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D7E" w:rsidP="00066D7E">
      <w:pPr>
        <w:pStyle w:val="Title"/>
      </w:pPr>
      <w:r>
        <w:fldChar w:fldCharType="begin"/>
      </w:r>
      <w:r>
        <w:instrText xml:space="preserve"> TITLE   \* MERGEFORMAT </w:instrText>
      </w:r>
      <w:r>
        <w:fldChar w:fldCharType="separate"/>
      </w:r>
      <w:r>
        <w:t>UEE61211 Advanced Diploma of Engineering - Explosion protection</w:t>
      </w:r>
      <w:r>
        <w:fldChar w:fldCharType="end"/>
      </w:r>
    </w:p>
    <w:p w:rsidR="00066D7E" w:rsidP="00066D7E">
      <w:pPr>
        <w:pStyle w:val="Version"/>
        <w:sectPr w:rsidSect="00C15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15E74" w:rsidP="00C15E74">
      <w:pPr>
        <w:pStyle w:val="SuperHeading"/>
      </w:pPr>
      <w:r w:rsidRPr="00C15E74">
        <w:t>UEE61211 Advanced Diploma of Engineering - Explosion protection</w:t>
      </w:r>
    </w:p>
    <w:p w:rsidR="00000000" w:rsidRPr="00C15E74" w:rsidP="00C15E74">
      <w:pPr>
        <w:pStyle w:val="Heading1"/>
      </w:pPr>
      <w:bookmarkStart w:id="1" w:name="O_642189"/>
      <w:bookmarkEnd w:id="1"/>
      <w:r w:rsidRPr="00C15E7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Points</w:t>
            </w:r>
          </w:p>
        </w:tc>
      </w:tr>
      <w:tr w:rsidTr="00066D7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t>Edit Name to reflect correct Unit title</w:t>
            </w:r>
          </w:p>
          <w:p w:rsidR="00000000" w:rsidP="00C15E74">
            <w:pPr>
              <w:pStyle w:val="BodyText"/>
              <w:rPr>
                <w:lang w:val="en-NZ"/>
              </w:rPr>
            </w:pPr>
            <w:r w:rsidRPr="00C15E74">
              <w:t>UEENEED104A</w:t>
            </w:r>
            <w:r w:rsidRPr="00C15E74">
              <w:tab/>
            </w:r>
            <w:r w:rsidRPr="00C15E74">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t>40</w:t>
            </w:r>
          </w:p>
        </w:tc>
      </w:tr>
    </w:tbl>
    <w:p w:rsidR="00000000" w:rsidRPr="00C15E74" w:rsidP="00C15E74">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title of UEENEEM080A - Report on the integrity of explosion-protected equipment in a hazardous area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w:t>
            </w:r>
            <w:r w:rsidRPr="00C15E74">
              <w:t>tle of UEENEEE127A - Use advanced computational processes to provide solutions to energy sector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title of UEENEEE161A - Analyse static and dynamic parameters of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title of UEENEEE162A - Select drive components for electrical equipment design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title of UEENEEE163A - Analyse materials for suitability in electrical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Correct title of UEENEEG131A - Evaluate </w:t>
            </w:r>
            <w:r w:rsidRPr="00C15E74">
              <w:t>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title of UEENEEG143A - Develop engineering solution for synchronous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title of UEENEEG144A - Develop engineering solutions for d.c.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title of UEENEEG145A - Develop engineering solutions for induction machine and control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Correct title of UEENEEG161A - Design and </w:t>
            </w:r>
            <w:r w:rsidRPr="00C15E74">
              <w:t>develop modifications to LV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title of UEENEEM039A - Conduct testing of hazardous areas installations - gas atmospheres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Correct title of UEENEEM079A</w:t>
            </w:r>
            <w:r w:rsidRPr="00C15E74">
              <w:t xml:space="preserve"> - Design of gas detection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t>20</w:t>
            </w:r>
          </w:p>
        </w:tc>
      </w:tr>
    </w:tbl>
    <w:p w:rsidR="00000000" w:rsidRPr="00C15E74" w:rsidP="00C15E74">
      <w:pPr>
        <w:pStyle w:val="BodyText"/>
      </w:pPr>
    </w:p>
    <w:p w:rsidR="00000000" w:rsidRPr="00C15E74" w:rsidP="00C15E74">
      <w:pPr>
        <w:pStyle w:val="AllowPageBreak"/>
      </w:pPr>
    </w:p>
    <w:p w:rsidR="00000000" w:rsidRPr="00C15E74" w:rsidP="00C15E74">
      <w:pPr>
        <w:pStyle w:val="Heading1"/>
      </w:pPr>
      <w:bookmarkStart w:id="2" w:name="O_642188"/>
      <w:bookmarkEnd w:id="2"/>
      <w:r w:rsidRPr="00C15E74">
        <w:t>Description</w:t>
      </w:r>
    </w:p>
    <w:p w:rsidR="00000000" w:rsidRPr="00C15E74" w:rsidP="00C15E74">
      <w:pPr>
        <w:pStyle w:val="BodyText"/>
      </w:pPr>
      <w:r w:rsidRPr="00C15E74">
        <w:rPr>
          <w:rStyle w:val="SpecialBold"/>
        </w:rPr>
        <w:t xml:space="preserve">Scope </w:t>
      </w:r>
    </w:p>
    <w:p w:rsidR="00066D7E" w:rsidP="00C15E74">
      <w:pPr>
        <w:pStyle w:val="BodyText"/>
      </w:pPr>
      <w:r w:rsidRPr="00C15E74">
        <w:t>This qualification provides competencies to assess and manage risk associated with hazardous areas, design and validate/evaluate explosion protection aspects of electrical and instrument systems, audit explosion-protected installations and provide explosio</w:t>
      </w:r>
      <w:r w:rsidRPr="00C15E74">
        <w:t>n protection technical advice/sales.</w:t>
      </w:r>
    </w:p>
    <w:p w:rsidR="00066D7E" w:rsidP="00C15E74">
      <w:pPr>
        <w:pStyle w:val="BodyText"/>
      </w:pPr>
    </w:p>
    <w:p w:rsidR="00000000" w:rsidRPr="00C15E74" w:rsidP="00C15E74">
      <w:pPr>
        <w:pStyle w:val="Heading1"/>
      </w:pPr>
      <w:bookmarkStart w:id="3" w:name="O_642187"/>
      <w:bookmarkEnd w:id="3"/>
      <w:r w:rsidRPr="00C15E74">
        <w:t>Pathways Information</w:t>
      </w:r>
    </w:p>
    <w:p w:rsidR="00000000" w:rsidRPr="00C15E74" w:rsidP="00C15E74">
      <w:pPr>
        <w:pStyle w:val="BodyText"/>
      </w:pPr>
      <w:r w:rsidRPr="00C15E74">
        <w:t>Not applicable.</w:t>
      </w:r>
    </w:p>
    <w:p w:rsidR="00000000" w:rsidRPr="00C15E74" w:rsidP="00C15E74">
      <w:pPr>
        <w:pStyle w:val="AllowPageBreak"/>
      </w:pPr>
    </w:p>
    <w:p w:rsidR="00000000" w:rsidRPr="00C15E74" w:rsidP="00C15E74">
      <w:pPr>
        <w:pStyle w:val="Heading1"/>
      </w:pPr>
      <w:bookmarkStart w:id="4" w:name="O_642186"/>
      <w:bookmarkEnd w:id="4"/>
      <w:r w:rsidRPr="00C15E74">
        <w:t>Licensing/Regulatory Information</w:t>
      </w:r>
    </w:p>
    <w:p w:rsidR="00000000" w:rsidRPr="00C15E74" w:rsidP="00C15E74">
      <w:pPr>
        <w:pStyle w:val="BodyText"/>
      </w:pPr>
      <w:r w:rsidRPr="00C15E74">
        <w:t>Not applicable.</w:t>
      </w:r>
    </w:p>
    <w:p w:rsidR="00000000" w:rsidRPr="00C15E74" w:rsidP="00C15E74">
      <w:pPr>
        <w:pStyle w:val="AllowPageBreak"/>
      </w:pPr>
    </w:p>
    <w:p w:rsidR="00000000" w:rsidRPr="00C15E74" w:rsidP="00C15E74">
      <w:pPr>
        <w:pStyle w:val="Heading1"/>
      </w:pPr>
      <w:bookmarkStart w:id="5" w:name="O_642185"/>
      <w:bookmarkEnd w:id="5"/>
      <w:r w:rsidRPr="00C15E74">
        <w:t>Entry Requirements</w:t>
      </w:r>
    </w:p>
    <w:p w:rsidR="00000000" w:rsidRPr="00C15E74" w:rsidP="00C15E74">
      <w:pPr>
        <w:pStyle w:val="BodyText"/>
      </w:pPr>
      <w:r w:rsidRPr="00C15E74">
        <w:t>Not applicable.</w:t>
      </w:r>
    </w:p>
    <w:p w:rsidR="00000000" w:rsidRPr="00C15E74" w:rsidP="00C15E74">
      <w:pPr>
        <w:pStyle w:val="AllowPageBreak"/>
      </w:pPr>
    </w:p>
    <w:p w:rsidR="00000000" w:rsidRPr="00C15E74" w:rsidP="00C15E74">
      <w:pPr>
        <w:pStyle w:val="Heading1"/>
      </w:pPr>
      <w:bookmarkStart w:id="6" w:name="O_642184"/>
      <w:bookmarkEnd w:id="6"/>
      <w:r w:rsidRPr="00C15E74">
        <w:t>Employability Skills Summary</w:t>
      </w:r>
    </w:p>
    <w:p w:rsidR="00000000" w:rsidRPr="00C15E74" w:rsidP="00C15E74">
      <w:pPr>
        <w:pStyle w:val="BodyText"/>
      </w:pPr>
      <w:r w:rsidRPr="00C15E74">
        <w:t>Not applicable.</w:t>
      </w:r>
    </w:p>
    <w:p w:rsidR="00000000" w:rsidRPr="00C15E74" w:rsidP="00C15E74">
      <w:pPr>
        <w:pStyle w:val="AllowPageBreak"/>
      </w:pPr>
    </w:p>
    <w:p w:rsidR="00000000" w:rsidRPr="00C15E74" w:rsidP="00C15E74">
      <w:pPr>
        <w:pStyle w:val="Heading1"/>
      </w:pPr>
      <w:bookmarkStart w:id="7" w:name="O_642183"/>
      <w:bookmarkEnd w:id="7"/>
      <w:r w:rsidRPr="00C15E74">
        <w:t>Packaging Rules</w:t>
      </w:r>
    </w:p>
    <w:p w:rsidR="00000000" w:rsidRPr="00C15E74" w:rsidP="00C15E74">
      <w:pPr>
        <w:pStyle w:val="BodyText"/>
      </w:pPr>
      <w:r w:rsidRPr="00C15E74">
        <w:rPr>
          <w:rStyle w:val="SpecialBold"/>
        </w:rPr>
        <w:t>Completion requirements</w:t>
      </w:r>
    </w:p>
    <w:p w:rsidR="00000000" w:rsidRPr="00C15E74" w:rsidP="00C15E74">
      <w:pPr>
        <w:pStyle w:val="BodyText"/>
      </w:pPr>
      <w:r w:rsidRPr="00C15E74">
        <w:t>The requirements for granting this qualification will be met when competency is demonstrated and achieved for:</w:t>
      </w:r>
    </w:p>
    <w:p w:rsidR="00000000" w:rsidRPr="00C15E74" w:rsidP="00C15E74">
      <w:pPr>
        <w:pStyle w:val="ListBullet"/>
      </w:pPr>
      <w:r w:rsidRPr="00C15E74">
        <w:t xml:space="preserve">All the Core competency standard units, defined in the Core Competency </w:t>
      </w:r>
      <w:r w:rsidRPr="00C15E74">
        <w:t>Standard Units table below and</w:t>
      </w:r>
    </w:p>
    <w:p w:rsidR="00000000" w:rsidRPr="00C15E74" w:rsidP="00C15E74">
      <w:pPr>
        <w:pStyle w:val="ListBullet"/>
      </w:pPr>
      <w:r w:rsidRPr="00C15E74">
        <w:t>A combination of Elective competency standard units to achieve a total weighting of 380 points in accordance with the Elective Competency Standard Units table below.</w:t>
      </w:r>
    </w:p>
    <w:p w:rsidR="00000000" w:rsidRPr="00C15E74" w:rsidP="00C15E74">
      <w:pPr>
        <w:pStyle w:val="BodyText"/>
      </w:pPr>
      <w:r w:rsidRPr="00C15E74">
        <w:t xml:space="preserve">Note: </w:t>
      </w:r>
    </w:p>
    <w:p w:rsidR="00000000" w:rsidRPr="00C15E74" w:rsidP="00C15E74">
      <w:pPr>
        <w:pStyle w:val="BodyText"/>
      </w:pPr>
      <w:r w:rsidRPr="00C15E74">
        <w:t>UEENEEG105A - Those holding an ‘</w:t>
      </w:r>
      <w:r w:rsidRPr="00C15E74">
        <w:t>Unrestricted Electricians Licence or equivalent issued in an Australian State or Territory meets the requirements of this unit and its pre-requisite requirements.</w:t>
      </w:r>
    </w:p>
    <w:p w:rsidR="00000000" w:rsidRPr="00C15E74" w:rsidP="00C15E74">
      <w:pPr>
        <w:pStyle w:val="BodyText"/>
      </w:pPr>
    </w:p>
    <w:tbl>
      <w:tblPr>
        <w:tblW w:w="0" w:type="auto"/>
        <w:tblLayout w:type="fixed"/>
        <w:tblCellMar>
          <w:left w:w="62" w:type="dxa"/>
          <w:right w:w="62" w:type="dxa"/>
        </w:tblCellMar>
        <w:tblLook w:val="0000"/>
      </w:tblPr>
      <w:tblGrid>
        <w:gridCol w:w="1985"/>
        <w:gridCol w:w="5528"/>
        <w:gridCol w:w="1418"/>
      </w:tblGrid>
      <w:tr w:rsidTr="00066D7E">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15E74" w:rsidP="00C15E74">
            <w:pPr>
              <w:pStyle w:val="BodyText"/>
            </w:pPr>
            <w:r w:rsidRPr="00C15E74">
              <w:rPr>
                <w:rStyle w:val="SpecialBold"/>
              </w:rPr>
              <w:t xml:space="preserve">Core Competency Standard Units </w:t>
            </w:r>
          </w:p>
          <w:p w:rsidR="00000000" w:rsidRPr="00C15E74" w:rsidP="00C15E74">
            <w:pPr>
              <w:pStyle w:val="BodyText"/>
            </w:pPr>
            <w:r w:rsidRPr="00C15E74">
              <w:t>All Core competency standard units to be achieved</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15E74">
            <w:pPr>
              <w:pStyle w:val="BodyText"/>
              <w:rPr>
                <w:lang w:val="en-NZ"/>
              </w:rPr>
            </w:pPr>
            <w:r w:rsidRPr="00C15E74">
              <w:rPr>
                <w:rStyle w:val="SpecialBold"/>
              </w:rPr>
              <w:t>Weighting</w:t>
            </w:r>
            <w:r w:rsidRPr="00C15E74">
              <w:rPr>
                <w:rStyle w:val="SpecialBold"/>
              </w:rPr>
              <w:t xml:space="preserve"> Points</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UEENEED104A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Use engineering applications software on personal computers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UEENEEE006B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Apply methods to maintain currency of industry developments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UEENEEE011C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Manage risk in electrotechnology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UEENEEE015B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Develop design briefs for electrotechnology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UEENEEE071B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Write specifications for electrical engineering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UEENEEE080A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Apply industry and community standards to engineering activities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UEENEEE081A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Apply material science to solving</w:t>
            </w:r>
            <w:r w:rsidRPr="00C15E74">
              <w:t xml:space="preserve"> electrotechnology engineering problems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UEENEEE082A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Apply physics to solving electrotechnology engineering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UEENEEE083A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Establish and follow a competency development plan in an electrotechnology engineering discipline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120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Apply Occupational Health and Safety regulations, codes and practices in the workplace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Fabricate, assemble and dismantle utilities industry components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Solve problems in d.c.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UEENEEE105A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Fix and secure electrote</w:t>
            </w:r>
            <w:r w:rsidRPr="00C15E74">
              <w:t>chnology equipment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UEENEEE107A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Use drawings, diagrams, schedules, standards, codes and specifications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UEENEEE117A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Implement and monitor energy sector OHS policies and procedures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UEENEEE124A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Compile and produce an energy sector detailed report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UEENEEE125A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Provide engineering solutions for problems in complex multiple path circuits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UEENEEE126A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Provide solutions to basic engineering computational problems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UEENEEE137A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Document and apply measures to control OHS risks associated with el</w:t>
            </w:r>
            <w:r w:rsidRPr="00C15E74">
              <w:t>ectrotechnology 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UEENEEG006A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Solve problems in single and three phase low voltage machines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UEENEEG033A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Solve problems in single and three phase low voltage electrical apparatus and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UEENEEG063A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Arrange circuits, control and protection for general electrical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UEENEEG101A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Solve problems in electromagnetic devices and related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UEENEEG102A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Solve problems in low voltage a.c.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UEENEEG103A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Install low voltage wiring and accessories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UEENEEG104A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Install appliances, switchgear and associated accessories for low voltage electrical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UEENEEG105A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Verify compliance and functionality of low voltage general electrical installation</w:t>
            </w:r>
            <w:r w:rsidRPr="00C15E74">
              <w: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UEENEEG106A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Terminate cables, cords and accessories for low voltage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UEENEEG107A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Select wiring systems and cables for low voltage general electrical installations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UEENEEG108A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Trouble-shoot and repair faults in low voltage electrical a</w:t>
            </w:r>
            <w:r w:rsidRPr="00C15E74">
              <w:t>pparatus and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UEENEEG109A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Develop and connect electrical control circuits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UEENEEG149A</w:t>
            </w:r>
          </w:p>
        </w:tc>
        <w:tc>
          <w:tcPr>
            <w:tcW w:w="552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Provide engineering solutions to problems in complex polyphase power circuits</w:t>
            </w:r>
          </w:p>
        </w:tc>
        <w:tc>
          <w:tcPr>
            <w:tcW w:w="141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UEENEEG169A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Manage large electrical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UEENEEG170A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Plan large electrical projects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UEENEEK132A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Develop strategies to address environmental and sustainability issues in the energy sector</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UEENEEM052A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Classify hazardous areas — gas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UEENEEM053A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Classify hazardous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UEENEEM080A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Report on the integrity of explosion-protected equipment in a hazardous area</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rPr>
                <w:rStyle w:val="SpecialBold"/>
              </w:rPr>
              <w:t>Total points in core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rPr>
                <w:rStyle w:val="SpecialBold"/>
              </w:rPr>
              <w:t>1780</w:t>
            </w:r>
          </w:p>
        </w:tc>
      </w:tr>
    </w:tbl>
    <w:p w:rsidR="00000000" w:rsidRPr="00C15E74" w:rsidP="00C15E74">
      <w:pPr>
        <w:pStyle w:val="BodyText"/>
      </w:pPr>
    </w:p>
    <w:p w:rsidR="00000000" w:rsidRPr="00C15E74" w:rsidP="00C15E74">
      <w:pPr>
        <w:pStyle w:val="BodyText"/>
      </w:pPr>
    </w:p>
    <w:tbl>
      <w:tblPr>
        <w:tblW w:w="0" w:type="auto"/>
        <w:tblLayout w:type="fixed"/>
        <w:tblCellMar>
          <w:left w:w="62" w:type="dxa"/>
          <w:right w:w="62" w:type="dxa"/>
        </w:tblCellMar>
        <w:tblLook w:val="0000"/>
      </w:tblPr>
      <w:tblGrid>
        <w:gridCol w:w="567"/>
        <w:gridCol w:w="5529"/>
        <w:gridCol w:w="1417"/>
        <w:gridCol w:w="1418"/>
      </w:tblGrid>
      <w:tr w:rsidTr="00066D7E">
        <w:tblPrEx>
          <w:tblW w:w="0" w:type="auto"/>
          <w:tblLayout w:type="fixed"/>
          <w:tblCellMar>
            <w:left w:w="62" w:type="dxa"/>
            <w:right w:w="62" w:type="dxa"/>
          </w:tblCellMar>
          <w:tblLook w:val="0000"/>
        </w:tblPrEx>
        <w:trPr>
          <w:tblHeader/>
        </w:trPr>
        <w:tc>
          <w:tcPr>
            <w:tcW w:w="8931"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15E74" w:rsidP="00C15E74">
            <w:pPr>
              <w:pStyle w:val="BodyText"/>
            </w:pPr>
            <w:r w:rsidRPr="00C15E74">
              <w:rPr>
                <w:rStyle w:val="SpecialBold"/>
              </w:rPr>
              <w:t>Elective Competency Standard Units</w:t>
            </w:r>
          </w:p>
          <w:p w:rsidR="00000000" w:rsidP="00C15E74">
            <w:pPr>
              <w:pStyle w:val="BodyText"/>
              <w:rPr>
                <w:lang w:val="en-NZ"/>
              </w:rPr>
            </w:pPr>
            <w:r w:rsidRPr="00C15E74">
              <w:t>Complete Elective units to achieve a total of weighting of 380 points from the following groups:</w:t>
            </w:r>
          </w:p>
        </w:tc>
      </w:tr>
      <w:tr w:rsidTr="00066D7E">
        <w:tblPrEx>
          <w:tblW w:w="0" w:type="auto"/>
          <w:tblLayout w:type="fixed"/>
          <w:tblCellMar>
            <w:left w:w="62" w:type="dxa"/>
            <w:right w:w="62" w:type="dxa"/>
          </w:tblCellMar>
          <w:tblLook w:val="0000"/>
        </w:tblPrEx>
        <w:trPr>
          <w:tblHeader/>
        </w:trPr>
        <w:tc>
          <w:tcPr>
            <w:tcW w:w="6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rPr>
                <w:rStyle w:val="SpecialBold"/>
              </w:rPr>
              <w:t>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5E74" w:rsidP="00C15E74">
            <w:pPr>
              <w:pStyle w:val="BodyText"/>
            </w:pPr>
            <w:r w:rsidRPr="00C15E74">
              <w:rPr>
                <w:rStyle w:val="SpecialBold"/>
              </w:rPr>
              <w:t>Minimum points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rPr>
                <w:rStyle w:val="SpecialBold"/>
              </w:rPr>
              <w:t>Maximum points</w:t>
            </w:r>
          </w:p>
        </w:tc>
      </w:tr>
      <w:tr w:rsidTr="00066D7E">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rPr>
                <w:rStyle w:val="SpecialBold"/>
              </w:rPr>
              <w:t>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5E74" w:rsidP="00C15E74">
            <w:pPr>
              <w:pStyle w:val="BodyText"/>
            </w:pPr>
            <w:r w:rsidRPr="00C15E74">
              <w:rPr>
                <w:rStyle w:val="SpecialBold"/>
              </w:rPr>
              <w:t>Imported and Common Elective Units</w:t>
            </w:r>
          </w:p>
          <w:p w:rsidR="00000000" w:rsidP="00C15E74">
            <w:pPr>
              <w:pStyle w:val="BodyText"/>
              <w:rPr>
                <w:lang w:val="en-NZ"/>
              </w:rPr>
            </w:pPr>
            <w:r w:rsidRPr="00C15E74">
              <w:t>Imported units from other training packages and/or state accredited courses can be added to this group, but they must be selected from qualifications where the unit is first packaged at AQF level 6.  If units have not being assigned a weighting by the rele</w:t>
            </w:r>
            <w:r w:rsidRPr="00C15E74">
              <w:t>vant EE-Oz Industry Technical Advisory Committee, their weighting will be 10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170</w:t>
            </w:r>
          </w:p>
        </w:tc>
      </w:tr>
      <w:tr w:rsidTr="00066D7E">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rPr>
                <w:rStyle w:val="SpecialBold"/>
              </w:rPr>
              <w:t>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rPr>
                <w:rStyle w:val="SpecialBold"/>
              </w:rPr>
              <w:t>C</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80</w:t>
            </w:r>
          </w:p>
        </w:tc>
      </w:tr>
      <w:tr w:rsidTr="00066D7E">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rPr>
                <w:rStyle w:val="SpecialBold"/>
              </w:rPr>
              <w:t>D</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rPr>
                <w:rStyle w:val="SpecialBold"/>
              </w:rPr>
              <w:t xml:space="preserve">Qualification Elective Units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rPr>
                <w:rStyle w:val="SpecialBold"/>
              </w:rPr>
              <w:t>E</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5E74" w:rsidP="00C15E74">
            <w:pPr>
              <w:pStyle w:val="BodyText"/>
            </w:pPr>
            <w:r w:rsidRPr="00C15E74">
              <w:rPr>
                <w:rStyle w:val="SpecialBold"/>
              </w:rPr>
              <w:t>Qualification Elective Units</w:t>
            </w:r>
            <w:r w:rsidRPr="00C15E74">
              <w:t xml:space="preserve"> </w:t>
            </w:r>
          </w:p>
          <w:p w:rsidR="00000000" w:rsidP="00C15E74">
            <w:pPr>
              <w:pStyle w:val="BodyText"/>
              <w:rPr>
                <w:lang w:val="en-NZ"/>
              </w:rPr>
            </w:pPr>
            <w:r w:rsidRPr="00C15E74">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160</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5E74" w:rsidP="00C15E74">
            <w:pPr>
              <w:pStyle w:val="BodyText"/>
            </w:pPr>
            <w:r w:rsidRPr="00C15E74">
              <w:t>380</w:t>
            </w:r>
          </w:p>
        </w:tc>
      </w:tr>
    </w:tbl>
    <w:p w:rsidR="00000000" w:rsidRPr="00C15E74" w:rsidP="00C15E74">
      <w:pPr>
        <w:pStyle w:val="BodyText"/>
      </w:pPr>
    </w:p>
    <w:tbl>
      <w:tblPr>
        <w:tblW w:w="0" w:type="auto"/>
        <w:tblLayout w:type="fixed"/>
        <w:tblCellMar>
          <w:left w:w="62" w:type="dxa"/>
          <w:right w:w="62" w:type="dxa"/>
        </w:tblCellMar>
        <w:tblLook w:val="0000"/>
      </w:tblPr>
      <w:tblGrid>
        <w:gridCol w:w="2127"/>
        <w:gridCol w:w="5386"/>
        <w:gridCol w:w="1418"/>
      </w:tblGrid>
      <w:tr w:rsidTr="00066D7E">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15E74" w:rsidP="00C15E74">
            <w:pPr>
              <w:pStyle w:val="BodyText"/>
            </w:pPr>
            <w:r w:rsidRPr="00C15E74">
              <w:rPr>
                <w:rStyle w:val="SpecialBold"/>
              </w:rPr>
              <w:t>Group A – Imported and Common Elective Units</w:t>
            </w:r>
          </w:p>
          <w:p w:rsidR="00000000" w:rsidRPr="00C15E74" w:rsidP="00C15E74">
            <w:pPr>
              <w:pStyle w:val="BodyText"/>
            </w:pPr>
            <w:r w:rsidRPr="00C15E74">
              <w:t>You may complete units to a maximum weighting of 170</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15E74">
            <w:pPr>
              <w:pStyle w:val="BodyText"/>
              <w:rPr>
                <w:lang w:val="en-NZ"/>
              </w:rPr>
            </w:pPr>
            <w:r w:rsidRPr="00C15E74">
              <w:rPr>
                <w:rStyle w:val="SpecialBold"/>
              </w:rPr>
              <w:t>Weighting Points</w:t>
            </w:r>
          </w:p>
        </w:tc>
      </w:tr>
      <w:tr w:rsidTr="00066D7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BSBMGT502B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Manage people performance</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70</w:t>
            </w:r>
          </w:p>
        </w:tc>
      </w:tr>
      <w:tr w:rsidTr="00066D7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BSBINM501A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Manage an information or knowledge management system</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50</w:t>
            </w:r>
          </w:p>
        </w:tc>
      </w:tr>
      <w:tr w:rsidTr="00066D7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BSBMGT516C</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Facilitate continuous improvement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BSBINN502A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Build and sustain an innovative work environment</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50</w:t>
            </w:r>
          </w:p>
        </w:tc>
      </w:tr>
      <w:tr w:rsidTr="00066D7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BSBWOR502B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Ensure team effectiveness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PMASUP410B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15E74">
            <w:pPr>
              <w:pStyle w:val="BodyText"/>
              <w:rPr>
                <w:lang w:val="en-NZ"/>
              </w:rPr>
            </w:pPr>
            <w:r w:rsidRPr="00C15E74">
              <w:t>Develop plant documentation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30</w:t>
            </w:r>
          </w:p>
        </w:tc>
      </w:tr>
      <w:tr w:rsidTr="00066D7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C15E74" w:rsidP="00C15E74">
            <w:pPr>
              <w:pStyle w:val="BodyText"/>
            </w:pPr>
            <w:r w:rsidRPr="00C15E74">
              <w:t>Imported units from other training packages and/or state accredited courses can be added to this group, but they must be selected from qualifications where the unit is first packaged at AQF level 6.  If units have not being assigned a weighting by the rele</w:t>
            </w:r>
            <w:r w:rsidRPr="00C15E74">
              <w:t xml:space="preserve">vant EE-Oz Industry Technical Advisory Committee, their weighting will be 10 points. </w:t>
            </w:r>
          </w:p>
          <w:p w:rsidR="00000000" w:rsidRPr="00C15E74" w:rsidP="00C15E74">
            <w:pPr>
              <w:pStyle w:val="BodyText"/>
            </w:pPr>
          </w:p>
          <w:p w:rsidR="00000000" w:rsidP="00C15E74">
            <w:pPr>
              <w:pStyle w:val="BodyText"/>
              <w:rPr>
                <w:lang w:val="en-NZ"/>
              </w:rPr>
            </w:pPr>
            <w:r w:rsidRPr="00C15E74">
              <w:t>Note: For further information see Application of the NQC Flexibility Formula, UEE11 Electrotechnology Training Package, Version 1, Volume 1 Qualification Framework</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t>Up to</w:t>
            </w:r>
            <w:r w:rsidRPr="00C15E74">
              <w:t xml:space="preserve"> 170 points</w:t>
            </w:r>
          </w:p>
        </w:tc>
      </w:tr>
    </w:tbl>
    <w:p w:rsidR="00000000" w:rsidRPr="00C15E74" w:rsidP="00C15E74">
      <w:pPr>
        <w:pStyle w:val="BodyText"/>
      </w:pPr>
      <w:r w:rsidRPr="00C15E74">
        <w:t>\</w:t>
      </w:r>
    </w:p>
    <w:p w:rsidR="00000000" w:rsidRPr="00C15E74" w:rsidP="00C15E74">
      <w:pPr>
        <w:pStyle w:val="BodyText"/>
      </w:pPr>
    </w:p>
    <w:tbl>
      <w:tblPr>
        <w:tblW w:w="0" w:type="auto"/>
        <w:tblLayout w:type="fixed"/>
        <w:tblCellMar>
          <w:left w:w="62" w:type="dxa"/>
          <w:right w:w="62" w:type="dxa"/>
        </w:tblCellMar>
        <w:tblLook w:val="0000"/>
      </w:tblPr>
      <w:tblGrid>
        <w:gridCol w:w="2126"/>
        <w:gridCol w:w="5387"/>
        <w:gridCol w:w="1418"/>
      </w:tblGrid>
      <w:tr w:rsidTr="00066D7E">
        <w:tblPrEx>
          <w:tblW w:w="0" w:type="auto"/>
          <w:tblLayout w:type="fixed"/>
          <w:tblCellMar>
            <w:left w:w="62" w:type="dxa"/>
            <w:right w:w="62" w:type="dxa"/>
          </w:tblCellMar>
          <w:tblLook w:val="0000"/>
        </w:tblPrEx>
        <w:tc>
          <w:tcPr>
            <w:tcW w:w="7513"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15E74" w:rsidP="00C15E74">
            <w:pPr>
              <w:pStyle w:val="BodyText"/>
            </w:pPr>
            <w:r w:rsidRPr="00C15E74">
              <w:rPr>
                <w:rStyle w:val="SpecialBold"/>
              </w:rPr>
              <w:t>Group B – Qualification Elective Units</w:t>
            </w:r>
            <w:r w:rsidRPr="00C15E74">
              <w:t xml:space="preserve"> </w:t>
            </w:r>
          </w:p>
          <w:p w:rsidR="00000000" w:rsidRPr="00C15E74" w:rsidP="00C15E74">
            <w:pPr>
              <w:pStyle w:val="BodyText"/>
            </w:pPr>
            <w:r w:rsidRPr="00C15E74">
              <w:t>You may complete units to a maximum weighting of 60</w:t>
            </w:r>
          </w:p>
        </w:tc>
        <w:tc>
          <w:tcPr>
            <w:tcW w:w="141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15E74">
            <w:pPr>
              <w:pStyle w:val="BodyText"/>
              <w:rPr>
                <w:lang w:val="en-NZ"/>
              </w:rPr>
            </w:pPr>
            <w:r w:rsidRPr="00C15E74">
              <w:rPr>
                <w:rStyle w:val="SpecialBold"/>
              </w:rPr>
              <w:t>Weighting Points</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UEENEEM019A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 xml:space="preserve">Attend to breakdowns in hazardous areas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UEENEEM020A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Attend to breakdowns in hazardous areas —</w:t>
            </w:r>
            <w:r w:rsidRPr="00C15E74">
              <w:t xml:space="preserve">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UEENEEM021A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Attend to breakdowns in hazardous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UEENEEM022A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 xml:space="preserve">Attend to breakdowns in hazardous areas — pressurisation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20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UEENEEM023A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 xml:space="preserve">Install explosion-protected equipment and wiring systems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UEENEEM024A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 xml:space="preserve">Install explosion-protected equipment and wiring systems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UEENEEM025A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Install explosion-protected equipment and wiring systems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UEENEEM026A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Install explosion-protected equipment and wiring systems</w:t>
            </w:r>
            <w:r w:rsidRPr="00C15E74">
              <w:t xml:space="preserve"> — pressurisation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UEENEEM027A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Maintain equipment in hazardous areas — coal mining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UEENEEM028A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Maintain equipment in hazardous areas — gas atmospheres </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UEENEEM029A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Maintain equipment in hazardous areas — dust atmospheres</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UEENEEM030A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Maintain equipment in hazardous areas — pressurisation</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60</w:t>
            </w:r>
          </w:p>
        </w:tc>
      </w:tr>
      <w:tr w:rsidTr="00066D7E">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UEENEEM038A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Conduct testing of hazardous areas installations — coal mining</w:t>
            </w:r>
          </w:p>
        </w:tc>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5E74" w:rsidP="00C15E74">
            <w:pPr>
              <w:pStyle w:val="BodyText"/>
            </w:pPr>
            <w:r w:rsidRPr="00C15E74">
              <w:t>40</w:t>
            </w:r>
          </w:p>
        </w:tc>
      </w:tr>
    </w:tbl>
    <w:p w:rsidR="00000000" w:rsidRPr="00C15E74" w:rsidP="00C15E74">
      <w:pPr>
        <w:pStyle w:val="BodyText"/>
      </w:pPr>
    </w:p>
    <w:tbl>
      <w:tblPr>
        <w:tblW w:w="9214" w:type="dxa"/>
        <w:tblLayout w:type="fixed"/>
        <w:tblCellMar>
          <w:left w:w="62" w:type="dxa"/>
          <w:right w:w="62" w:type="dxa"/>
        </w:tblCellMar>
        <w:tblLook w:val="0000"/>
      </w:tblPr>
      <w:tblGrid>
        <w:gridCol w:w="2126"/>
        <w:gridCol w:w="5798"/>
        <w:gridCol w:w="1290"/>
      </w:tblGrid>
      <w:tr w:rsidTr="00066D7E">
        <w:tblPrEx>
          <w:tblW w:w="9214"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15E74" w:rsidP="00C15E74">
            <w:pPr>
              <w:pStyle w:val="BodyText"/>
            </w:pPr>
            <w:r w:rsidRPr="00C15E74">
              <w:rPr>
                <w:rStyle w:val="SpecialBold"/>
              </w:rPr>
              <w:t xml:space="preserve">Group C – Qualification Elective Units </w:t>
            </w:r>
          </w:p>
          <w:p w:rsidR="00000000" w:rsidRPr="00C15E74" w:rsidP="00C15E74">
            <w:pPr>
              <w:pStyle w:val="BodyText"/>
            </w:pPr>
            <w:r w:rsidRPr="00C15E74">
              <w:t>You may complete units to a maximum weighting of 80</w:t>
            </w:r>
          </w:p>
        </w:tc>
        <w:tc>
          <w:tcPr>
            <w:tcW w:w="129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15E74">
            <w:pPr>
              <w:pStyle w:val="BodyText"/>
              <w:rPr>
                <w:lang w:val="en-NZ"/>
              </w:rPr>
            </w:pPr>
            <w:r w:rsidRPr="00C15E74">
              <w:rPr>
                <w:rStyle w:val="SpecialBold"/>
              </w:rPr>
              <w:t>Weighting Points</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UEENEEC005B</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Estimate electrotechnology projects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UEENEEM039A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Conduct testing of hazardous areas installations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UEENEEM042A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Conduct visual inspection of hazardous areas installations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UEENEEM044A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Conduct detailed inspection of  hazardous areas installations — gas atmospheres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UEENEEM047A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Develop and manage maintenance programs for hazardous areas electrical equipment — coal mining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UEENEEM078A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Manage compliance of hazardous areas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t>20</w:t>
            </w:r>
          </w:p>
        </w:tc>
      </w:tr>
    </w:tbl>
    <w:p w:rsidR="00000000" w:rsidRPr="00C15E74" w:rsidP="00C15E74">
      <w:pPr>
        <w:pStyle w:val="BodyText"/>
      </w:pPr>
    </w:p>
    <w:tbl>
      <w:tblPr>
        <w:tblW w:w="9214" w:type="dxa"/>
        <w:tblLayout w:type="fixed"/>
        <w:tblCellMar>
          <w:left w:w="62" w:type="dxa"/>
          <w:right w:w="62" w:type="dxa"/>
        </w:tblCellMar>
        <w:tblLook w:val="0000"/>
      </w:tblPr>
      <w:tblGrid>
        <w:gridCol w:w="2126"/>
        <w:gridCol w:w="5798"/>
        <w:gridCol w:w="1290"/>
      </w:tblGrid>
      <w:tr w:rsidTr="00066D7E">
        <w:tblPrEx>
          <w:tblW w:w="9214"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15E74" w:rsidP="00C15E74">
            <w:pPr>
              <w:pStyle w:val="BodyText"/>
            </w:pPr>
            <w:r w:rsidRPr="00C15E74">
              <w:rPr>
                <w:rStyle w:val="SpecialBold"/>
              </w:rPr>
              <w:t>Grou</w:t>
            </w:r>
            <w:r w:rsidRPr="00C15E74">
              <w:rPr>
                <w:rStyle w:val="SpecialBold"/>
              </w:rPr>
              <w:t xml:space="preserve">p D – Qualification Elective Units </w:t>
            </w:r>
          </w:p>
          <w:p w:rsidR="00000000" w:rsidRPr="00C15E74" w:rsidP="00C15E74">
            <w:pPr>
              <w:pStyle w:val="BodyText"/>
            </w:pPr>
            <w:r w:rsidRPr="00C15E74">
              <w:t>You may complete units to a maximum weighting of 60</w:t>
            </w:r>
          </w:p>
        </w:tc>
        <w:tc>
          <w:tcPr>
            <w:tcW w:w="129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15E74">
            <w:pPr>
              <w:pStyle w:val="BodyText"/>
              <w:rPr>
                <w:lang w:val="en-NZ"/>
              </w:rPr>
            </w:pPr>
            <w:r w:rsidRPr="00C15E74">
              <w:rPr>
                <w:rStyle w:val="SpecialBold"/>
              </w:rPr>
              <w:t>Weighting Points</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UEENEEC006B</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Prepare tender submissions for electrotechnology projects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UEENEEE110A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Develop and implement energy sector maintenance programs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UEENEEG131A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Evaluate performance of low voltage electrical apparatus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UEENEEG180A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Develop detailed and complex drawings for electrical systems using CAD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UEENEEM035A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Conduct a conformity assessment of explosion-protected equipment —</w:t>
            </w:r>
            <w:r w:rsidRPr="00C15E74">
              <w:t xml:space="preserve"> coal mining</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UEENEEM036A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Conduct a conformity assessment of explosion-protected equipment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UEENEEM037A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Conduct a conformity assessment of explosion-protected equipment — dust atmospheres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UEENEEM054A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Plan electrical installations for hazardous areas — gas atmospheres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UEENEEM064A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Conduct audit of hazardous areas installations — coal mining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UEENEEM065A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Conduct audit of hazardous areas installations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UEENEEM066A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Conduct audi</w:t>
            </w:r>
            <w:r w:rsidRPr="00C15E74">
              <w:t>t of hazardous areas installations — dust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UEENEEM067A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 xml:space="preserve">Assess the fitness-for-purpose of hazardous areas explosion-protected equipment — coal mining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UEENEEM068A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Assess the fitness-for-purpose of hazardous a</w:t>
            </w:r>
            <w:r w:rsidRPr="00C15E74">
              <w:t>reas explosion-protected equipment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UEENEEM069A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Assess the fitness-for-purpose of hazardous areas explosion-protected equipment — dust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t>60</w:t>
            </w:r>
          </w:p>
        </w:tc>
      </w:tr>
    </w:tbl>
    <w:p w:rsidR="00000000" w:rsidRPr="00C15E74" w:rsidP="00C15E74">
      <w:pPr>
        <w:pStyle w:val="BodyText"/>
      </w:pPr>
    </w:p>
    <w:tbl>
      <w:tblPr>
        <w:tblW w:w="9214" w:type="dxa"/>
        <w:tblLayout w:type="fixed"/>
        <w:tblCellMar>
          <w:left w:w="62" w:type="dxa"/>
          <w:right w:w="62" w:type="dxa"/>
        </w:tblCellMar>
        <w:tblLook w:val="0000"/>
      </w:tblPr>
      <w:tblGrid>
        <w:gridCol w:w="2126"/>
        <w:gridCol w:w="5805"/>
        <w:gridCol w:w="1283"/>
      </w:tblGrid>
      <w:tr w:rsidTr="00066D7E">
        <w:tblPrEx>
          <w:tblW w:w="9214" w:type="dxa"/>
          <w:tblLayout w:type="fixed"/>
          <w:tblCellMar>
            <w:left w:w="62" w:type="dxa"/>
            <w:right w:w="62" w:type="dxa"/>
          </w:tblCellMar>
          <w:tblLook w:val="0000"/>
        </w:tblPrEx>
        <w:tc>
          <w:tcPr>
            <w:tcW w:w="793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C15E74" w:rsidP="00C15E74">
            <w:pPr>
              <w:pStyle w:val="BodyText"/>
            </w:pPr>
            <w:r w:rsidRPr="00C15E74">
              <w:rPr>
                <w:rStyle w:val="SpecialBold"/>
              </w:rPr>
              <w:t>Group E – Qualification Elective Units</w:t>
            </w:r>
          </w:p>
          <w:p w:rsidR="00000000" w:rsidRPr="00C15E74" w:rsidP="00C15E74">
            <w:pPr>
              <w:pStyle w:val="BodyText"/>
            </w:pPr>
            <w:r w:rsidRPr="00C15E74">
              <w:t>You must complete units to a minimum weighti</w:t>
            </w:r>
            <w:r w:rsidRPr="00C15E74">
              <w:t>ng of 160</w:t>
            </w:r>
          </w:p>
          <w:p w:rsidR="00000000" w:rsidRPr="00C15E74" w:rsidP="00C15E74">
            <w:pPr>
              <w:pStyle w:val="BodyText"/>
            </w:pPr>
            <w:r w:rsidRPr="00C15E74">
              <w:t>You may select all your elective units from this Group</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C15E74">
            <w:pPr>
              <w:pStyle w:val="BodyText"/>
              <w:rPr>
                <w:lang w:val="en-NZ"/>
              </w:rPr>
            </w:pPr>
            <w:r w:rsidRPr="00C15E74">
              <w:rPr>
                <w:rStyle w:val="SpecialBold"/>
              </w:rPr>
              <w:t>Weighting Points</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UEENEEC007B</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Manage contract variations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UEENEEE127A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Use advanced computational processes to provide solutions to energy sector engineering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UEENEEE160A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Provide engineering solutions for uses of materials and thermodynamic effects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UEENEEE161A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Analyse static and dynamic parameters of electrical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UEENEEE162A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Select drive components for electrical equipment design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UEENEEE163A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Analyse materials for suitability in electrical equipment</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UEENEEE164A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Design electrical machine drives and production layout plans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80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UEENEEE078B</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Contribute to risk management in electrotechnology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UEENEEG143A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Develop engineering solution for synchronous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UEENEEG144A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Develop engineering solutions for d.c.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UEENEEG145A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Develop engineering solutions for induction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w:t>
            </w:r>
            <w:r w:rsidRPr="00C15E74">
              <w:t>EG160A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Evaluate performance of LV electrical machines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40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UEENEEG161A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Design and develop modifications to LV electrical machines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60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UEENEEM057A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Design explosion-protected electrical systems and installations — gas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UEENEEM058A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Design explosion-protected electrical systems and installations — dust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9214" w:type="dxa"/>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UEENEEM059A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Design explosion-protected electrical systems and installations — pressurisation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UEENEEM075A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Design explosion-protected electrical systems — Coal mining</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20</w:t>
            </w:r>
          </w:p>
        </w:tc>
      </w:tr>
      <w:tr w:rsidTr="00066D7E">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UEENEEM079A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E74">
            <w:pPr>
              <w:pStyle w:val="BodyText"/>
              <w:rPr>
                <w:lang w:val="en-NZ"/>
              </w:rPr>
            </w:pPr>
            <w:r w:rsidRPr="00C15E74">
              <w:t>Design of gas detection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E74" w:rsidP="00C15E74">
            <w:pPr>
              <w:pStyle w:val="BodyText"/>
            </w:pPr>
            <w:r w:rsidRPr="00C15E74">
              <w:t>20</w:t>
            </w:r>
          </w:p>
        </w:tc>
      </w:tr>
    </w:tbl>
    <w:p w:rsidR="00000000" w:rsidRPr="00C15E74" w:rsidP="00C15E74">
      <w:pPr>
        <w:pStyle w:val="BodyText"/>
      </w:pPr>
    </w:p>
    <w:p w:rsidR="00000000" w:rsidRPr="00C15E74" w:rsidP="00C15E74">
      <w:pPr>
        <w:pStyle w:val="BodyText"/>
      </w:pPr>
      <w:r w:rsidRPr="00C15E74">
        <w:rPr>
          <w:rStyle w:val="SpecialBold"/>
        </w:rPr>
        <w:t xml:space="preserve">Note: </w:t>
      </w:r>
      <w:r w:rsidRPr="00C15E74">
        <w:br/>
        <w:t>1. Pre-requisite pathways shall be identified and met for all elective units selected.</w:t>
      </w:r>
    </w:p>
    <w:p w:rsidR="00000000" w:rsidRPr="00C15E74" w:rsidP="00C15E74">
      <w:pPr>
        <w:pStyle w:val="BodyText"/>
      </w:pPr>
      <w:r w:rsidRPr="00C15E74">
        <w:t>2. In selecting elective units considerations to career planning advice should be given to units that fo</w:t>
      </w:r>
      <w:r w:rsidRPr="00C15E74">
        <w:t>rm part of a pre-requisite pathway for the progression to achieve particular competencies or qualification at a higher level.</w:t>
      </w:r>
    </w:p>
    <w:p w:rsidR="00000000" w:rsidRPr="00C15E74" w:rsidP="00C15E74">
      <w:pPr>
        <w:pStyle w:val="BodyText"/>
      </w:pPr>
      <w:r w:rsidRPr="00C15E74">
        <w:t>3. Registered training organisations shall also provide information related to the relevant pathway(s) that may be taken to achiev</w:t>
      </w:r>
      <w:r w:rsidRPr="00C15E74">
        <w:t>e paraprofessional status ("associate membership") with a professional engineering membership organisation.</w:t>
      </w:r>
    </w:p>
    <w:p w:rsidR="00000000" w:rsidRPr="00C15E74" w:rsidP="00C15E74">
      <w:pPr>
        <w:pStyle w:val="BodyText"/>
      </w:pPr>
      <w:r w:rsidRPr="00C15E74">
        <w:rPr>
          <w:rStyle w:val="SpecialBold"/>
        </w:rPr>
        <w:t>END OF QUALIFICATION</w:t>
      </w:r>
    </w:p>
    <w:p w:rsidR="00000000" w:rsidRPr="00C15E74" w:rsidP="00C15E74">
      <w:pPr>
        <w:pStyle w:val="AllowPageBreak"/>
      </w:pPr>
    </w:p>
    <w:p w:rsidR="00000000" w:rsidRPr="00C15E74" w:rsidP="00C15E74">
      <w:pPr>
        <w:pStyle w:val="Heading1"/>
      </w:pPr>
      <w:bookmarkStart w:id="8" w:name="O_642182"/>
      <w:bookmarkEnd w:id="8"/>
      <w:r w:rsidRPr="00C15E74">
        <w:t>Custom Content Section</w:t>
      </w:r>
    </w:p>
    <w:p w:rsidR="00000000" w:rsidRPr="00C15E74" w:rsidP="00C15E74">
      <w:pPr>
        <w:pStyle w:val="BodyText"/>
      </w:pPr>
      <w:r w:rsidRPr="00C15E74">
        <w:t>Not applicable.</w:t>
      </w:r>
    </w:p>
    <w:p w:rsidR="00000000" w:rsidRPr="00C15E74" w:rsidP="00C15E74"/>
    <w:sectPr w:rsidSect="00C15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74" w:rsidRPr="00066D7E" w:rsidP="00066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7E" w:rsidP="00C15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66D7E" w:rsidP="00C15E7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66D7E" w:rsidP="00C15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74" w:rsidRPr="00066D7E" w:rsidP="00066D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7E" w:rsidRPr="002D2AF8" w:rsidP="00C15E74">
    <w:pPr>
      <w:pStyle w:val="Header"/>
      <w:framePr w:wrap="around"/>
    </w:pPr>
    <w:r>
      <w:fldChar w:fldCharType="begin"/>
    </w:r>
    <w:r>
      <w:instrText xml:space="preserve"> TITLE   \* MERGEFORMAT </w:instrText>
    </w:r>
    <w:r>
      <w:fldChar w:fldCharType="separate"/>
    </w:r>
    <w:r>
      <w:t>UEE61211 Advanced Diploma of Engineering - Explosion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066D7E" w:rsidP="00C15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F4B1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48C2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E74"/>
    <w:pPr>
      <w:spacing w:before="360" w:after="60"/>
      <w:outlineLvl w:val="0"/>
    </w:pPr>
    <w:rPr>
      <w:sz w:val="32"/>
    </w:rPr>
  </w:style>
  <w:style w:type="paragraph" w:styleId="Heading2">
    <w:name w:val="heading 2"/>
    <w:basedOn w:val="HeadingBase"/>
    <w:next w:val="BodyText"/>
    <w:link w:val="Heading2Char"/>
    <w:qFormat/>
    <w:rsid w:val="00C15E74"/>
    <w:pPr>
      <w:keepLines/>
      <w:spacing w:before="240" w:after="120"/>
      <w:outlineLvl w:val="1"/>
    </w:pPr>
    <w:rPr>
      <w:sz w:val="28"/>
      <w:szCs w:val="40"/>
    </w:rPr>
  </w:style>
  <w:style w:type="paragraph" w:styleId="Heading3">
    <w:name w:val="heading 3"/>
    <w:basedOn w:val="HeadingBase"/>
    <w:next w:val="BodyText"/>
    <w:link w:val="Heading3Char"/>
    <w:qFormat/>
    <w:rsid w:val="00C15E74"/>
    <w:pPr>
      <w:spacing w:before="180" w:after="120"/>
      <w:outlineLvl w:val="2"/>
    </w:pPr>
    <w:rPr>
      <w:spacing w:val="-10"/>
      <w:kern w:val="32"/>
    </w:rPr>
  </w:style>
  <w:style w:type="paragraph" w:styleId="Heading4">
    <w:name w:val="heading 4"/>
    <w:basedOn w:val="HeadingBase"/>
    <w:next w:val="BodyText"/>
    <w:link w:val="Heading4Char"/>
    <w:qFormat/>
    <w:rsid w:val="00C15E74"/>
    <w:pPr>
      <w:spacing w:before="160" w:after="120"/>
      <w:outlineLvl w:val="3"/>
    </w:pPr>
    <w:rPr>
      <w:sz w:val="22"/>
    </w:rPr>
  </w:style>
  <w:style w:type="paragraph" w:styleId="Heading5">
    <w:name w:val="heading 5"/>
    <w:basedOn w:val="HeadingBase"/>
    <w:next w:val="Normal"/>
    <w:link w:val="Heading5Char"/>
    <w:qFormat/>
    <w:rsid w:val="00C15E74"/>
    <w:pPr>
      <w:spacing w:before="80"/>
      <w:outlineLvl w:val="4"/>
    </w:pPr>
    <w:rPr>
      <w:color w:val="918585"/>
      <w:sz w:val="20"/>
    </w:rPr>
  </w:style>
  <w:style w:type="paragraph" w:styleId="Heading6">
    <w:name w:val="heading 6"/>
    <w:basedOn w:val="HeadingBase"/>
    <w:next w:val="Normal"/>
    <w:link w:val="Heading6Char"/>
    <w:qFormat/>
    <w:rsid w:val="00C15E74"/>
    <w:pPr>
      <w:spacing w:before="60"/>
      <w:outlineLvl w:val="5"/>
    </w:pPr>
    <w:rPr>
      <w:color w:val="918585"/>
      <w:sz w:val="20"/>
    </w:rPr>
  </w:style>
  <w:style w:type="paragraph" w:styleId="Heading7">
    <w:name w:val="heading 7"/>
    <w:basedOn w:val="Normal"/>
    <w:next w:val="Normal"/>
    <w:link w:val="Heading7Char"/>
    <w:qFormat/>
    <w:rsid w:val="00C15E74"/>
    <w:pPr>
      <w:ind w:left="720"/>
      <w:outlineLvl w:val="6"/>
    </w:pPr>
    <w:rPr>
      <w:i/>
    </w:rPr>
  </w:style>
  <w:style w:type="paragraph" w:styleId="Heading8">
    <w:name w:val="heading 8"/>
    <w:basedOn w:val="Normal"/>
    <w:next w:val="Normal"/>
    <w:link w:val="Heading8Char"/>
    <w:qFormat/>
    <w:rsid w:val="00C15E74"/>
    <w:pPr>
      <w:ind w:left="720"/>
      <w:outlineLvl w:val="7"/>
    </w:pPr>
    <w:rPr>
      <w:i/>
    </w:rPr>
  </w:style>
  <w:style w:type="paragraph" w:styleId="Heading9">
    <w:name w:val="heading 9"/>
    <w:basedOn w:val="Normal"/>
    <w:next w:val="Normal"/>
    <w:link w:val="Heading9Char"/>
    <w:qFormat/>
    <w:rsid w:val="00C15E74"/>
    <w:pPr>
      <w:ind w:left="720"/>
      <w:outlineLvl w:val="8"/>
    </w:pPr>
    <w:rPr>
      <w:i/>
    </w:rPr>
  </w:style>
  <w:style w:type="character" w:default="1" w:styleId="DefaultParagraphFont">
    <w:name w:val="Default Paragraph Font"/>
    <w:uiPriority w:val="1"/>
    <w:unhideWhenUsed/>
    <w:rsid w:val="00C15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E74"/>
  </w:style>
  <w:style w:type="character" w:customStyle="1" w:styleId="Heading1Char">
    <w:name w:val="Heading 1 Char"/>
    <w:basedOn w:val="DefaultParagraphFont"/>
    <w:link w:val="Heading1"/>
    <w:rsid w:val="00C15E74"/>
    <w:rPr>
      <w:rFonts w:ascii="Times New Roman" w:eastAsia="Times New Roman" w:hAnsi="Times New Roman" w:cs="Times New Roman"/>
      <w:b/>
      <w:sz w:val="32"/>
      <w:szCs w:val="20"/>
      <w:lang w:eastAsia="en-US"/>
    </w:rPr>
  </w:style>
  <w:style w:type="paragraph" w:styleId="BodyText">
    <w:name w:val="Body Text"/>
    <w:basedOn w:val="Normal"/>
    <w:link w:val="BodyTextChar"/>
    <w:rsid w:val="00C15E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E74"/>
    <w:rPr>
      <w:rFonts w:ascii="Times New Roman" w:eastAsia="Times New Roman" w:hAnsi="Times New Roman" w:cs="Times New Roman"/>
      <w:sz w:val="24"/>
      <w:lang w:eastAsia="en-US"/>
    </w:rPr>
  </w:style>
  <w:style w:type="paragraph" w:styleId="ListBullet">
    <w:name w:val="List Bullet"/>
    <w:basedOn w:val="List"/>
    <w:rsid w:val="00C15E74"/>
    <w:pPr>
      <w:numPr>
        <w:numId w:val="12"/>
      </w:numPr>
      <w:tabs>
        <w:tab w:val="clear" w:pos="340"/>
      </w:tabs>
      <w:spacing w:before="40" w:after="40"/>
    </w:pPr>
  </w:style>
  <w:style w:type="character" w:customStyle="1" w:styleId="SpecialBold">
    <w:name w:val="Special Bold"/>
    <w:basedOn w:val="DefaultParagraphFont"/>
    <w:rsid w:val="00C15E74"/>
    <w:rPr>
      <w:b/>
      <w:spacing w:val="0"/>
    </w:rPr>
  </w:style>
  <w:style w:type="paragraph" w:customStyle="1" w:styleId="SuperHeading">
    <w:name w:val="SuperHeading"/>
    <w:basedOn w:val="Normal"/>
    <w:rsid w:val="00C15E74"/>
    <w:pPr>
      <w:spacing w:before="240" w:after="120"/>
      <w:outlineLvl w:val="0"/>
    </w:pPr>
    <w:rPr>
      <w:rFonts w:ascii="Times New Roman" w:hAnsi="Times New Roman"/>
      <w:b/>
      <w:sz w:val="32"/>
    </w:rPr>
  </w:style>
  <w:style w:type="paragraph" w:customStyle="1" w:styleId="AllowPageBreak">
    <w:name w:val="AllowPageBreak"/>
    <w:rsid w:val="00C15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E74"/>
    <w:rPr>
      <w:rFonts w:ascii="Courier New" w:eastAsia="Times New Roman" w:hAnsi="Courier New" w:cs="Times New Roman"/>
      <w:i/>
      <w:szCs w:val="20"/>
      <w:lang w:eastAsia="en-US"/>
    </w:rPr>
  </w:style>
  <w:style w:type="paragraph" w:customStyle="1" w:styleId="HeadingBase">
    <w:name w:val="Heading Base"/>
    <w:rsid w:val="00C15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E74"/>
    <w:pPr>
      <w:tabs>
        <w:tab w:val="right" w:leader="dot" w:pos="9072"/>
      </w:tabs>
      <w:ind w:left="567"/>
    </w:pPr>
    <w:rPr>
      <w:szCs w:val="22"/>
    </w:rPr>
  </w:style>
  <w:style w:type="paragraph" w:customStyle="1" w:styleId="TOCBase">
    <w:name w:val="TOC Base"/>
    <w:rsid w:val="00C15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E74"/>
    <w:pPr>
      <w:tabs>
        <w:tab w:val="right" w:leader="dot" w:pos="9072"/>
      </w:tabs>
      <w:spacing w:before="40" w:after="40"/>
      <w:ind w:left="284"/>
    </w:pPr>
    <w:rPr>
      <w:rFonts w:ascii="Times New Roman" w:hAnsi="Times New Roman"/>
    </w:rPr>
  </w:style>
  <w:style w:type="paragraph" w:styleId="TOC1">
    <w:name w:val="toc 1"/>
    <w:basedOn w:val="TOCBase"/>
    <w:next w:val="Normal"/>
    <w:rsid w:val="00C15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E74"/>
    <w:rPr>
      <w:rFonts w:ascii="Times New Roman" w:eastAsia="Times New Roman" w:hAnsi="Times New Roman" w:cs="Times New Roman"/>
      <w:sz w:val="16"/>
      <w:lang w:eastAsia="en-US"/>
    </w:rPr>
  </w:style>
  <w:style w:type="paragraph" w:styleId="Title">
    <w:name w:val="Title"/>
    <w:basedOn w:val="HeadingBase"/>
    <w:link w:val="TitleChar"/>
    <w:qFormat/>
    <w:rsid w:val="00C15E74"/>
    <w:pPr>
      <w:spacing w:before="5040"/>
      <w:jc w:val="center"/>
    </w:pPr>
    <w:rPr>
      <w:sz w:val="48"/>
      <w:szCs w:val="72"/>
      <w:lang w:val="en-US"/>
    </w:rPr>
  </w:style>
  <w:style w:type="character" w:customStyle="1" w:styleId="TitleChar">
    <w:name w:val="Title Char"/>
    <w:basedOn w:val="DefaultParagraphFont"/>
    <w:link w:val="Title"/>
    <w:rsid w:val="00C15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E74"/>
    <w:pPr>
      <w:tabs>
        <w:tab w:val="left" w:pos="3600"/>
        <w:tab w:val="left" w:pos="3958"/>
      </w:tabs>
    </w:pPr>
  </w:style>
  <w:style w:type="paragraph" w:styleId="List">
    <w:name w:val="List"/>
    <w:basedOn w:val="BodyText"/>
    <w:next w:val="BodyText"/>
    <w:rsid w:val="00C15E74"/>
    <w:pPr>
      <w:tabs>
        <w:tab w:val="left" w:pos="340"/>
      </w:tabs>
      <w:spacing w:before="60" w:after="60"/>
      <w:ind w:left="340" w:hanging="340"/>
    </w:pPr>
  </w:style>
  <w:style w:type="paragraph" w:customStyle="1" w:styleId="Note">
    <w:name w:val="Note"/>
    <w:basedOn w:val="BodyText"/>
    <w:rsid w:val="00C15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E74"/>
    <w:pPr>
      <w:framePr w:wrap="auto" w:hAnchor="text" w:y="6049"/>
    </w:pPr>
    <w:rPr>
      <w:color w:val="000000"/>
      <w:sz w:val="40"/>
    </w:rPr>
  </w:style>
  <w:style w:type="paragraph" w:customStyle="1" w:styleId="TOCTitle">
    <w:name w:val="TOCTitle"/>
    <w:basedOn w:val="Heading1"/>
    <w:rsid w:val="00C15E74"/>
    <w:pPr>
      <w:spacing w:after="240"/>
      <w:jc w:val="center"/>
      <w:outlineLvl w:val="9"/>
    </w:pPr>
    <w:rPr>
      <w:caps/>
    </w:rPr>
  </w:style>
  <w:style w:type="paragraph" w:customStyle="1" w:styleId="Version">
    <w:name w:val="Version"/>
    <w:rsid w:val="00C15E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5E74"/>
    <w:pPr>
      <w:numPr>
        <w:numId w:val="13"/>
      </w:numPr>
      <w:tabs>
        <w:tab w:val="clear" w:pos="680"/>
      </w:tabs>
    </w:pPr>
  </w:style>
  <w:style w:type="paragraph" w:styleId="Index1">
    <w:name w:val="index 1"/>
    <w:basedOn w:val="Normal"/>
    <w:next w:val="Normal"/>
    <w:semiHidden/>
    <w:rsid w:val="00C15E74"/>
    <w:pPr>
      <w:keepNext w:val="0"/>
      <w:tabs>
        <w:tab w:val="right" w:pos="4176"/>
      </w:tabs>
      <w:ind w:left="198" w:hanging="198"/>
    </w:pPr>
    <w:rPr>
      <w:rFonts w:ascii="Garamond" w:hAnsi="Garamond"/>
    </w:rPr>
  </w:style>
  <w:style w:type="paragraph" w:styleId="IndexHeading">
    <w:name w:val="index heading"/>
    <w:basedOn w:val="Normal"/>
    <w:next w:val="Index1"/>
    <w:semiHidden/>
    <w:rsid w:val="00C15E74"/>
    <w:pPr>
      <w:spacing w:before="120" w:after="120"/>
    </w:pPr>
    <w:rPr>
      <w:rFonts w:ascii="Arial" w:hAnsi="Arial"/>
      <w:b/>
      <w:color w:val="918585"/>
      <w:sz w:val="24"/>
    </w:rPr>
  </w:style>
  <w:style w:type="paragraph" w:styleId="Header">
    <w:name w:val="header"/>
    <w:basedOn w:val="Normal"/>
    <w:link w:val="HeaderChar"/>
    <w:rsid w:val="00C15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E74"/>
    <w:rPr>
      <w:rFonts w:ascii="Times New Roman" w:eastAsia="Times New Roman" w:hAnsi="Times New Roman" w:cs="Times New Roman"/>
      <w:sz w:val="16"/>
      <w:szCs w:val="20"/>
      <w:lang w:val="en-GB" w:eastAsia="en-US"/>
    </w:rPr>
  </w:style>
  <w:style w:type="paragraph" w:customStyle="1" w:styleId="Chapter">
    <w:name w:val="Chapter"/>
    <w:basedOn w:val="Normal"/>
    <w:rsid w:val="00C15E74"/>
    <w:pPr>
      <w:spacing w:before="240"/>
    </w:pPr>
    <w:rPr>
      <w:rFonts w:ascii="Times New Roman" w:hAnsi="Times New Roman"/>
      <w:smallCaps/>
      <w:spacing w:val="80"/>
      <w:sz w:val="28"/>
    </w:rPr>
  </w:style>
  <w:style w:type="paragraph" w:customStyle="1" w:styleId="InChapter">
    <w:name w:val="InChapter"/>
    <w:basedOn w:val="Heading3"/>
    <w:rsid w:val="00C15E74"/>
    <w:pPr>
      <w:spacing w:after="240"/>
      <w:outlineLvl w:val="9"/>
    </w:pPr>
    <w:rPr>
      <w:noProof/>
    </w:rPr>
  </w:style>
  <w:style w:type="paragraph" w:styleId="Index2">
    <w:name w:val="index 2"/>
    <w:basedOn w:val="Normal"/>
    <w:next w:val="Normal"/>
    <w:semiHidden/>
    <w:rsid w:val="00C15E74"/>
    <w:pPr>
      <w:tabs>
        <w:tab w:val="right" w:pos="4176"/>
      </w:tabs>
      <w:ind w:left="568" w:hanging="284"/>
    </w:pPr>
    <w:rPr>
      <w:rFonts w:ascii="Garamond" w:hAnsi="Garamond"/>
    </w:rPr>
  </w:style>
  <w:style w:type="paragraph" w:customStyle="1" w:styleId="Byline">
    <w:name w:val="Byline"/>
    <w:rsid w:val="00C15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E74"/>
    <w:pPr>
      <w:tabs>
        <w:tab w:val="clear" w:pos="3600"/>
        <w:tab w:val="clear" w:pos="3958"/>
      </w:tabs>
      <w:jc w:val="right"/>
    </w:pPr>
  </w:style>
  <w:style w:type="character" w:styleId="Emphasis">
    <w:name w:val="Emphasis"/>
    <w:basedOn w:val="DefaultParagraphFont"/>
    <w:qFormat/>
    <w:rsid w:val="00C15E74"/>
    <w:rPr>
      <w:i/>
    </w:rPr>
  </w:style>
  <w:style w:type="paragraph" w:styleId="Caption">
    <w:name w:val="caption"/>
    <w:basedOn w:val="BodyText"/>
    <w:next w:val="Normal"/>
    <w:qFormat/>
    <w:rsid w:val="00C15E74"/>
    <w:pPr>
      <w:framePr w:w="2268" w:hSpace="181" w:vSpace="181" w:wrap="around" w:vAnchor="text" w:hAnchor="page" w:x="1135" w:y="285" w:anchorLock="1"/>
    </w:pPr>
    <w:rPr>
      <w:i/>
    </w:rPr>
  </w:style>
  <w:style w:type="paragraph" w:customStyle="1" w:styleId="MiniTOCTitle">
    <w:name w:val="MiniTOCTitle"/>
    <w:basedOn w:val="Heading4"/>
    <w:rsid w:val="00C15E74"/>
    <w:pPr>
      <w:spacing w:before="240"/>
      <w:outlineLvl w:val="9"/>
    </w:pPr>
    <w:rPr>
      <w:noProof/>
      <w:sz w:val="24"/>
    </w:rPr>
  </w:style>
  <w:style w:type="paragraph" w:customStyle="1" w:styleId="MiniTOCItem">
    <w:name w:val="MiniTOCItem"/>
    <w:basedOn w:val="ListBullet"/>
    <w:rsid w:val="00C15E74"/>
    <w:pPr>
      <w:numPr>
        <w:numId w:val="0"/>
      </w:numPr>
      <w:tabs>
        <w:tab w:val="right" w:leader="dot" w:pos="6521"/>
      </w:tabs>
      <w:spacing w:before="0" w:after="0"/>
    </w:pPr>
  </w:style>
  <w:style w:type="paragraph" w:customStyle="1" w:styleId="TOFTitle">
    <w:name w:val="TOFTitle"/>
    <w:basedOn w:val="TOCTitle"/>
    <w:rsid w:val="00C15E74"/>
  </w:style>
  <w:style w:type="paragraph" w:styleId="TableofFigures">
    <w:name w:val="table of figures"/>
    <w:basedOn w:val="Normal"/>
    <w:next w:val="Normal"/>
    <w:semiHidden/>
    <w:rsid w:val="00C15E74"/>
    <w:pPr>
      <w:tabs>
        <w:tab w:val="right" w:leader="dot" w:pos="9072"/>
      </w:tabs>
      <w:ind w:left="970" w:hanging="403"/>
    </w:pPr>
    <w:rPr>
      <w:rFonts w:ascii="Times New Roman" w:hAnsi="Times New Roman"/>
      <w:b/>
    </w:rPr>
  </w:style>
  <w:style w:type="paragraph" w:styleId="ListNumber">
    <w:name w:val="List Number"/>
    <w:basedOn w:val="List"/>
    <w:rsid w:val="00C15E74"/>
    <w:pPr>
      <w:numPr>
        <w:numId w:val="10"/>
      </w:numPr>
    </w:pPr>
  </w:style>
  <w:style w:type="character" w:customStyle="1" w:styleId="WingdingSymbols">
    <w:name w:val="Wingding Symbols"/>
    <w:rsid w:val="00C15E74"/>
    <w:rPr>
      <w:rFonts w:ascii="Wingdings" w:hAnsi="Wingdings"/>
    </w:rPr>
  </w:style>
  <w:style w:type="paragraph" w:customStyle="1" w:styleId="TableHeading">
    <w:name w:val="Table Heading"/>
    <w:basedOn w:val="HeadingBase"/>
    <w:rsid w:val="00C15E74"/>
    <w:pPr>
      <w:keepLines/>
      <w:pBdr>
        <w:bottom w:val="single" w:sz="6" w:space="1" w:color="918585"/>
      </w:pBdr>
      <w:spacing w:before="240"/>
    </w:pPr>
  </w:style>
  <w:style w:type="character" w:customStyle="1" w:styleId="HotSpot">
    <w:name w:val="HotSpot"/>
    <w:rsid w:val="00C15E74"/>
    <w:rPr>
      <w:color w:val="0033CC"/>
      <w:u w:val="none"/>
    </w:rPr>
  </w:style>
  <w:style w:type="paragraph" w:customStyle="1" w:styleId="BodyTextRight">
    <w:name w:val="Body Text Right"/>
    <w:basedOn w:val="BodyText"/>
    <w:rsid w:val="00C15E74"/>
    <w:pPr>
      <w:spacing w:before="0" w:after="0"/>
      <w:jc w:val="right"/>
    </w:pPr>
  </w:style>
  <w:style w:type="paragraph" w:styleId="Index3">
    <w:name w:val="index 3"/>
    <w:basedOn w:val="ListNumber2"/>
    <w:next w:val="Normal"/>
    <w:semiHidden/>
    <w:rsid w:val="00C15E74"/>
    <w:pPr>
      <w:numPr>
        <w:numId w:val="0"/>
      </w:numPr>
      <w:tabs>
        <w:tab w:val="right" w:leader="dot" w:pos="4176"/>
      </w:tabs>
    </w:pPr>
  </w:style>
  <w:style w:type="paragraph" w:styleId="ListNumber2">
    <w:name w:val="List Number 2"/>
    <w:basedOn w:val="List2"/>
    <w:rsid w:val="00C15E74"/>
    <w:pPr>
      <w:numPr>
        <w:numId w:val="9"/>
      </w:numPr>
      <w:tabs>
        <w:tab w:val="clear" w:pos="1060"/>
      </w:tabs>
    </w:pPr>
  </w:style>
  <w:style w:type="paragraph" w:customStyle="1" w:styleId="MarginNote">
    <w:name w:val="Margin Note"/>
    <w:basedOn w:val="BodyText"/>
    <w:rsid w:val="00C15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E74"/>
    <w:rPr>
      <w:sz w:val="32"/>
    </w:rPr>
  </w:style>
  <w:style w:type="paragraph" w:customStyle="1" w:styleId="HeadingProcedure">
    <w:name w:val="Heading Procedure"/>
    <w:basedOn w:val="HeadingBase"/>
    <w:next w:val="Normal"/>
    <w:rsid w:val="00C15E74"/>
    <w:pPr>
      <w:tabs>
        <w:tab w:val="left" w:pos="0"/>
      </w:tabs>
      <w:spacing w:before="120" w:after="60"/>
    </w:pPr>
    <w:rPr>
      <w:i/>
      <w:color w:val="918585"/>
      <w:sz w:val="22"/>
    </w:rPr>
  </w:style>
  <w:style w:type="paragraph" w:customStyle="1" w:styleId="TableBodyText">
    <w:name w:val="Table Body Text"/>
    <w:basedOn w:val="BodyText"/>
    <w:rsid w:val="00C15E74"/>
    <w:pPr>
      <w:spacing w:before="60" w:after="60"/>
    </w:pPr>
  </w:style>
  <w:style w:type="paragraph" w:styleId="ListContinue">
    <w:name w:val="List Continue"/>
    <w:basedOn w:val="List"/>
    <w:rsid w:val="00C15E74"/>
    <w:pPr>
      <w:ind w:firstLine="0"/>
    </w:pPr>
  </w:style>
  <w:style w:type="paragraph" w:customStyle="1" w:styleId="ListNote">
    <w:name w:val="List Note"/>
    <w:basedOn w:val="List"/>
    <w:rsid w:val="00C15E74"/>
    <w:pPr>
      <w:pBdr>
        <w:top w:val="single" w:sz="6" w:space="2" w:color="918585"/>
        <w:bottom w:val="single" w:sz="6" w:space="2" w:color="918585"/>
      </w:pBdr>
      <w:tabs>
        <w:tab w:val="left" w:pos="1021"/>
      </w:tabs>
      <w:ind w:firstLine="0"/>
    </w:pPr>
  </w:style>
  <w:style w:type="paragraph" w:customStyle="1" w:styleId="Warning">
    <w:name w:val="Warning"/>
    <w:basedOn w:val="BodyText"/>
    <w:rsid w:val="00C15E74"/>
    <w:pPr>
      <w:shd w:val="clear" w:color="auto" w:fill="D9D9D9"/>
      <w:tabs>
        <w:tab w:val="left" w:pos="992"/>
      </w:tabs>
      <w:ind w:left="119" w:right="119"/>
    </w:pPr>
    <w:rPr>
      <w:sz w:val="20"/>
    </w:rPr>
  </w:style>
  <w:style w:type="paragraph" w:customStyle="1" w:styleId="MarginIcons">
    <w:name w:val="Margin Icons"/>
    <w:basedOn w:val="BodyText"/>
    <w:rsid w:val="00C15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E74"/>
    <w:rPr>
      <w:rFonts w:ascii="Courier New" w:hAnsi="Courier New"/>
    </w:rPr>
  </w:style>
  <w:style w:type="paragraph" w:customStyle="1" w:styleId="NoteBullet">
    <w:name w:val="Note Bullet"/>
    <w:basedOn w:val="Note"/>
    <w:rsid w:val="00C15E74"/>
    <w:pPr>
      <w:tabs>
        <w:tab w:val="clear" w:pos="680"/>
      </w:tabs>
      <w:spacing w:before="60" w:after="60"/>
    </w:pPr>
  </w:style>
  <w:style w:type="paragraph" w:customStyle="1" w:styleId="SubHeading2">
    <w:name w:val="SubHeading2"/>
    <w:basedOn w:val="HeadingBase"/>
    <w:rsid w:val="00C15E74"/>
    <w:pPr>
      <w:spacing w:before="240" w:after="60"/>
    </w:pPr>
    <w:rPr>
      <w:sz w:val="20"/>
    </w:rPr>
  </w:style>
  <w:style w:type="paragraph" w:customStyle="1" w:styleId="SubHeading1">
    <w:name w:val="SubHeading1"/>
    <w:basedOn w:val="HeadingBase"/>
    <w:rsid w:val="00C15E74"/>
    <w:pPr>
      <w:spacing w:before="240" w:after="60"/>
    </w:pPr>
    <w:rPr>
      <w:color w:val="918585"/>
      <w:sz w:val="22"/>
    </w:rPr>
  </w:style>
  <w:style w:type="paragraph" w:customStyle="1" w:styleId="SideHeading">
    <w:name w:val="Side Heading"/>
    <w:basedOn w:val="HeadingBase"/>
    <w:rsid w:val="00C15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E74"/>
    <w:pPr>
      <w:tabs>
        <w:tab w:val="num" w:pos="360"/>
      </w:tabs>
    </w:pPr>
  </w:style>
  <w:style w:type="paragraph" w:styleId="PlainText">
    <w:name w:val="Plain Text"/>
    <w:basedOn w:val="Normal"/>
    <w:link w:val="PlainTextChar"/>
    <w:rsid w:val="00C15E74"/>
    <w:rPr>
      <w:sz w:val="20"/>
    </w:rPr>
  </w:style>
  <w:style w:type="character" w:customStyle="1" w:styleId="PlainTextChar">
    <w:name w:val="Plain Text Char"/>
    <w:basedOn w:val="DefaultParagraphFont"/>
    <w:link w:val="PlainText"/>
    <w:rsid w:val="00C15E74"/>
    <w:rPr>
      <w:rFonts w:ascii="Courier New" w:eastAsia="Times New Roman" w:hAnsi="Courier New" w:cs="Times New Roman"/>
      <w:sz w:val="20"/>
      <w:szCs w:val="20"/>
      <w:lang w:eastAsia="en-US"/>
    </w:rPr>
  </w:style>
  <w:style w:type="character" w:customStyle="1" w:styleId="MenuOption">
    <w:name w:val="Menu Option"/>
    <w:basedOn w:val="DefaultParagraphFont"/>
    <w:rsid w:val="00C15E74"/>
    <w:rPr>
      <w:b/>
      <w:smallCaps/>
    </w:rPr>
  </w:style>
  <w:style w:type="paragraph" w:customStyle="1" w:styleId="TableListNumber">
    <w:name w:val="Table List Number"/>
    <w:basedOn w:val="ListNumber"/>
    <w:rsid w:val="00C15E74"/>
    <w:pPr>
      <w:numPr>
        <w:numId w:val="0"/>
      </w:numPr>
    </w:pPr>
  </w:style>
  <w:style w:type="paragraph" w:styleId="TOC4">
    <w:name w:val="toc 4"/>
    <w:basedOn w:val="TOCBase"/>
    <w:next w:val="Normal"/>
    <w:semiHidden/>
    <w:rsid w:val="00C15E74"/>
    <w:pPr>
      <w:tabs>
        <w:tab w:val="right" w:leader="dot" w:pos="9071"/>
      </w:tabs>
      <w:ind w:left="1701"/>
    </w:pPr>
  </w:style>
  <w:style w:type="paragraph" w:customStyle="1" w:styleId="ListAlpha">
    <w:name w:val="List Alpha"/>
    <w:basedOn w:val="List"/>
    <w:rsid w:val="00C15E74"/>
    <w:pPr>
      <w:numPr>
        <w:numId w:val="8"/>
      </w:numPr>
    </w:pPr>
  </w:style>
  <w:style w:type="paragraph" w:customStyle="1" w:styleId="ListAlpha2">
    <w:name w:val="List Alpha 2"/>
    <w:basedOn w:val="List2"/>
    <w:rsid w:val="00C15E74"/>
    <w:pPr>
      <w:numPr>
        <w:numId w:val="7"/>
      </w:numPr>
    </w:pPr>
  </w:style>
  <w:style w:type="paragraph" w:styleId="List2">
    <w:name w:val="List 2"/>
    <w:basedOn w:val="BodyText"/>
    <w:rsid w:val="00C15E74"/>
    <w:pPr>
      <w:tabs>
        <w:tab w:val="left" w:pos="680"/>
      </w:tabs>
      <w:spacing w:before="60" w:after="60"/>
      <w:ind w:left="680" w:hanging="340"/>
    </w:pPr>
  </w:style>
  <w:style w:type="paragraph" w:styleId="List3">
    <w:name w:val="List 3"/>
    <w:basedOn w:val="BodyText"/>
    <w:rsid w:val="00C15E74"/>
    <w:pPr>
      <w:tabs>
        <w:tab w:val="left" w:pos="1021"/>
      </w:tabs>
      <w:spacing w:before="60" w:after="60"/>
      <w:ind w:left="1020" w:hanging="340"/>
    </w:pPr>
  </w:style>
  <w:style w:type="paragraph" w:styleId="List4">
    <w:name w:val="List 4"/>
    <w:basedOn w:val="BodyText"/>
    <w:rsid w:val="00C15E74"/>
    <w:pPr>
      <w:tabs>
        <w:tab w:val="left" w:pos="1361"/>
      </w:tabs>
      <w:spacing w:before="60" w:after="60"/>
      <w:ind w:left="1361" w:hanging="340"/>
    </w:pPr>
  </w:style>
  <w:style w:type="paragraph" w:styleId="List5">
    <w:name w:val="List 5"/>
    <w:basedOn w:val="BodyText"/>
    <w:rsid w:val="00C15E74"/>
    <w:pPr>
      <w:tabs>
        <w:tab w:val="left" w:pos="1701"/>
      </w:tabs>
      <w:spacing w:before="60" w:after="60"/>
      <w:ind w:left="1701" w:hanging="340"/>
    </w:pPr>
  </w:style>
  <w:style w:type="paragraph" w:styleId="ListBullet3">
    <w:name w:val="List Bullet 3"/>
    <w:basedOn w:val="List3"/>
    <w:rsid w:val="00C15E74"/>
    <w:pPr>
      <w:numPr>
        <w:numId w:val="14"/>
      </w:numPr>
      <w:tabs>
        <w:tab w:val="clear" w:pos="1021"/>
      </w:tabs>
      <w:ind w:left="1037" w:hanging="357"/>
    </w:pPr>
  </w:style>
  <w:style w:type="paragraph" w:styleId="ListBullet4">
    <w:name w:val="List Bullet 4"/>
    <w:basedOn w:val="List4"/>
    <w:rsid w:val="00C15E74"/>
    <w:pPr>
      <w:numPr>
        <w:numId w:val="2"/>
      </w:numPr>
    </w:pPr>
  </w:style>
  <w:style w:type="paragraph" w:styleId="ListBullet5">
    <w:name w:val="List Bullet 5"/>
    <w:basedOn w:val="List5"/>
    <w:rsid w:val="00C15E74"/>
    <w:pPr>
      <w:numPr>
        <w:numId w:val="3"/>
      </w:numPr>
    </w:pPr>
  </w:style>
  <w:style w:type="paragraph" w:styleId="ListContinue2">
    <w:name w:val="List Continue 2"/>
    <w:basedOn w:val="List2"/>
    <w:rsid w:val="00C15E74"/>
    <w:pPr>
      <w:ind w:firstLine="0"/>
    </w:pPr>
  </w:style>
  <w:style w:type="paragraph" w:styleId="ListContinue3">
    <w:name w:val="List Continue 3"/>
    <w:basedOn w:val="List3"/>
    <w:rsid w:val="00C15E74"/>
    <w:pPr>
      <w:ind w:left="1021" w:firstLine="0"/>
    </w:pPr>
  </w:style>
  <w:style w:type="paragraph" w:styleId="ListContinue4">
    <w:name w:val="List Continue 4"/>
    <w:basedOn w:val="List4"/>
    <w:rsid w:val="00C15E74"/>
    <w:pPr>
      <w:ind w:firstLine="0"/>
    </w:pPr>
  </w:style>
  <w:style w:type="paragraph" w:styleId="ListContinue5">
    <w:name w:val="List Continue 5"/>
    <w:basedOn w:val="List5"/>
    <w:rsid w:val="00C15E74"/>
    <w:pPr>
      <w:ind w:firstLine="0"/>
    </w:pPr>
  </w:style>
  <w:style w:type="paragraph" w:styleId="ListNumber3">
    <w:name w:val="List Number 3"/>
    <w:basedOn w:val="List3"/>
    <w:rsid w:val="00C15E74"/>
    <w:pPr>
      <w:numPr>
        <w:numId w:val="4"/>
      </w:numPr>
    </w:pPr>
  </w:style>
  <w:style w:type="paragraph" w:styleId="ListNumber4">
    <w:name w:val="List Number 4"/>
    <w:basedOn w:val="List4"/>
    <w:rsid w:val="00C15E74"/>
    <w:pPr>
      <w:numPr>
        <w:numId w:val="5"/>
      </w:numPr>
    </w:pPr>
  </w:style>
  <w:style w:type="paragraph" w:styleId="ListNumber5">
    <w:name w:val="List Number 5"/>
    <w:basedOn w:val="List5"/>
    <w:rsid w:val="00C15E74"/>
    <w:pPr>
      <w:numPr>
        <w:numId w:val="6"/>
      </w:numPr>
    </w:pPr>
  </w:style>
  <w:style w:type="paragraph" w:styleId="BlockText">
    <w:name w:val="Block Text"/>
    <w:basedOn w:val="Normal"/>
    <w:rsid w:val="00C15E74"/>
    <w:pPr>
      <w:spacing w:after="120"/>
      <w:ind w:left="1440" w:right="1440"/>
    </w:pPr>
  </w:style>
  <w:style w:type="character" w:customStyle="1" w:styleId="Subscript">
    <w:name w:val="Subscript"/>
    <w:basedOn w:val="DefaultParagraphFont"/>
    <w:rsid w:val="00C15E74"/>
    <w:rPr>
      <w:sz w:val="16"/>
      <w:vertAlign w:val="subscript"/>
    </w:rPr>
  </w:style>
  <w:style w:type="character" w:customStyle="1" w:styleId="Superscript">
    <w:name w:val="Superscript"/>
    <w:basedOn w:val="DefaultParagraphFont"/>
    <w:rsid w:val="00C15E74"/>
    <w:rPr>
      <w:sz w:val="16"/>
      <w:vertAlign w:val="superscript"/>
    </w:rPr>
  </w:style>
  <w:style w:type="character" w:customStyle="1" w:styleId="Symbols">
    <w:name w:val="Symbols"/>
    <w:basedOn w:val="DefaultParagraphFont"/>
    <w:rsid w:val="00C15E74"/>
    <w:rPr>
      <w:rFonts w:ascii="Symbol" w:hAnsi="Symbol"/>
    </w:rPr>
  </w:style>
  <w:style w:type="character" w:customStyle="1" w:styleId="MenuOptions">
    <w:name w:val="Menu Options"/>
    <w:basedOn w:val="DefaultParagraphFont"/>
    <w:rsid w:val="00C15E74"/>
    <w:rPr>
      <w:rFonts w:ascii="Arial Narrow" w:hAnsi="Arial Narrow"/>
      <w:smallCaps/>
    </w:rPr>
  </w:style>
  <w:style w:type="character" w:customStyle="1" w:styleId="Buttons">
    <w:name w:val="Buttons"/>
    <w:basedOn w:val="DefaultParagraphFont"/>
    <w:rsid w:val="00C15E74"/>
    <w:rPr>
      <w:b/>
    </w:rPr>
  </w:style>
  <w:style w:type="character" w:customStyle="1" w:styleId="Underlined">
    <w:name w:val="Underlined"/>
    <w:basedOn w:val="DefaultParagraphFont"/>
    <w:rsid w:val="00C15E74"/>
    <w:rPr>
      <w:u w:val="single"/>
    </w:rPr>
  </w:style>
  <w:style w:type="paragraph" w:customStyle="1" w:styleId="TableBodyTextRight">
    <w:name w:val="Table Body Text Right"/>
    <w:basedOn w:val="TableBodyText"/>
    <w:rsid w:val="00C15E74"/>
    <w:pPr>
      <w:widowControl w:val="0"/>
      <w:autoSpaceDE w:val="0"/>
      <w:autoSpaceDN w:val="0"/>
      <w:adjustRightInd w:val="0"/>
      <w:jc w:val="right"/>
    </w:pPr>
    <w:rPr>
      <w:rFonts w:cs="Arial"/>
      <w:szCs w:val="18"/>
    </w:rPr>
  </w:style>
  <w:style w:type="paragraph" w:customStyle="1" w:styleId="CopyrightText">
    <w:name w:val="Copyright Text"/>
    <w:basedOn w:val="BodyText"/>
    <w:rsid w:val="00C15E74"/>
    <w:rPr>
      <w:sz w:val="18"/>
    </w:rPr>
  </w:style>
  <w:style w:type="paragraph" w:customStyle="1" w:styleId="BodySmallRight">
    <w:name w:val="Body Small Right"/>
    <w:basedOn w:val="BodyTextRight"/>
    <w:rsid w:val="00C15E74"/>
    <w:rPr>
      <w:sz w:val="18"/>
      <w:szCs w:val="18"/>
    </w:rPr>
  </w:style>
  <w:style w:type="paragraph" w:customStyle="1" w:styleId="MarginEdition">
    <w:name w:val="Margin Edition"/>
    <w:basedOn w:val="MarginNote"/>
    <w:rsid w:val="00C15E74"/>
    <w:pPr>
      <w:spacing w:before="0" w:after="0"/>
    </w:pPr>
    <w:rPr>
      <w:rFonts w:ascii="Times New Roman" w:hAnsi="Times New Roman"/>
      <w:color w:val="999999"/>
    </w:rPr>
  </w:style>
  <w:style w:type="paragraph" w:customStyle="1" w:styleId="Spacer">
    <w:name w:val="Spacer"/>
    <w:basedOn w:val="Normal"/>
    <w:rsid w:val="00C15E74"/>
    <w:rPr>
      <w:sz w:val="2"/>
      <w:szCs w:val="2"/>
    </w:rPr>
  </w:style>
  <w:style w:type="character" w:customStyle="1" w:styleId="Small">
    <w:name w:val="Small"/>
    <w:basedOn w:val="DefaultParagraphFont"/>
    <w:rsid w:val="00C15E74"/>
    <w:rPr>
      <w:sz w:val="16"/>
    </w:rPr>
  </w:style>
  <w:style w:type="paragraph" w:customStyle="1" w:styleId="WideTable">
    <w:name w:val="Wide Table"/>
    <w:basedOn w:val="Normal"/>
    <w:rsid w:val="00C15E74"/>
    <w:pPr>
      <w:ind w:left="-1418"/>
    </w:pPr>
    <w:rPr>
      <w:sz w:val="2"/>
      <w:szCs w:val="2"/>
    </w:rPr>
  </w:style>
  <w:style w:type="character" w:styleId="PageNumber">
    <w:name w:val="page number"/>
    <w:basedOn w:val="DefaultParagraphFont"/>
    <w:rsid w:val="00C15E74"/>
  </w:style>
  <w:style w:type="paragraph" w:styleId="Quote">
    <w:name w:val="Quote"/>
    <w:basedOn w:val="Heading1"/>
    <w:link w:val="QuoteChar"/>
    <w:qFormat/>
    <w:rsid w:val="00C15E74"/>
    <w:rPr>
      <w:b w:val="0"/>
      <w:sz w:val="72"/>
      <w:szCs w:val="72"/>
      <w:lang w:val="en-NZ"/>
    </w:rPr>
  </w:style>
  <w:style w:type="character" w:customStyle="1" w:styleId="QuoteChar">
    <w:name w:val="Quote Char"/>
    <w:basedOn w:val="DefaultParagraphFont"/>
    <w:link w:val="Quote"/>
    <w:rsid w:val="00C15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E74"/>
    <w:pPr>
      <w:pageBreakBefore/>
    </w:pPr>
  </w:style>
  <w:style w:type="paragraph" w:customStyle="1" w:styleId="Border">
    <w:name w:val="Border"/>
    <w:basedOn w:val="Normal"/>
    <w:qFormat/>
    <w:rsid w:val="00C15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E74"/>
    <w:rPr>
      <w:b/>
      <w:bCs/>
      <w:i/>
      <w:iCs/>
      <w:color w:val="auto"/>
    </w:rPr>
  </w:style>
  <w:style w:type="paragraph" w:styleId="IntenseQuote">
    <w:name w:val="Intense Quote"/>
    <w:basedOn w:val="Normal"/>
    <w:next w:val="Normal"/>
    <w:link w:val="IntenseQuoteChar"/>
    <w:uiPriority w:val="30"/>
    <w:qFormat/>
    <w:rsid w:val="00C15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E74"/>
    <w:rPr>
      <w:smallCaps/>
      <w:color w:val="auto"/>
      <w:u w:val="single"/>
    </w:rPr>
  </w:style>
  <w:style w:type="character" w:styleId="IntenseReference">
    <w:name w:val="Intense Reference"/>
    <w:basedOn w:val="DefaultParagraphFont"/>
    <w:uiPriority w:val="32"/>
    <w:qFormat/>
    <w:rsid w:val="00C15E74"/>
    <w:rPr>
      <w:b/>
      <w:bCs/>
      <w:smallCaps/>
      <w:color w:val="auto"/>
      <w:spacing w:val="5"/>
      <w:u w:val="single"/>
    </w:rPr>
  </w:style>
  <w:style w:type="paragraph" w:customStyle="1" w:styleId="2ColumnHeading">
    <w:name w:val="2Column Heading"/>
    <w:basedOn w:val="BodyText"/>
    <w:qFormat/>
    <w:rsid w:val="00C15E74"/>
    <w:pPr>
      <w:spacing w:after="60"/>
      <w:ind w:left="-2268"/>
    </w:pPr>
    <w:rPr>
      <w:b/>
    </w:rPr>
  </w:style>
  <w:style w:type="paragraph" w:customStyle="1" w:styleId="Heading1TOC">
    <w:name w:val="Heading1 TOC"/>
    <w:basedOn w:val="Normal"/>
    <w:qFormat/>
    <w:rsid w:val="00C15E74"/>
    <w:pPr>
      <w:spacing w:before="240" w:after="120"/>
    </w:pPr>
    <w:rPr>
      <w:rFonts w:ascii="Times New Roman" w:hAnsi="Times New Roman"/>
      <w:b/>
      <w:sz w:val="32"/>
    </w:rPr>
  </w:style>
  <w:style w:type="paragraph" w:customStyle="1" w:styleId="Heading2TOC">
    <w:name w:val="Heading2 TOC"/>
    <w:basedOn w:val="Normal"/>
    <w:qFormat/>
    <w:rsid w:val="00C15E74"/>
    <w:pPr>
      <w:spacing w:before="240" w:after="60"/>
    </w:pPr>
    <w:rPr>
      <w:rFonts w:ascii="Times New Roman" w:hAnsi="Times New Roman"/>
      <w:b/>
      <w:sz w:val="28"/>
    </w:rPr>
  </w:style>
  <w:style w:type="character" w:customStyle="1" w:styleId="Underline">
    <w:name w:val="Underline"/>
    <w:basedOn w:val="DefaultParagraphFont"/>
    <w:qFormat/>
    <w:rsid w:val="00C15E74"/>
    <w:rPr>
      <w:u w:val="single"/>
    </w:rPr>
  </w:style>
  <w:style w:type="character" w:customStyle="1" w:styleId="BoldandItalics">
    <w:name w:val="Bold and Italics"/>
    <w:qFormat/>
    <w:rsid w:val="00C15E74"/>
    <w:rPr>
      <w:b/>
      <w:i/>
      <w:u w:val="none"/>
    </w:rPr>
  </w:style>
  <w:style w:type="paragraph" w:styleId="BalloonText">
    <w:name w:val="Balloon Text"/>
    <w:basedOn w:val="Normal"/>
    <w:link w:val="BalloonTextChar"/>
    <w:rsid w:val="00C15E74"/>
    <w:rPr>
      <w:rFonts w:ascii="Tahoma" w:hAnsi="Tahoma" w:cs="Tahoma"/>
      <w:sz w:val="16"/>
      <w:szCs w:val="16"/>
    </w:rPr>
  </w:style>
  <w:style w:type="character" w:customStyle="1" w:styleId="BalloonTextChar">
    <w:name w:val="Balloon Text Char"/>
    <w:basedOn w:val="DefaultParagraphFont"/>
    <w:link w:val="BalloonText"/>
    <w:rsid w:val="00C15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E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E74"/>
    <w:rPr>
      <w:b/>
      <w:color w:val="660033"/>
      <w:spacing w:val="0"/>
    </w:rPr>
  </w:style>
  <w:style w:type="paragraph" w:customStyle="1" w:styleId="Nameditemlist">
    <w:name w:val="Named item list"/>
    <w:basedOn w:val="BodyText"/>
    <w:qFormat/>
    <w:rsid w:val="00C15E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1724</Words>
  <Characters>11131</Characters>
  <Application>Microsoft Office Word</Application>
  <DocSecurity>0</DocSecurity>
  <Lines>583</Lines>
  <Paragraphs>435</Paragraphs>
  <ScaleCrop>false</ScaleCrop>
  <Company>Author-it Software Corporation Ltd.</Company>
  <LinksUpToDate>false</LinksUpToDate>
  <CharactersWithSpaces>12495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UEE61211 Advanced Diploma of Engineering - Explosion protection</dc:title>
  <dc:subject>Approved</dc:subject>
  <dc:creator>E-OZ Training Standards</dc:creator>
  <cp:keywords>Release 4</cp:keywords>
  <dc:description>Review Date: 12 April 2008</dc:description>
  <cp:lastModifiedBy>HSD_TPCMSd.prod</cp:lastModifiedBy>
  <cp:revision>3</cp:revision>
  <dcterms:created xsi:type="dcterms:W3CDTF">2014-04-17T16:50:41Z</dcterms:created>
  <dcterms:modified xsi:type="dcterms:W3CDTF">2014-04-17T06:04:00Z</dcterms:modified>
</cp:coreProperties>
</file>