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CCF" w:rsidP="006A2CCF">
      <w:pPr>
        <w:pStyle w:val="Title"/>
      </w:pPr>
      <w:r>
        <w:fldChar w:fldCharType="begin"/>
      </w:r>
      <w:r>
        <w:instrText xml:space="preserve"> TITLE   \* MERGEFORMAT </w:instrText>
      </w:r>
      <w:r>
        <w:fldChar w:fldCharType="separate"/>
      </w:r>
      <w:r>
        <w:t>UEE60211 Advanced Diploma of Electronics and Communications Engineering</w:t>
      </w:r>
      <w:r>
        <w:fldChar w:fldCharType="end"/>
      </w:r>
    </w:p>
    <w:p w:rsidR="006A2CCF" w:rsidP="006A2CCF">
      <w:pPr>
        <w:pStyle w:val="Version"/>
        <w:sectPr w:rsidSect="000D51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D51E0" w:rsidP="000D51E0">
      <w:pPr>
        <w:pStyle w:val="SuperHeading"/>
      </w:pPr>
      <w:r w:rsidRPr="000D51E0">
        <w:t>UEE60211 Advanced Diploma of Electronics and Communications Engineering</w:t>
      </w:r>
    </w:p>
    <w:p w:rsidR="00000000" w:rsidRPr="000D51E0" w:rsidP="000D51E0">
      <w:pPr>
        <w:pStyle w:val="Heading1"/>
      </w:pPr>
      <w:bookmarkStart w:id="1" w:name="O_641915"/>
      <w:bookmarkEnd w:id="1"/>
      <w:r w:rsidRPr="000D51E0">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Points</w:t>
            </w:r>
          </w:p>
        </w:tc>
      </w:tr>
      <w:tr w:rsidTr="006A2CCF">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 xml:space="preserve">Add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UEENEEP024A</w:t>
            </w:r>
            <w:r w:rsidRPr="000D51E0">
              <w:tab/>
            </w:r>
            <w:r w:rsidRPr="000D51E0">
              <w:t>Attach cords and plugs to electrical equipment for connection to a single phase 230 Volt supply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UEENEEE081A</w:t>
            </w:r>
            <w:r w:rsidRPr="000D51E0">
              <w:tab/>
              <w:t>Apply material science to solving electrotechnology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UEENEEE082A</w:t>
            </w:r>
            <w:r w:rsidRPr="000D51E0">
              <w:tab/>
            </w:r>
            <w:r w:rsidRPr="000D51E0">
              <w:t>Apply physics to solving electrotechnology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UEENEEF106A</w:t>
            </w:r>
            <w:r w:rsidRPr="000D51E0">
              <w:tab/>
              <w:t>Solve problems in voice and data communications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UEENEED147A</w:t>
            </w:r>
            <w:r w:rsidRPr="000D51E0">
              <w:tab/>
              <w:t>Develop energy sector directory services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UEENEEH188A</w:t>
            </w:r>
            <w:r w:rsidRPr="000D51E0">
              <w:tab/>
            </w:r>
            <w:r w:rsidRPr="000D51E0">
              <w:t>Design and develop electronics/ computer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UEENEEE161A</w:t>
            </w:r>
            <w:r w:rsidRPr="000D51E0">
              <w:tab/>
              <w:t>Analyse static and dynamic parameters of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Edit Name to reflect correct Unit title</w:t>
            </w:r>
          </w:p>
          <w:p w:rsidR="00000000" w:rsidP="000D51E0">
            <w:pPr>
              <w:pStyle w:val="BodyText"/>
              <w:rPr>
                <w:lang w:val="en-NZ"/>
              </w:rPr>
            </w:pPr>
            <w:r w:rsidRPr="000D51E0">
              <w:t>UEENEED104A</w:t>
            </w:r>
            <w:r w:rsidRPr="000D51E0">
              <w:tab/>
              <w:t>Use engineering applications software on p</w:t>
            </w:r>
            <w:r w:rsidRPr="000D51E0">
              <w:t>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Edit Name to Reflect correct Unit Title</w:t>
            </w:r>
          </w:p>
          <w:p w:rsidR="00000000" w:rsidP="000D51E0">
            <w:pPr>
              <w:pStyle w:val="BodyText"/>
              <w:rPr>
                <w:lang w:val="en-NZ"/>
              </w:rPr>
            </w:pPr>
            <w:r w:rsidRPr="000D51E0">
              <w:t>UEENEEI124A</w:t>
            </w:r>
            <w:r w:rsidRPr="000D51E0">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Edit Name to reflect correct Unit title</w:t>
            </w:r>
          </w:p>
          <w:p w:rsidR="00000000" w:rsidP="000D51E0">
            <w:pPr>
              <w:pStyle w:val="BodyText"/>
              <w:rPr>
                <w:lang w:val="en-NZ"/>
              </w:rPr>
            </w:pPr>
            <w:r w:rsidRPr="000D51E0">
              <w:t>UEENEEE117A</w:t>
            </w:r>
            <w:r w:rsidRPr="000D51E0">
              <w:tab/>
            </w:r>
            <w:r w:rsidRPr="000D51E0">
              <w:t>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Edit Name to reflect correct Unit title</w:t>
            </w:r>
          </w:p>
          <w:p w:rsidR="00000000" w:rsidP="000D51E0">
            <w:pPr>
              <w:pStyle w:val="BodyText"/>
              <w:rPr>
                <w:lang w:val="en-NZ"/>
              </w:rPr>
            </w:pPr>
            <w:r w:rsidRPr="000D51E0">
              <w:t>UEENEEE124A</w:t>
            </w:r>
            <w:r w:rsidRPr="000D51E0">
              <w:tab/>
              <w:t>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Edit Name to reflect correct Unit title</w:t>
            </w:r>
          </w:p>
          <w:p w:rsidR="00000000" w:rsidP="000D51E0">
            <w:pPr>
              <w:pStyle w:val="BodyText"/>
              <w:rPr>
                <w:lang w:val="en-NZ"/>
              </w:rPr>
            </w:pPr>
            <w:r w:rsidRPr="000D51E0">
              <w:t>UEENEEK132A</w:t>
            </w:r>
            <w:r w:rsidRPr="000D51E0">
              <w:tab/>
            </w:r>
            <w:r w:rsidRPr="000D51E0">
              <w:t>Develop strategies to address environmental and sustainability issues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MSS402001A Apply competitive systems and practices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20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MSS402021A Apply Just in Time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20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MSS402080A Undertake root cause analysis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20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MSS402081A Contribute to the application of a proactive maintenance strategy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20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MSS402040A Apply 5S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20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MSS402020A Apply quick changeover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1E0" w:rsidP="000D51E0">
            <w:pPr>
              <w:pStyle w:val="BodyText"/>
            </w:pPr>
            <w:r w:rsidRPr="000D51E0">
              <w:t>20</w:t>
            </w:r>
          </w:p>
        </w:tc>
      </w:tr>
    </w:tbl>
    <w:p w:rsidR="00000000" w:rsidRPr="000D51E0" w:rsidP="000D51E0">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UEENEED111A Develop, implement and test object oriented code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140</w:t>
            </w:r>
          </w:p>
        </w:tc>
      </w:tr>
      <w:tr w:rsidTr="006A2CCF">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 xml:space="preserve">Group B </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UEENEEP025A Attach cords, cables and plugs to electrical equipment for connection to 1000 Va.c. or 1500 Vd.c. supply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20</w:t>
            </w:r>
          </w:p>
        </w:tc>
      </w:tr>
    </w:tbl>
    <w:p w:rsidR="00000000" w:rsidRPr="000D51E0" w:rsidP="000D51E0">
      <w:pPr>
        <w:pStyle w:val="BodyText"/>
      </w:pPr>
    </w:p>
    <w:tbl>
      <w:tblPr>
        <w:tblW w:w="9639" w:type="dxa"/>
        <w:tblLayout w:type="fixed"/>
        <w:tblCellMar>
          <w:left w:w="62" w:type="dxa"/>
          <w:right w:w="62" w:type="dxa"/>
        </w:tblCellMar>
        <w:tblLook w:val="0000"/>
      </w:tblPr>
      <w:tblGrid>
        <w:gridCol w:w="819"/>
        <w:gridCol w:w="882"/>
        <w:gridCol w:w="9"/>
        <w:gridCol w:w="1551"/>
        <w:gridCol w:w="5287"/>
        <w:gridCol w:w="1091"/>
      </w:tblGrid>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D</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UEENEEH190A</w:t>
            </w:r>
            <w:r w:rsidRPr="000D51E0">
              <w:tab/>
            </w:r>
            <w:r w:rsidRPr="000D51E0">
              <w:t>Provide engineering solutions to air traffic control system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D</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UEENEEH191A</w:t>
            </w:r>
            <w:r w:rsidRPr="000D51E0">
              <w:tab/>
              <w:t>Diagnose and rectify faults in air navigation circuits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D</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UEENEEH192A</w:t>
            </w:r>
            <w:r w:rsidRPr="000D51E0">
              <w:tab/>
            </w:r>
            <w:r w:rsidRPr="000D51E0">
              <w:t>Develop solutions for air surveillance apparatus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UEENEEI150A Develop, enter and verify discrete control programs for programmable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Add</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UEENEEK145A Implement and monitor energy sector environmental and sustainable energy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Correct title of UEENEEE015B - Develop design briefs for electrotechnology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 xml:space="preserve">Correct title of UEENEEH168A - </w:t>
            </w:r>
            <w:r w:rsidRPr="000D51E0">
              <w:t>Modify - redesign of electronics and communications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Correct title of UEENEEH188A - Design and develop electronics - computer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Correct title of UEENEEE125A - Provide engineering solutions for problems in complex multiple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Correct title of UEENEEH174A - Troubleshoot audio - video recording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 xml:space="preserve">Correct title of UEENEEH183A </w:t>
            </w:r>
            <w:r w:rsidRPr="000D51E0">
              <w:t>- Analyse the performance of wireless-based electronic - communication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Edit</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Correct title of UEENEEI154A - Design and use advanced programming tools PC networks and HMI Interfacing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120</w:t>
            </w:r>
          </w:p>
        </w:tc>
      </w:tr>
    </w:tbl>
    <w:p w:rsidR="00000000" w:rsidRPr="000D51E0" w:rsidP="000D51E0">
      <w:pPr>
        <w:pStyle w:val="BodyText"/>
      </w:pPr>
    </w:p>
    <w:p w:rsidR="00000000" w:rsidRPr="000D51E0" w:rsidP="000D51E0">
      <w:pPr>
        <w:pStyle w:val="AllowPageBreak"/>
      </w:pPr>
    </w:p>
    <w:p w:rsidR="00000000" w:rsidRPr="000D51E0" w:rsidP="000D51E0">
      <w:pPr>
        <w:pStyle w:val="Heading1"/>
      </w:pPr>
      <w:bookmarkStart w:id="2" w:name="O_641914"/>
      <w:bookmarkEnd w:id="2"/>
      <w:r w:rsidRPr="000D51E0">
        <w:t>Description</w:t>
      </w:r>
    </w:p>
    <w:p w:rsidR="00000000" w:rsidRPr="000D51E0" w:rsidP="000D51E0">
      <w:pPr>
        <w:pStyle w:val="BodyText"/>
      </w:pPr>
      <w:r w:rsidRPr="000D51E0">
        <w:rPr>
          <w:rStyle w:val="SpecialBold"/>
        </w:rPr>
        <w:t>Scope</w:t>
      </w:r>
    </w:p>
    <w:p w:rsidR="006A2CCF" w:rsidP="000D51E0">
      <w:pPr>
        <w:pStyle w:val="BodyText"/>
      </w:pPr>
      <w:r w:rsidRPr="000D51E0">
        <w:t>This qualification provides competencies to design and validate/evaluate electronics and communication equipment and systems, manage risk, estimate and manage projects and provide technical advice/sales.</w:t>
      </w:r>
    </w:p>
    <w:p w:rsidR="006A2CCF" w:rsidP="000D51E0">
      <w:pPr>
        <w:pStyle w:val="BodyText"/>
      </w:pPr>
    </w:p>
    <w:p w:rsidR="00000000" w:rsidRPr="000D51E0" w:rsidP="000D51E0">
      <w:pPr>
        <w:pStyle w:val="Heading1"/>
      </w:pPr>
      <w:bookmarkStart w:id="3" w:name="O_641913"/>
      <w:bookmarkEnd w:id="3"/>
      <w:r w:rsidRPr="000D51E0">
        <w:t>Pathways Information</w:t>
      </w:r>
    </w:p>
    <w:p w:rsidR="00000000" w:rsidRPr="000D51E0" w:rsidP="000D51E0">
      <w:pPr>
        <w:pStyle w:val="BodyText"/>
      </w:pPr>
      <w:r w:rsidRPr="000D51E0">
        <w:t>Not applicabl</w:t>
      </w:r>
      <w:r w:rsidRPr="000D51E0">
        <w:t>e.</w:t>
      </w:r>
    </w:p>
    <w:p w:rsidR="00000000" w:rsidRPr="000D51E0" w:rsidP="000D51E0">
      <w:pPr>
        <w:pStyle w:val="AllowPageBreak"/>
      </w:pPr>
    </w:p>
    <w:p w:rsidR="00000000" w:rsidRPr="000D51E0" w:rsidP="000D51E0">
      <w:pPr>
        <w:pStyle w:val="Heading1"/>
      </w:pPr>
      <w:bookmarkStart w:id="4" w:name="O_641912"/>
      <w:bookmarkEnd w:id="4"/>
      <w:r w:rsidRPr="000D51E0">
        <w:t>Licensing/Regulatory Information</w:t>
      </w:r>
    </w:p>
    <w:p w:rsidR="00000000" w:rsidRPr="000D51E0" w:rsidP="000D51E0">
      <w:pPr>
        <w:pStyle w:val="BodyText"/>
      </w:pPr>
      <w:r w:rsidRPr="000D51E0">
        <w:t>Not applicable.</w:t>
      </w:r>
    </w:p>
    <w:p w:rsidR="00000000" w:rsidRPr="000D51E0" w:rsidP="000D51E0">
      <w:pPr>
        <w:pStyle w:val="AllowPageBreak"/>
      </w:pPr>
    </w:p>
    <w:p w:rsidR="00000000" w:rsidRPr="000D51E0" w:rsidP="000D51E0">
      <w:pPr>
        <w:pStyle w:val="Heading1"/>
      </w:pPr>
      <w:bookmarkStart w:id="5" w:name="O_641911"/>
      <w:bookmarkEnd w:id="5"/>
      <w:r w:rsidRPr="000D51E0">
        <w:t>Entry Requirements</w:t>
      </w:r>
    </w:p>
    <w:p w:rsidR="00000000" w:rsidRPr="000D51E0" w:rsidP="000D51E0">
      <w:pPr>
        <w:pStyle w:val="BodyText"/>
      </w:pPr>
      <w:r w:rsidRPr="000D51E0">
        <w:t>Not applicable.</w:t>
      </w:r>
    </w:p>
    <w:p w:rsidR="00000000" w:rsidRPr="000D51E0" w:rsidP="000D51E0">
      <w:pPr>
        <w:pStyle w:val="AllowPageBreak"/>
      </w:pPr>
    </w:p>
    <w:p w:rsidR="00000000" w:rsidRPr="000D51E0" w:rsidP="000D51E0">
      <w:pPr>
        <w:pStyle w:val="Heading1"/>
      </w:pPr>
      <w:bookmarkStart w:id="6" w:name="O_641910"/>
      <w:bookmarkEnd w:id="6"/>
      <w:r w:rsidRPr="000D51E0">
        <w:t>Employability Skills Summary</w:t>
      </w:r>
    </w:p>
    <w:p w:rsidR="00000000" w:rsidRPr="000D51E0" w:rsidP="000D51E0">
      <w:pPr>
        <w:pStyle w:val="BodyText"/>
      </w:pPr>
      <w:r w:rsidRPr="000D51E0">
        <w:t>Not applicable.</w:t>
      </w:r>
    </w:p>
    <w:p w:rsidR="00000000" w:rsidRPr="000D51E0" w:rsidP="000D51E0">
      <w:pPr>
        <w:pStyle w:val="AllowPageBreak"/>
      </w:pPr>
    </w:p>
    <w:p w:rsidR="00000000" w:rsidRPr="000D51E0" w:rsidP="000D51E0">
      <w:pPr>
        <w:pStyle w:val="Heading1"/>
      </w:pPr>
      <w:bookmarkStart w:id="7" w:name="O_641909"/>
      <w:bookmarkEnd w:id="7"/>
      <w:r w:rsidRPr="000D51E0">
        <w:t>Packaging Rules</w:t>
      </w:r>
    </w:p>
    <w:p w:rsidR="00000000" w:rsidRPr="000D51E0" w:rsidP="000D51E0">
      <w:pPr>
        <w:pStyle w:val="BodyText"/>
      </w:pPr>
      <w:r w:rsidRPr="000D51E0">
        <w:rPr>
          <w:rStyle w:val="SpecialBold"/>
        </w:rPr>
        <w:t>Completion requirements</w:t>
      </w:r>
    </w:p>
    <w:p w:rsidR="00000000" w:rsidRPr="000D51E0" w:rsidP="000D51E0">
      <w:pPr>
        <w:pStyle w:val="BodyText"/>
      </w:pPr>
      <w:r w:rsidRPr="000D51E0">
        <w:t>The requirements for granting this qualification will be met when competency is demonstrated and achieved for:</w:t>
      </w:r>
    </w:p>
    <w:p w:rsidR="00000000" w:rsidRPr="000D51E0" w:rsidP="000D51E0">
      <w:pPr>
        <w:pStyle w:val="ListBullet"/>
      </w:pPr>
      <w:r w:rsidRPr="000D51E0">
        <w:t>All the Core competency standard units, defined in the Core Competency Standard Units table below and</w:t>
      </w:r>
    </w:p>
    <w:p w:rsidR="00000000" w:rsidRPr="000D51E0" w:rsidP="000D51E0">
      <w:pPr>
        <w:pStyle w:val="ListBullet"/>
      </w:pPr>
      <w:r w:rsidRPr="000D51E0">
        <w:t>A combination of Elective competency stand</w:t>
      </w:r>
      <w:r w:rsidRPr="000D51E0">
        <w:t>ard units to achieve a total weighting of 1880 points in accordance with the Elective Competency Standard Units table below.</w:t>
      </w:r>
    </w:p>
    <w:p w:rsidR="00000000" w:rsidRPr="000D51E0" w:rsidP="000D51E0">
      <w:pPr>
        <w:pStyle w:val="BodyText"/>
      </w:pPr>
    </w:p>
    <w:tbl>
      <w:tblPr>
        <w:tblW w:w="0" w:type="auto"/>
        <w:tblLayout w:type="fixed"/>
        <w:tblCellMar>
          <w:left w:w="62" w:type="dxa"/>
          <w:right w:w="62" w:type="dxa"/>
        </w:tblCellMar>
        <w:tblLook w:val="0000"/>
      </w:tblPr>
      <w:tblGrid>
        <w:gridCol w:w="1969"/>
        <w:gridCol w:w="5395"/>
        <w:gridCol w:w="1284"/>
      </w:tblGrid>
      <w:tr w:rsidTr="006A2CCF">
        <w:tblPrEx>
          <w:tblW w:w="0" w:type="auto"/>
          <w:tblLayout w:type="fixed"/>
          <w:tblCellMar>
            <w:left w:w="62" w:type="dxa"/>
            <w:right w:w="62" w:type="dxa"/>
          </w:tblCellMar>
          <w:tblLook w:val="0000"/>
        </w:tblPrEx>
        <w:trPr>
          <w:tblHeader/>
        </w:trPr>
        <w:tc>
          <w:tcPr>
            <w:tcW w:w="7364"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0D51E0" w:rsidP="000D51E0">
            <w:pPr>
              <w:pStyle w:val="BodyText"/>
            </w:pPr>
            <w:r w:rsidRPr="000D51E0">
              <w:rPr>
                <w:rStyle w:val="SpecialBold"/>
              </w:rPr>
              <w:t>Core Competency Standard Units</w:t>
            </w:r>
          </w:p>
          <w:p w:rsidR="00000000" w:rsidRPr="000D51E0" w:rsidP="000D51E0">
            <w:pPr>
              <w:pStyle w:val="BodyText"/>
            </w:pPr>
            <w:r w:rsidRPr="000D51E0">
              <w:t>All Core competency standard units to be achieved</w:t>
            </w:r>
          </w:p>
        </w:tc>
        <w:tc>
          <w:tcPr>
            <w:tcW w:w="1284"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0D51E0">
            <w:pPr>
              <w:pStyle w:val="BodyText"/>
              <w:rPr>
                <w:lang w:val="en-NZ"/>
              </w:rPr>
            </w:pPr>
            <w:r w:rsidRPr="000D51E0">
              <w:rPr>
                <w:rStyle w:val="SpecialBold"/>
              </w:rPr>
              <w:t>Weighting Points</w:t>
            </w:r>
          </w:p>
        </w:tc>
      </w:tr>
      <w:tr w:rsidTr="006A2CCF">
        <w:tblPrEx>
          <w:tblW w:w="0" w:type="auto"/>
          <w:tblLayout w:type="fixed"/>
          <w:tblCellMar>
            <w:left w:w="62" w:type="dxa"/>
            <w:right w:w="62" w:type="dxa"/>
          </w:tblCellMar>
          <w:tblLook w:val="0000"/>
        </w:tblPrEx>
        <w:tc>
          <w:tcPr>
            <w:tcW w:w="1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UEENEEE015B</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design briefs for electrotechnology projects</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1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UEENEEE038B</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Participate in development and follow a personal competency development plan</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1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UEENEEE078B</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Contribute to risk management in electrotechnology systems</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1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UEENEEE101A</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Apply Occupational Health and Safety regulations, codes and practices in the workplace</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1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UEENEEE117A</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Implement and monitor energy sector OHS policies and procedures</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1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UEENEEE137A</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Document and apply measures to control OHS risks associated with electrot</w:t>
            </w:r>
            <w:r w:rsidRPr="000D51E0">
              <w:t>echnology work</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1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UEENEEH141A</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Manage computer systems/electronics projects</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1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UEENEEH167A</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Commission electronics and communications systems</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1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UEENEEH168A</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Modify - redesign of electronics and communications systems</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1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UEENEEH188A</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and develop electronics/ computer systems projects</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1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UEENEEK132A</w:t>
            </w:r>
          </w:p>
        </w:tc>
        <w:tc>
          <w:tcPr>
            <w:tcW w:w="5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strategies to address environmental and sustainability issues in the energy sector</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73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rPr>
                <w:rStyle w:val="SpecialBold"/>
              </w:rPr>
              <w:t>Total points in core</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rPr>
                <w:rStyle w:val="SpecialBold"/>
              </w:rPr>
              <w:t>280</w:t>
            </w:r>
          </w:p>
        </w:tc>
      </w:tr>
    </w:tbl>
    <w:p w:rsidR="00000000" w:rsidRPr="000D51E0" w:rsidP="000D51E0">
      <w:pPr>
        <w:pStyle w:val="BodyText"/>
      </w:pPr>
    </w:p>
    <w:tbl>
      <w:tblPr>
        <w:tblW w:w="0" w:type="auto"/>
        <w:tblLayout w:type="fixed"/>
        <w:tblCellMar>
          <w:left w:w="62" w:type="dxa"/>
          <w:right w:w="62" w:type="dxa"/>
        </w:tblCellMar>
        <w:tblLook w:val="0000"/>
      </w:tblPr>
      <w:tblGrid>
        <w:gridCol w:w="421"/>
        <w:gridCol w:w="5553"/>
        <w:gridCol w:w="1272"/>
        <w:gridCol w:w="1401"/>
      </w:tblGrid>
      <w:tr w:rsidTr="006A2CCF">
        <w:tblPrEx>
          <w:tblW w:w="0" w:type="auto"/>
          <w:tblLayout w:type="fixed"/>
          <w:tblCellMar>
            <w:left w:w="62" w:type="dxa"/>
            <w:right w:w="62" w:type="dxa"/>
          </w:tblCellMar>
          <w:tblLook w:val="0000"/>
        </w:tblPrEx>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0D51E0" w:rsidP="000D51E0">
            <w:pPr>
              <w:pStyle w:val="BodyText"/>
            </w:pPr>
            <w:r w:rsidRPr="000D51E0">
              <w:rPr>
                <w:rStyle w:val="SpecialBold"/>
              </w:rPr>
              <w:t>Elective Competency Standard Units</w:t>
            </w:r>
          </w:p>
          <w:p w:rsidR="00000000" w:rsidP="000D51E0">
            <w:pPr>
              <w:pStyle w:val="BodyText"/>
              <w:rPr>
                <w:lang w:val="en-NZ"/>
              </w:rPr>
            </w:pPr>
            <w:r w:rsidRPr="000D51E0">
              <w:t xml:space="preserve">Complete Elective units to achieve a total of weighting of 1880 points from the following groups: </w:t>
            </w:r>
          </w:p>
        </w:tc>
      </w:tr>
      <w:tr w:rsidTr="006A2CCF">
        <w:tblPrEx>
          <w:tblW w:w="0" w:type="auto"/>
          <w:tblLayout w:type="fixed"/>
          <w:tblCellMar>
            <w:left w:w="62" w:type="dxa"/>
            <w:right w:w="62" w:type="dxa"/>
          </w:tblCellMar>
          <w:tblLook w:val="0000"/>
        </w:tblPrEx>
        <w:tc>
          <w:tcPr>
            <w:tcW w:w="597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rPr>
                <w:rStyle w:val="SpecialBold"/>
              </w:rPr>
              <w:t>Group</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1E0" w:rsidP="000D51E0">
            <w:pPr>
              <w:pStyle w:val="BodyText"/>
            </w:pPr>
            <w:r w:rsidRPr="000D51E0">
              <w:rPr>
                <w:rStyle w:val="SpecialBold"/>
              </w:rPr>
              <w:t>Minimum points</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rPr>
                <w:rStyle w:val="SpecialBold"/>
              </w:rPr>
              <w:t>Maximum points</w:t>
            </w:r>
          </w:p>
        </w:tc>
      </w:tr>
      <w:tr w:rsidTr="006A2CCF">
        <w:tblPrEx>
          <w:tblW w:w="0" w:type="auto"/>
          <w:tblLayout w:type="fixed"/>
          <w:tblCellMar>
            <w:left w:w="62" w:type="dxa"/>
            <w:right w:w="62" w:type="dxa"/>
          </w:tblCellMar>
          <w:tblLook w:val="0000"/>
        </w:tblPrEx>
        <w:tc>
          <w:tcPr>
            <w:tcW w:w="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rPr>
                <w:rStyle w:val="SpecialBold"/>
              </w:rPr>
              <w:t>A</w:t>
            </w:r>
          </w:p>
        </w:tc>
        <w:tc>
          <w:tcPr>
            <w:tcW w:w="5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1E0" w:rsidP="000D51E0">
            <w:pPr>
              <w:pStyle w:val="BodyText"/>
            </w:pPr>
            <w:r w:rsidRPr="000D51E0">
              <w:rPr>
                <w:rStyle w:val="SpecialBold"/>
              </w:rPr>
              <w:t>Imported and Common Elective Units</w:t>
            </w:r>
          </w:p>
          <w:p w:rsidR="00000000" w:rsidP="000D51E0">
            <w:pPr>
              <w:pStyle w:val="BodyText"/>
              <w:rPr>
                <w:lang w:val="en-NZ"/>
              </w:rPr>
            </w:pPr>
            <w:r w:rsidRPr="000D51E0">
              <w:t>Imported units from other training packages and/or state accredited courses can be added to this group, but they must be selected from qualifications where the unit is first packaged at AQF level 6.  If units have not being assigned a weighting by the rele</w:t>
            </w:r>
            <w:r w:rsidRPr="000D51E0">
              <w:t>vant EE-Oz Industry Technical Advisory Committee, their weighting will be 10 points.</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0</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360</w:t>
            </w:r>
          </w:p>
        </w:tc>
      </w:tr>
      <w:tr w:rsidTr="006A2CCF">
        <w:tblPrEx>
          <w:tblW w:w="0" w:type="auto"/>
          <w:tblLayout w:type="fixed"/>
          <w:tblCellMar>
            <w:left w:w="62" w:type="dxa"/>
            <w:right w:w="62" w:type="dxa"/>
          </w:tblCellMar>
          <w:tblLook w:val="0000"/>
        </w:tblPrEx>
        <w:tc>
          <w:tcPr>
            <w:tcW w:w="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1E0" w:rsidP="000D51E0">
            <w:pPr>
              <w:pStyle w:val="BodyText"/>
            </w:pPr>
            <w:r w:rsidRPr="000D51E0">
              <w:rPr>
                <w:rStyle w:val="SpecialBold"/>
              </w:rPr>
              <w:t>B</w:t>
            </w:r>
          </w:p>
        </w:tc>
        <w:tc>
          <w:tcPr>
            <w:tcW w:w="5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rPr>
                <w:rStyle w:val="SpecialBold"/>
              </w:rPr>
              <w:t>Qualification Elective Units</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0</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900</w:t>
            </w:r>
          </w:p>
        </w:tc>
      </w:tr>
      <w:tr w:rsidTr="006A2CCF">
        <w:tblPrEx>
          <w:tblW w:w="0" w:type="auto"/>
          <w:tblLayout w:type="fixed"/>
          <w:tblCellMar>
            <w:left w:w="62" w:type="dxa"/>
            <w:right w:w="62" w:type="dxa"/>
          </w:tblCellMar>
          <w:tblLook w:val="0000"/>
        </w:tblPrEx>
        <w:tc>
          <w:tcPr>
            <w:tcW w:w="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1E0" w:rsidP="000D51E0">
            <w:pPr>
              <w:pStyle w:val="BodyText"/>
            </w:pPr>
            <w:r w:rsidRPr="000D51E0">
              <w:rPr>
                <w:rStyle w:val="SpecialBold"/>
              </w:rPr>
              <w:t>C</w:t>
            </w:r>
          </w:p>
        </w:tc>
        <w:tc>
          <w:tcPr>
            <w:tcW w:w="5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rPr>
                <w:rStyle w:val="SpecialBold"/>
              </w:rPr>
              <w:t>Qualification Elective Units</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0</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280</w:t>
            </w:r>
          </w:p>
        </w:tc>
      </w:tr>
      <w:tr w:rsidTr="006A2CCF">
        <w:tblPrEx>
          <w:tblW w:w="0" w:type="auto"/>
          <w:tblLayout w:type="fixed"/>
          <w:tblCellMar>
            <w:left w:w="62" w:type="dxa"/>
            <w:right w:w="62" w:type="dxa"/>
          </w:tblCellMar>
          <w:tblLook w:val="0000"/>
        </w:tblPrEx>
        <w:trPr>
          <w:trHeight w:val="400"/>
        </w:trPr>
        <w:tc>
          <w:tcPr>
            <w:tcW w:w="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rPr>
                <w:rStyle w:val="SpecialBold"/>
              </w:rPr>
              <w:t>D</w:t>
            </w:r>
          </w:p>
        </w:tc>
        <w:tc>
          <w:tcPr>
            <w:tcW w:w="5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rPr>
                <w:rStyle w:val="SpecialBold"/>
              </w:rPr>
              <w:t>Qualification Elective Units</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0</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260</w:t>
            </w:r>
          </w:p>
        </w:tc>
      </w:tr>
      <w:tr w:rsidTr="006A2CCF">
        <w:tblPrEx>
          <w:tblW w:w="0" w:type="auto"/>
          <w:tblLayout w:type="fixed"/>
          <w:tblCellMar>
            <w:left w:w="62" w:type="dxa"/>
            <w:right w:w="62" w:type="dxa"/>
          </w:tblCellMar>
          <w:tblLook w:val="0000"/>
        </w:tblPrEx>
        <w:tc>
          <w:tcPr>
            <w:tcW w:w="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rPr>
                <w:rStyle w:val="SpecialBold"/>
              </w:rPr>
              <w:t>E</w:t>
            </w:r>
          </w:p>
        </w:tc>
        <w:tc>
          <w:tcPr>
            <w:tcW w:w="5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rPr>
                <w:rStyle w:val="SpecialBold"/>
              </w:rPr>
              <w:t>Qualification Elective Units</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520</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1320</w:t>
            </w:r>
          </w:p>
        </w:tc>
      </w:tr>
    </w:tbl>
    <w:p w:rsidR="00000000" w:rsidRPr="000D51E0" w:rsidP="000D51E0">
      <w:pPr>
        <w:pStyle w:val="BodyText"/>
      </w:pPr>
    </w:p>
    <w:tbl>
      <w:tblPr>
        <w:tblW w:w="0" w:type="auto"/>
        <w:tblLayout w:type="fixed"/>
        <w:tblCellMar>
          <w:left w:w="62" w:type="dxa"/>
          <w:right w:w="62" w:type="dxa"/>
        </w:tblCellMar>
        <w:tblLook w:val="0000"/>
      </w:tblPr>
      <w:tblGrid>
        <w:gridCol w:w="2074"/>
        <w:gridCol w:w="5290"/>
        <w:gridCol w:w="1283"/>
      </w:tblGrid>
      <w:tr w:rsidTr="006A2CCF">
        <w:tblPrEx>
          <w:tblW w:w="0" w:type="auto"/>
          <w:tblLayout w:type="fixed"/>
          <w:tblCellMar>
            <w:left w:w="62" w:type="dxa"/>
            <w:right w:w="62" w:type="dxa"/>
          </w:tblCellMar>
          <w:tblLook w:val="0000"/>
        </w:tblPrEx>
        <w:tc>
          <w:tcPr>
            <w:tcW w:w="736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D51E0" w:rsidP="000D51E0">
            <w:pPr>
              <w:pStyle w:val="BodyText"/>
            </w:pPr>
            <w:r w:rsidRPr="000D51E0">
              <w:rPr>
                <w:rStyle w:val="SpecialBold"/>
              </w:rPr>
              <w:t xml:space="preserve">Group A </w:t>
            </w:r>
            <w:r w:rsidRPr="000D51E0">
              <w:rPr>
                <w:rStyle w:val="SpecialBold"/>
              </w:rPr>
              <w:t>– Imported and Common Elective Units</w:t>
            </w:r>
          </w:p>
          <w:p w:rsidR="00000000" w:rsidRPr="000D51E0" w:rsidP="000D51E0">
            <w:pPr>
              <w:pStyle w:val="BodyText"/>
            </w:pPr>
            <w:r w:rsidRPr="000D51E0">
              <w:t>You may complete units to a maximum weighting of 360</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D51E0">
            <w:pPr>
              <w:pStyle w:val="BodyText"/>
              <w:rPr>
                <w:lang w:val="en-NZ"/>
              </w:rPr>
            </w:pPr>
            <w:r w:rsidRPr="000D51E0">
              <w:rPr>
                <w:rStyle w:val="SpecialBold"/>
              </w:rPr>
              <w:t>Weighting Points</w:t>
            </w:r>
          </w:p>
        </w:tc>
      </w:tr>
      <w:tr w:rsidTr="006A2CCF">
        <w:tblPrEx>
          <w:tblW w:w="0" w:type="auto"/>
          <w:tblLayout w:type="fixed"/>
          <w:tblCellMar>
            <w:left w:w="62" w:type="dxa"/>
            <w:right w:w="62" w:type="dxa"/>
          </w:tblCellMar>
          <w:tblLook w:val="0000"/>
        </w:tblPrEx>
        <w:trPr>
          <w:trHeight w:val="491"/>
        </w:trPr>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BSBMGT502B</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Manage people performance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70</w:t>
            </w:r>
          </w:p>
        </w:tc>
      </w:tr>
      <w:tr w:rsidTr="006A2CCF">
        <w:tblPrEx>
          <w:tblW w:w="0" w:type="auto"/>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BSBINM501A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Manage an information or knowledge management system</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50</w:t>
            </w:r>
          </w:p>
        </w:tc>
      </w:tr>
      <w:tr w:rsidTr="006A2CCF">
        <w:tblPrEx>
          <w:tblW w:w="0" w:type="auto"/>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BSBMGT516C</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Facilitate continuous improvement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BSBINN502A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Build and sustain an innovative work environment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50</w:t>
            </w:r>
          </w:p>
        </w:tc>
      </w:tr>
      <w:tr w:rsidTr="006A2CCF">
        <w:tblPrEx>
          <w:tblW w:w="0" w:type="auto"/>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BSBWOR502B</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Ensure team effectiveness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ICTTEN3056A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 xml:space="preserve">Install telecommunications network equipment  </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MSS402001A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Apply competitive systems and practices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MSS402020A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Apply quick changeover procedures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MSS402021A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Apply Just in Time procedures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MSS402040A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Apply 5S procedures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MSS402080A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Undertake root cause analysis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MSS402081A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Contribute to the application of a proactive maintenance strategy</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rPr>
          <w:trHeight w:val="1489"/>
        </w:trPr>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0D51E0" w:rsidP="000D51E0">
            <w:pPr>
              <w:pStyle w:val="BodyText"/>
            </w:pPr>
            <w:r w:rsidRPr="000D51E0">
              <w:t>Imported units from other training packages and/or state accredited courses can be added to this group, but they must be selected from qualifications where the unit is first packaged at AQF level 6.  If units have not being assigned a weighting by the</w:t>
            </w:r>
            <w:r w:rsidRPr="000D51E0">
              <w:t xml:space="preserve"> relevant EE-Oz Industry Technical Advisory Committee, their weighting will be 10 points. </w:t>
            </w:r>
          </w:p>
          <w:p w:rsidR="00000000" w:rsidRPr="000D51E0" w:rsidP="000D51E0">
            <w:pPr>
              <w:pStyle w:val="BodyText"/>
            </w:pPr>
          </w:p>
          <w:p w:rsidR="00000000" w:rsidP="000D51E0">
            <w:pPr>
              <w:pStyle w:val="BodyText"/>
              <w:rPr>
                <w:lang w:val="en-NZ"/>
              </w:rPr>
            </w:pPr>
            <w:r w:rsidRPr="000D51E0">
              <w:t>Note: For further information see Application of the NQC Flexibility Formula, UEE11 Electrotechnology Training Package, Version 1, Volume 1 Qualification Framework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Up to 360 points</w:t>
            </w:r>
          </w:p>
        </w:tc>
      </w:tr>
    </w:tbl>
    <w:p w:rsidR="00000000" w:rsidRPr="000D51E0" w:rsidP="000D51E0">
      <w:pPr>
        <w:pStyle w:val="BodyText"/>
      </w:pPr>
    </w:p>
    <w:tbl>
      <w:tblPr>
        <w:tblW w:w="0" w:type="auto"/>
        <w:tblLayout w:type="fixed"/>
        <w:tblCellMar>
          <w:left w:w="62" w:type="dxa"/>
          <w:right w:w="62" w:type="dxa"/>
        </w:tblCellMar>
        <w:tblLook w:val="0000"/>
      </w:tblPr>
      <w:tblGrid>
        <w:gridCol w:w="2065"/>
        <w:gridCol w:w="5294"/>
        <w:gridCol w:w="1288"/>
      </w:tblGrid>
      <w:tr w:rsidTr="006A2CCF">
        <w:tblPrEx>
          <w:tblW w:w="0" w:type="auto"/>
          <w:tblLayout w:type="fixed"/>
          <w:tblCellMar>
            <w:left w:w="62" w:type="dxa"/>
            <w:right w:w="62" w:type="dxa"/>
          </w:tblCellMar>
          <w:tblLook w:val="0000"/>
        </w:tblPrEx>
        <w:tc>
          <w:tcPr>
            <w:tcW w:w="735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D51E0" w:rsidP="000D51E0">
            <w:pPr>
              <w:pStyle w:val="BodyText"/>
            </w:pPr>
            <w:r w:rsidRPr="000D51E0">
              <w:rPr>
                <w:rStyle w:val="SpecialBold"/>
              </w:rPr>
              <w:t>Group B – Qualification Elective Units</w:t>
            </w:r>
          </w:p>
          <w:p w:rsidR="00000000" w:rsidRPr="000D51E0" w:rsidP="000D51E0">
            <w:pPr>
              <w:pStyle w:val="BodyText"/>
            </w:pPr>
            <w:r w:rsidRPr="000D51E0">
              <w:t>You may complete units to a maximum weighting of 900</w:t>
            </w:r>
          </w:p>
        </w:tc>
        <w:tc>
          <w:tcPr>
            <w:tcW w:w="128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D51E0">
            <w:pPr>
              <w:pStyle w:val="BodyText"/>
              <w:rPr>
                <w:lang w:val="en-NZ"/>
              </w:rPr>
            </w:pPr>
            <w:r w:rsidRPr="000D51E0">
              <w:rPr>
                <w:rStyle w:val="SpecialBold"/>
              </w:rPr>
              <w:t>Weighting Points</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UEENEEA101A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Assemble electronic components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UEENEEA102A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Select electronic components for assembly</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UEENEEA103A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Set up and check electronic component assembly machines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UEENEEA104A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Modify electronic sub assemblies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UEENEEA105A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Conduct quality and functional tests on assembled electronic apparatus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UEENEEA106A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Use lead-free soldering techniques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UEENEEB10</w:t>
            </w:r>
            <w:r w:rsidRPr="000D51E0">
              <w:t>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Operate and maintain amateur radio communication stations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UEENEED102A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Assemble, set-up and test computing devices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UEENEED104A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Use engineering applications software on personal computers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UEENEED112A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Support computer hardware and software for engineering applications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UEENEED129A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web pages for engineering applications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UEENEED130A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Select, install, configure and test multimedia components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UEENEED143A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Install and configure a client computer operating system and software</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UEENEED146A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Set up and configure basic local area network (LAN)</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UEENEED153A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Set up, configure and test biometric devices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UEENEEE102A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Fabricate, assemble and dismantle utiliti</w:t>
            </w:r>
            <w:r w:rsidRPr="000D51E0">
              <w:t>es industry components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UEENEEE104A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Solve problems in d.c. circuits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UEENEEE105A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Fix and secure electrotechnology equipment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UEENEEE107A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Use drawings, diagrams, schedules, standards, codes and specifications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UEENEEE108A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Lay wiring/cabling and terminate accessories for extra-low voltage (ELV) circuits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UEENEEE121A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Plan an integrated cabling installation system</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UEENEEE122A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Carry out preparatory energy sector work activities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UEENEEE123A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Solve basic problems electronic and digital equipment and circuits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UEENEEE179A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Identify and select components, accessories and materials for energy sector work activities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UEENEEF102A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Install and maintain cabling for multiple access to telecommunica</w:t>
            </w:r>
            <w:r w:rsidRPr="000D51E0">
              <w:t>tion services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UEENEEF104A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Install and modify performance data communication copper cabling</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UEENEEF105A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Install and modify optical fibre performance data communication cabling</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UEENEEF106A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Solve problems in voice and data communications circuits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UEENEEF107A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Set up and configure the wireless capabilities of communications and data storage devices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UEENEEF108A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Select and arrange equipment for wireless communication networks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UEENEEF109A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Install and connect data and voice communication equipment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UEENEEF110A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Select and arrange data and voice equipment for local area networks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UEENEEF111A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Test, report and rectify faults in data and voice installations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UEENEEF114A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Set up and configure basic data communication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UEENEEH101A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Repair basic computer equipment faults by replacement of modules/sub-assemblies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UEENEEH102A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Repairs basic electronic apparatus faults by replacement of components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UEENEEH103A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Rep</w:t>
            </w:r>
            <w:r w:rsidRPr="000D51E0">
              <w:t>air routine business equipment faults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UEENEEH104A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Set up and test residential video/audio equipment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UEENEEH105A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Verify functionality and compliance of custom electronic installations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UEENEEH106A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Assemble and set up fixed video/audio components and systems in buildings and premises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UEENEEH107A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Repair predictable faults in general electronic apparatus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UEENEEH108A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Assemble and install reception antennae and signal distribution equipment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UEENEEH109A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Set up and test gaming and game equipment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UEENEEH110A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Install commercial video/audio system components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UEENEEH111A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 single phase input d.c. power supplies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UEENEEH112A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 digital sub-systems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UEENEEH113A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 amplifiers in an electronic apparatus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UEENEEH114A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 resonance circuits in an electronic apparatus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UEENEEH115A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software solutions for microcontroller based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UEENEEH116A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Find and repair microwave amplifier s</w:t>
            </w:r>
            <w:r w:rsidRPr="000D51E0">
              <w:t>ection faults in electronic apparatus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UEENEEH117A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Carry out repairs of predictable faults in video and audio replay/recording apparatus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UEENEEH118A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electronic apparatus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UEENEEH119A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Repair predictable faults in television receivers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UEENEEH120A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gaming and games equipment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UEENEEH121A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high volume office equipment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UEENEEH122A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remote control apparatus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UEENEEH123A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microwave heating apparatus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UEENEEH124A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Repair predictable faults in audio components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UEENEEH127A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Set up and adjust commercial radio frequency (RF) transmission and reception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UEENEEH128A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Install and tes</w:t>
            </w:r>
            <w:r w:rsidRPr="000D51E0">
              <w:t>t microwave antennae and waveguides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UEENEEH138A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complex power supplies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UEENEEH139A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 basic amplifier circuits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UEENEEH142A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Solve oscillator problems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UEENEEH146A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Solve fundamental electronic communications system problems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UEENEEH150A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Assemble and set up basic security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UEENEEH151A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Install large security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100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UEENEEH152A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Enter instructions and test wired and wireless security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UEENEEH154A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Program and commission commercial security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UEENEEH155A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Program and commission commercial access control security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UEENEEH156A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Program and commission commercial security closed circuit television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UEENEEH161A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In</w:t>
            </w:r>
            <w:r w:rsidRPr="000D51E0">
              <w:t>stall fire detection and warning system apparatus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UEENEEH162A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Verify compliance and functionality of fire protection system installations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UEENEEH163A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Enter and verify programs for fire protection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UEENEEH164A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Commission large fire protection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UEENEEH165A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 fire protection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UEENEEH166A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 microcontroller based hardware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UEENEEH169A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Solve problems in basic electronic circuits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100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UEENEEH171A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 faults in television receivers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UEENEEH172A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 communication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UEENEEH173A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 professional audio reproduction components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UEENEEH174A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 audio - video recording equipment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UEENEEH187A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Solve problems in electronic musical equipment circuits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UEENEEI101A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Use instrumentation drawings, specification, standards and equipment manuals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UEENEEI116A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Assemble, enter and verify operating instructions in microprocessor equipped devices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rPr>
          <w:trHeight w:val="356"/>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w:t>
            </w:r>
            <w:r w:rsidRPr="000D51E0">
              <w:t>ENEEI117A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Calibrate, adjust and test measuring instruments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UEENEEI150A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enter and verify discrete control programs for programmable controllers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rPr>
          <w:trHeight w:val="737"/>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UEENEEP024A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Attach cords and plugs to electrical equipment for connection to a single phase 230 Volt supply</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20</w:t>
            </w:r>
          </w:p>
        </w:tc>
      </w:tr>
      <w:tr w:rsidTr="006A2CCF">
        <w:tblPrEx>
          <w:tblW w:w="0" w:type="auto"/>
          <w:tblLayout w:type="fixed"/>
          <w:tblCellMar>
            <w:left w:w="62" w:type="dxa"/>
            <w:right w:w="62" w:type="dxa"/>
          </w:tblCellMar>
          <w:tblLook w:val="0000"/>
        </w:tblPrEx>
        <w:trPr>
          <w:trHeight w:val="737"/>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UEENEEP025A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Attach cords, cables and plugs to electrical equipment for connection to 1000 Va.c. or 1500 Vd.c. supply</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20</w:t>
            </w:r>
          </w:p>
        </w:tc>
      </w:tr>
    </w:tbl>
    <w:p w:rsidR="00000000" w:rsidRPr="000D51E0" w:rsidP="000D51E0">
      <w:pPr>
        <w:pStyle w:val="BodyText"/>
      </w:pPr>
    </w:p>
    <w:tbl>
      <w:tblPr>
        <w:tblW w:w="0" w:type="auto"/>
        <w:tblLayout w:type="fixed"/>
        <w:tblCellMar>
          <w:left w:w="62" w:type="dxa"/>
          <w:right w:w="62" w:type="dxa"/>
        </w:tblCellMar>
        <w:tblLook w:val="0000"/>
      </w:tblPr>
      <w:tblGrid>
        <w:gridCol w:w="2065"/>
        <w:gridCol w:w="5294"/>
        <w:gridCol w:w="1288"/>
      </w:tblGrid>
      <w:tr w:rsidTr="006A2CCF">
        <w:tblPrEx>
          <w:tblW w:w="0" w:type="auto"/>
          <w:tblLayout w:type="fixed"/>
          <w:tblCellMar>
            <w:left w:w="62" w:type="dxa"/>
            <w:right w:w="62" w:type="dxa"/>
          </w:tblCellMar>
          <w:tblLook w:val="0000"/>
        </w:tblPrEx>
        <w:tc>
          <w:tcPr>
            <w:tcW w:w="735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D51E0" w:rsidP="000D51E0">
            <w:pPr>
              <w:pStyle w:val="BodyText"/>
            </w:pPr>
            <w:r w:rsidRPr="000D51E0">
              <w:rPr>
                <w:rStyle w:val="SpecialBold"/>
              </w:rPr>
              <w:t>Group C –</w:t>
            </w:r>
            <w:r w:rsidRPr="000D51E0">
              <w:rPr>
                <w:rStyle w:val="SpecialBold"/>
              </w:rPr>
              <w:t xml:space="preserve"> Qualification Elective Units</w:t>
            </w:r>
          </w:p>
          <w:p w:rsidR="00000000" w:rsidRPr="000D51E0" w:rsidP="000D51E0">
            <w:pPr>
              <w:pStyle w:val="BodyText"/>
            </w:pPr>
            <w:r w:rsidRPr="000D51E0">
              <w:t>You may complete units to a maximum weighting of 280</w:t>
            </w:r>
          </w:p>
        </w:tc>
        <w:tc>
          <w:tcPr>
            <w:tcW w:w="128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D51E0">
            <w:pPr>
              <w:pStyle w:val="BodyText"/>
              <w:rPr>
                <w:lang w:val="en-NZ"/>
              </w:rPr>
            </w:pPr>
            <w:r w:rsidRPr="000D51E0">
              <w:rPr>
                <w:rStyle w:val="SpecialBold"/>
              </w:rPr>
              <w:t>Weighting Points</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UEENEEC004B</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Prepare specifications for the supply of materials and equipment for electrotechnology projects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UEENEEC005B</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Estimate electrotechnology projects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UEENEED103A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Evaluate and modify object oriented code programs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UEENEED110A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Set up, create and implement content for a web server</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UEENEED154A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Analyse and implement biometric measuring techniques and applicatio</w:t>
            </w:r>
            <w:r w:rsidRPr="000D51E0">
              <w:t>ns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UEENEEE110A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and implement energy sector maintenance programs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UEENEEE114A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Supervise and coordinate energy sector work activities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UEENEEE118A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Establish, maintain and evaluate energy sector OHS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UEENEEE124A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Compile and produce an energy sector detailed report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UEENEEH129A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navigation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UEENEEH130A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satellite-based surveillance and observation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UEENEEH131A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radar apparatus and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UEENEEH132A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global positioning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UEENEEH133A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telecommunication apparatus and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UEENEEH134A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electronic medical equip</w:t>
            </w:r>
            <w:r w:rsidRPr="000D51E0">
              <w:t>ment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UEENEEH135A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custom electronic equipment installations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UEENEEH136A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commercial video/audio installations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UEENEEH137A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Program and commission commercial video/audio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UEENEEH140A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Fault find and repair sonar apparatus and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UEENEEH153A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Program and test large security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UEENEEH175A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Troubleshooting in security system installations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UEENEEH176A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Diagnose and rectify faults in electronic display circuits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rPr>
          <w:trHeight w:val="507"/>
        </w:trPr>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UEENEEH177A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Diagnose and rectify faults in recording and replay equipment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UEENEEH178A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Diagnose and rectify faults in camera circuits and equipment</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UEENEEH179A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Diagnose and rectify faults in digital television circuits and apparatus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UEENEEH180A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Diagnose and rectify faults in digital transmission circuits and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UEENEEH186A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Commission satellite and microwave communication systems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UEENEEI148A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Solve problems in single phase electronic power control circuits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UEENEEI155A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structured programs to control external devices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UEENEEI157A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Configure and maintain industrial control system networks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UEENEEK145A</w:t>
            </w:r>
          </w:p>
        </w:tc>
        <w:tc>
          <w:tcPr>
            <w:tcW w:w="5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Implement and monitor energy sector environmental and sustainable policies and procedures</w:t>
            </w:r>
          </w:p>
        </w:tc>
        <w:tc>
          <w:tcPr>
            <w:tcW w:w="1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20</w:t>
            </w:r>
          </w:p>
        </w:tc>
      </w:tr>
    </w:tbl>
    <w:p w:rsidR="00000000" w:rsidRPr="000D51E0" w:rsidP="000D51E0">
      <w:pPr>
        <w:pStyle w:val="BodyText"/>
      </w:pPr>
    </w:p>
    <w:tbl>
      <w:tblPr>
        <w:tblW w:w="0" w:type="auto"/>
        <w:tblLayout w:type="fixed"/>
        <w:tblCellMar>
          <w:left w:w="62" w:type="dxa"/>
          <w:right w:w="62" w:type="dxa"/>
        </w:tblCellMar>
        <w:tblLook w:val="0000"/>
      </w:tblPr>
      <w:tblGrid>
        <w:gridCol w:w="2084"/>
        <w:gridCol w:w="5274"/>
        <w:gridCol w:w="1289"/>
      </w:tblGrid>
      <w:tr w:rsidTr="006A2CCF">
        <w:tblPrEx>
          <w:tblW w:w="0" w:type="auto"/>
          <w:tblLayout w:type="fixed"/>
          <w:tblCellMar>
            <w:left w:w="62" w:type="dxa"/>
            <w:right w:w="62" w:type="dxa"/>
          </w:tblCellMar>
          <w:tblLook w:val="0000"/>
        </w:tblPrEx>
        <w:trPr>
          <w:tblHeader/>
        </w:trPr>
        <w:tc>
          <w:tcPr>
            <w:tcW w:w="735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D51E0" w:rsidP="000D51E0">
            <w:pPr>
              <w:pStyle w:val="BodyText"/>
            </w:pPr>
            <w:r w:rsidRPr="000D51E0">
              <w:rPr>
                <w:rStyle w:val="SpecialBold"/>
              </w:rPr>
              <w:t>Group D –</w:t>
            </w:r>
            <w:r w:rsidRPr="000D51E0">
              <w:rPr>
                <w:rStyle w:val="SpecialBold"/>
              </w:rPr>
              <w:t xml:space="preserve"> Qualification Elective Units</w:t>
            </w:r>
          </w:p>
          <w:p w:rsidR="00000000" w:rsidRPr="000D51E0" w:rsidP="000D51E0">
            <w:pPr>
              <w:pStyle w:val="BodyText"/>
            </w:pPr>
            <w:r w:rsidRPr="000D51E0">
              <w:t>You may complete units to a maximum weighting of 260</w:t>
            </w:r>
          </w:p>
        </w:tc>
        <w:tc>
          <w:tcPr>
            <w:tcW w:w="1289"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D51E0">
            <w:pPr>
              <w:pStyle w:val="BodyText"/>
              <w:rPr>
                <w:lang w:val="en-NZ"/>
              </w:rPr>
            </w:pPr>
            <w:r w:rsidRPr="000D51E0">
              <w:rPr>
                <w:rStyle w:val="SpecialBold"/>
              </w:rPr>
              <w:t>Weighting Points</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UEENEEC006B</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Prepare tender submissions for electrotechnology projects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UEENEED111A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implement and test object oriented code</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140</w:t>
            </w:r>
          </w:p>
        </w:tc>
      </w:tr>
      <w:tr w:rsidTr="006A2CCF">
        <w:tblPrEx>
          <w:tblW w:w="0" w:type="auto"/>
          <w:tblLayout w:type="fixed"/>
          <w:tblCellMar>
            <w:left w:w="62" w:type="dxa"/>
            <w:right w:w="62" w:type="dxa"/>
          </w:tblCellMar>
          <w:tblLook w:val="0000"/>
        </w:tblPrEx>
        <w:trPr>
          <w:trHeight w:val="371"/>
        </w:trPr>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UEENEED147A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Develop energy sector directory services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UEENEED150A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D51E0">
            <w:pPr>
              <w:pStyle w:val="BodyText"/>
              <w:rPr>
                <w:lang w:val="en-NZ"/>
              </w:rPr>
            </w:pPr>
            <w:r w:rsidRPr="000D51E0">
              <w:t>Develop industrial control programs for microcomputer equipped devices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rPr>
          <w:trHeight w:val="732"/>
        </w:trPr>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UEENEED151A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Provide programming solution for computer systems engineering problems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UEENEED155A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and validate biometric equipment/systems installation</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UEENEEE072B</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Write specifications for electronics and communications engineering projects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UEENEEE125A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Provide engineering solutions for problems in complex multiple path circuits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w:t>
            </w:r>
            <w:r w:rsidRPr="000D51E0">
              <w:t>NEEE126A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Provide solutions to basic engineering computational problems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UEENEEE160A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Provide engineering solutions for uses of materials and thermodynamic effects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UEENEEH145A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engineering solutions to analogue electronic problems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UEENEEH148A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and develop advanced digital systems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UEENEEH149A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engineering solutions to audio electronic problems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UEENEEH157A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basic plans for integrating security systems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UEENEEH158A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integrated security systems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UEENEEH159A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integrated complex security systems for multiple sites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UEENEEH181A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electronic printed circuit boards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UEENEEH182A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engineering solutions to RF amplifiers problems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UEENEEH183A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Analyse the performance of wireless-b</w:t>
            </w:r>
            <w:r w:rsidRPr="000D51E0">
              <w:t>ased electronic - communication systems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UEENEEI153A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and configure Human-Machine Interface (HMI) networks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UEENEEI156A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and test code for microcontroller devices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UEENEEH190A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 xml:space="preserve">Provide engineering solutions to air traffic control system problems </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UEENEEH191A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Diagnose and rectify faults in air navigation circuits and systems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120</w:t>
            </w:r>
          </w:p>
        </w:tc>
      </w:tr>
      <w:tr w:rsidTr="006A2CCF">
        <w:tblPrEx>
          <w:tblW w:w="0" w:type="auto"/>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UEENEEH192A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solutions for air surveillance apparatus and systems</w:t>
            </w:r>
          </w:p>
        </w:tc>
        <w:tc>
          <w:tcPr>
            <w:tcW w:w="1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120</w:t>
            </w:r>
          </w:p>
        </w:tc>
      </w:tr>
    </w:tbl>
    <w:p w:rsidR="00000000" w:rsidRPr="000D51E0" w:rsidP="000D51E0">
      <w:pPr>
        <w:pStyle w:val="BodyText"/>
      </w:pPr>
    </w:p>
    <w:tbl>
      <w:tblPr>
        <w:tblW w:w="0" w:type="auto"/>
        <w:tblLayout w:type="fixed"/>
        <w:tblCellMar>
          <w:left w:w="62" w:type="dxa"/>
          <w:right w:w="62" w:type="dxa"/>
        </w:tblCellMar>
        <w:tblLook w:val="0000"/>
      </w:tblPr>
      <w:tblGrid>
        <w:gridCol w:w="2483"/>
        <w:gridCol w:w="4881"/>
        <w:gridCol w:w="1186"/>
      </w:tblGrid>
      <w:tr w:rsidTr="006A2CCF">
        <w:tblPrEx>
          <w:tblW w:w="0" w:type="auto"/>
          <w:tblLayout w:type="fixed"/>
          <w:tblCellMar>
            <w:left w:w="62" w:type="dxa"/>
            <w:right w:w="62" w:type="dxa"/>
          </w:tblCellMar>
          <w:tblLook w:val="0000"/>
        </w:tblPrEx>
        <w:trPr>
          <w:tblHeader/>
        </w:trPr>
        <w:tc>
          <w:tcPr>
            <w:tcW w:w="736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D51E0" w:rsidP="000D51E0">
            <w:pPr>
              <w:pStyle w:val="BodyText"/>
            </w:pPr>
            <w:r w:rsidRPr="000D51E0">
              <w:rPr>
                <w:rStyle w:val="SpecialBold"/>
              </w:rPr>
              <w:t>Group E – Qualifica</w:t>
            </w:r>
            <w:r w:rsidRPr="000D51E0">
              <w:rPr>
                <w:rStyle w:val="SpecialBold"/>
              </w:rPr>
              <w:t>tion Elective Units</w:t>
            </w:r>
          </w:p>
          <w:p w:rsidR="00000000" w:rsidRPr="000D51E0" w:rsidP="000D51E0">
            <w:pPr>
              <w:pStyle w:val="BodyText"/>
            </w:pPr>
            <w:r w:rsidRPr="000D51E0">
              <w:t>You must complete units to a minimum weighting of 520 to a maximum of 1320</w:t>
            </w:r>
          </w:p>
        </w:tc>
        <w:tc>
          <w:tcPr>
            <w:tcW w:w="1186"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D51E0">
            <w:pPr>
              <w:pStyle w:val="BodyText"/>
              <w:rPr>
                <w:lang w:val="en-NZ"/>
              </w:rPr>
            </w:pPr>
            <w:r w:rsidRPr="000D51E0">
              <w:rPr>
                <w:rStyle w:val="SpecialBold"/>
              </w:rPr>
              <w:t>Weighting Points</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UEENEEC007B</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Manage contract variations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40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UEENEED152A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embedded controller control systems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UEENEEE011C</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Manage risk in electrotechnology activities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100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UEENEEE081A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 xml:space="preserve">Apply material science to solving electrotechnology engineering problems </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UEENEEE082A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 xml:space="preserve">Apply physics to solving electrotechnology engineering problems </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UEENEEE127A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Use advanced computation</w:t>
            </w:r>
            <w:r w:rsidRPr="000D51E0">
              <w:t>al processes to provide solutions to energy sector engineering problems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UEENEEE128A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engineering solutions to photonic system problems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UEENEEE129A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Solve electrotechnical engineering problems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UEENEED149A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Develop energy sector computer network applications infrastructure</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UEENEEE161A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Analyse static and dynamic parameters of electrical equipment</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UEENEEE163A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Analyse materials for suitability in electrical equipment</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UEENEEH147A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Assess electronic app</w:t>
            </w:r>
            <w:r w:rsidRPr="000D51E0">
              <w:t>aratus compliance</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UEENEEH160A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Plan large electronic projects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UEENEEH184A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Modify digital signal processing (DSP) based sub-systems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UEENEEH185A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signal-conditioning subsystems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UEENEEH189A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Provide Gate Array solutions for complex electronics systems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UEENEEI123A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electronic control systems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60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UEENEEI130A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Set up electronically controlled robotically operated complex systems</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80</w:t>
            </w:r>
          </w:p>
        </w:tc>
      </w:tr>
      <w:tr w:rsidTr="006A2CC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UEENEEI154A</w:t>
            </w:r>
          </w:p>
        </w:tc>
        <w:tc>
          <w:tcPr>
            <w:tcW w:w="4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1E0">
            <w:pPr>
              <w:pStyle w:val="BodyText"/>
              <w:rPr>
                <w:lang w:val="en-NZ"/>
              </w:rPr>
            </w:pPr>
            <w:r w:rsidRPr="000D51E0">
              <w:t>Design and use advanced programming tools P</w:t>
            </w:r>
            <w:r w:rsidRPr="000D51E0">
              <w:t>C networks and HMI Interfacing</w:t>
            </w:r>
          </w:p>
        </w:tc>
        <w:tc>
          <w:tcPr>
            <w:tcW w:w="1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1E0" w:rsidP="000D51E0">
            <w:pPr>
              <w:pStyle w:val="BodyText"/>
            </w:pPr>
            <w:r w:rsidRPr="000D51E0">
              <w:t>120</w:t>
            </w:r>
          </w:p>
        </w:tc>
      </w:tr>
    </w:tbl>
    <w:p w:rsidR="00000000" w:rsidRPr="000D51E0" w:rsidP="000D51E0">
      <w:pPr>
        <w:pStyle w:val="BodyText"/>
      </w:pPr>
    </w:p>
    <w:p w:rsidR="00000000" w:rsidRPr="000D51E0" w:rsidP="000D51E0">
      <w:pPr>
        <w:pStyle w:val="BodyText"/>
      </w:pPr>
      <w:r w:rsidRPr="000D51E0">
        <w:rPr>
          <w:rStyle w:val="SpecialBold"/>
        </w:rPr>
        <w:t xml:space="preserve">Note: </w:t>
      </w:r>
      <w:r w:rsidRPr="000D51E0">
        <w:br/>
        <w:t>1. Pre-requisite pathways shall be identified and met for all elective units selected.</w:t>
      </w:r>
    </w:p>
    <w:p w:rsidR="00000000" w:rsidRPr="000D51E0" w:rsidP="000D51E0">
      <w:pPr>
        <w:pStyle w:val="BodyText"/>
      </w:pPr>
      <w:r w:rsidRPr="000D51E0">
        <w:t xml:space="preserve">2. In selecting elective units considerations to career planning advice should be given to units that form part of a pre-requisite pathway for the progression to achieve particular competencies or qualification at a higher </w:t>
      </w:r>
      <w:r w:rsidRPr="000D51E0">
        <w:t>level.</w:t>
      </w:r>
    </w:p>
    <w:p w:rsidR="00000000" w:rsidRPr="000D51E0" w:rsidP="000D51E0">
      <w:pPr>
        <w:pStyle w:val="BodyText"/>
      </w:pPr>
      <w:r w:rsidRPr="000D51E0">
        <w:t>3. Registered training org</w:t>
      </w:r>
      <w:r w:rsidRPr="000D51E0">
        <w:t>anisations shall also provide information related to the relevant pathway(s) that may be taken to achieve paraprofessional status ("associate membership") with a professional engineering membership organisation.</w:t>
      </w:r>
    </w:p>
    <w:p w:rsidR="00000000" w:rsidRPr="000D51E0" w:rsidP="000D51E0">
      <w:pPr>
        <w:pStyle w:val="BodyText"/>
      </w:pPr>
      <w:r w:rsidRPr="000D51E0">
        <w:rPr>
          <w:rStyle w:val="SpecialBold"/>
        </w:rPr>
        <w:t>END OF QUALIFICATION</w:t>
      </w:r>
    </w:p>
    <w:p w:rsidR="00000000" w:rsidRPr="000D51E0" w:rsidP="000D51E0">
      <w:pPr>
        <w:pStyle w:val="AllowPageBreak"/>
      </w:pPr>
    </w:p>
    <w:p w:rsidR="00000000" w:rsidRPr="000D51E0" w:rsidP="000D51E0">
      <w:pPr>
        <w:pStyle w:val="Heading1"/>
      </w:pPr>
      <w:bookmarkStart w:id="8" w:name="O_641908"/>
      <w:bookmarkEnd w:id="8"/>
      <w:r w:rsidRPr="000D51E0">
        <w:t>Custom</w:t>
      </w:r>
      <w:r w:rsidRPr="000D51E0">
        <w:t xml:space="preserve"> Content Section</w:t>
      </w:r>
    </w:p>
    <w:p w:rsidR="00000000" w:rsidRPr="000D51E0" w:rsidP="000D51E0">
      <w:pPr>
        <w:pStyle w:val="BodyText"/>
      </w:pPr>
      <w:r w:rsidRPr="000D51E0">
        <w:t>Not applicable.</w:t>
      </w:r>
    </w:p>
    <w:p w:rsidR="00000000" w:rsidRPr="000D51E0" w:rsidP="000D51E0"/>
    <w:sectPr w:rsidSect="000D51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E0" w:rsidRPr="006A2CCF" w:rsidP="006A2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CF" w:rsidP="000D5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21</w:t>
    </w:r>
    <w:r>
      <w:fldChar w:fldCharType="end"/>
    </w:r>
    <w:r>
      <w:t xml:space="preserve"> of </w:t>
    </w:r>
    <w:r>
      <w:fldChar w:fldCharType="begin"/>
    </w:r>
    <w:r>
      <w:instrText xml:space="preserve"> NUMPAGES  \* Arabic  \* MERGEFORMAT </w:instrText>
    </w:r>
    <w:r>
      <w:fldChar w:fldCharType="separate"/>
    </w:r>
    <w:r>
      <w:rPr>
        <w:noProof/>
      </w:rPr>
      <w:t>21</w:t>
    </w:r>
    <w:r>
      <w:rPr>
        <w:noProof/>
      </w:rPr>
      <w:fldChar w:fldCharType="end"/>
    </w:r>
  </w:p>
  <w:p w:rsidR="006A2CCF" w:rsidP="000D51E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A2CCF" w:rsidP="000D5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E0" w:rsidRPr="006A2CCF" w:rsidP="006A2C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CF" w:rsidRPr="002D2AF8" w:rsidP="000D51E0">
    <w:pPr>
      <w:pStyle w:val="Header"/>
      <w:framePr w:wrap="around"/>
    </w:pPr>
    <w:r>
      <w:fldChar w:fldCharType="begin"/>
    </w:r>
    <w:r>
      <w:instrText xml:space="preserve"> TITLE   \* MERGEFORMAT </w:instrText>
    </w:r>
    <w:r>
      <w:fldChar w:fldCharType="separate"/>
    </w:r>
    <w:r>
      <w:t>UEE60211 Advanced Diploma of Electronics and Communications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6A2CCF" w:rsidP="000D5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6ED4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4A53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1E0"/>
    <w:pPr>
      <w:spacing w:before="360" w:after="60"/>
      <w:outlineLvl w:val="0"/>
    </w:pPr>
    <w:rPr>
      <w:sz w:val="32"/>
    </w:rPr>
  </w:style>
  <w:style w:type="paragraph" w:styleId="Heading2">
    <w:name w:val="heading 2"/>
    <w:basedOn w:val="HeadingBase"/>
    <w:next w:val="BodyText"/>
    <w:link w:val="Heading2Char"/>
    <w:qFormat/>
    <w:rsid w:val="000D51E0"/>
    <w:pPr>
      <w:keepLines/>
      <w:spacing w:before="240" w:after="120"/>
      <w:outlineLvl w:val="1"/>
    </w:pPr>
    <w:rPr>
      <w:sz w:val="28"/>
      <w:szCs w:val="40"/>
    </w:rPr>
  </w:style>
  <w:style w:type="paragraph" w:styleId="Heading3">
    <w:name w:val="heading 3"/>
    <w:basedOn w:val="HeadingBase"/>
    <w:next w:val="BodyText"/>
    <w:link w:val="Heading3Char"/>
    <w:qFormat/>
    <w:rsid w:val="000D51E0"/>
    <w:pPr>
      <w:spacing w:before="180" w:after="120"/>
      <w:outlineLvl w:val="2"/>
    </w:pPr>
    <w:rPr>
      <w:spacing w:val="-10"/>
      <w:kern w:val="32"/>
    </w:rPr>
  </w:style>
  <w:style w:type="paragraph" w:styleId="Heading4">
    <w:name w:val="heading 4"/>
    <w:basedOn w:val="HeadingBase"/>
    <w:next w:val="BodyText"/>
    <w:link w:val="Heading4Char"/>
    <w:qFormat/>
    <w:rsid w:val="000D51E0"/>
    <w:pPr>
      <w:spacing w:before="160" w:after="120"/>
      <w:outlineLvl w:val="3"/>
    </w:pPr>
    <w:rPr>
      <w:sz w:val="22"/>
    </w:rPr>
  </w:style>
  <w:style w:type="paragraph" w:styleId="Heading5">
    <w:name w:val="heading 5"/>
    <w:basedOn w:val="HeadingBase"/>
    <w:next w:val="Normal"/>
    <w:link w:val="Heading5Char"/>
    <w:qFormat/>
    <w:rsid w:val="000D51E0"/>
    <w:pPr>
      <w:spacing w:before="80"/>
      <w:outlineLvl w:val="4"/>
    </w:pPr>
    <w:rPr>
      <w:color w:val="918585"/>
      <w:sz w:val="20"/>
    </w:rPr>
  </w:style>
  <w:style w:type="paragraph" w:styleId="Heading6">
    <w:name w:val="heading 6"/>
    <w:basedOn w:val="HeadingBase"/>
    <w:next w:val="Normal"/>
    <w:link w:val="Heading6Char"/>
    <w:qFormat/>
    <w:rsid w:val="000D51E0"/>
    <w:pPr>
      <w:spacing w:before="60"/>
      <w:outlineLvl w:val="5"/>
    </w:pPr>
    <w:rPr>
      <w:color w:val="918585"/>
      <w:sz w:val="20"/>
    </w:rPr>
  </w:style>
  <w:style w:type="paragraph" w:styleId="Heading7">
    <w:name w:val="heading 7"/>
    <w:basedOn w:val="Normal"/>
    <w:next w:val="Normal"/>
    <w:link w:val="Heading7Char"/>
    <w:qFormat/>
    <w:rsid w:val="000D51E0"/>
    <w:pPr>
      <w:ind w:left="720"/>
      <w:outlineLvl w:val="6"/>
    </w:pPr>
    <w:rPr>
      <w:i/>
    </w:rPr>
  </w:style>
  <w:style w:type="paragraph" w:styleId="Heading8">
    <w:name w:val="heading 8"/>
    <w:basedOn w:val="Normal"/>
    <w:next w:val="Normal"/>
    <w:link w:val="Heading8Char"/>
    <w:qFormat/>
    <w:rsid w:val="000D51E0"/>
    <w:pPr>
      <w:ind w:left="720"/>
      <w:outlineLvl w:val="7"/>
    </w:pPr>
    <w:rPr>
      <w:i/>
    </w:rPr>
  </w:style>
  <w:style w:type="paragraph" w:styleId="Heading9">
    <w:name w:val="heading 9"/>
    <w:basedOn w:val="Normal"/>
    <w:next w:val="Normal"/>
    <w:link w:val="Heading9Char"/>
    <w:qFormat/>
    <w:rsid w:val="000D51E0"/>
    <w:pPr>
      <w:ind w:left="720"/>
      <w:outlineLvl w:val="8"/>
    </w:pPr>
    <w:rPr>
      <w:i/>
    </w:rPr>
  </w:style>
  <w:style w:type="character" w:default="1" w:styleId="DefaultParagraphFont">
    <w:name w:val="Default Paragraph Font"/>
    <w:uiPriority w:val="1"/>
    <w:unhideWhenUsed/>
    <w:rsid w:val="000D5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1E0"/>
  </w:style>
  <w:style w:type="character" w:customStyle="1" w:styleId="Heading1Char">
    <w:name w:val="Heading 1 Char"/>
    <w:basedOn w:val="DefaultParagraphFont"/>
    <w:link w:val="Heading1"/>
    <w:rsid w:val="000D51E0"/>
    <w:rPr>
      <w:rFonts w:ascii="Times New Roman" w:eastAsia="Times New Roman" w:hAnsi="Times New Roman" w:cs="Times New Roman"/>
      <w:b/>
      <w:sz w:val="32"/>
      <w:szCs w:val="20"/>
      <w:lang w:eastAsia="en-US"/>
    </w:rPr>
  </w:style>
  <w:style w:type="paragraph" w:styleId="BodyText">
    <w:name w:val="Body Text"/>
    <w:basedOn w:val="Normal"/>
    <w:link w:val="BodyTextChar"/>
    <w:rsid w:val="000D51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51E0"/>
    <w:rPr>
      <w:rFonts w:ascii="Times New Roman" w:eastAsia="Times New Roman" w:hAnsi="Times New Roman" w:cs="Times New Roman"/>
      <w:sz w:val="24"/>
      <w:lang w:eastAsia="en-US"/>
    </w:rPr>
  </w:style>
  <w:style w:type="paragraph" w:styleId="ListBullet">
    <w:name w:val="List Bullet"/>
    <w:basedOn w:val="List"/>
    <w:rsid w:val="000D51E0"/>
    <w:pPr>
      <w:numPr>
        <w:numId w:val="12"/>
      </w:numPr>
      <w:tabs>
        <w:tab w:val="clear" w:pos="340"/>
      </w:tabs>
      <w:spacing w:before="40" w:after="40"/>
    </w:pPr>
  </w:style>
  <w:style w:type="character" w:customStyle="1" w:styleId="SpecialBold">
    <w:name w:val="Special Bold"/>
    <w:basedOn w:val="DefaultParagraphFont"/>
    <w:rsid w:val="000D51E0"/>
    <w:rPr>
      <w:b/>
      <w:spacing w:val="0"/>
    </w:rPr>
  </w:style>
  <w:style w:type="paragraph" w:customStyle="1" w:styleId="SuperHeading">
    <w:name w:val="SuperHeading"/>
    <w:basedOn w:val="Normal"/>
    <w:rsid w:val="000D51E0"/>
    <w:pPr>
      <w:spacing w:before="240" w:after="120"/>
      <w:outlineLvl w:val="0"/>
    </w:pPr>
    <w:rPr>
      <w:rFonts w:ascii="Times New Roman" w:hAnsi="Times New Roman"/>
      <w:b/>
      <w:sz w:val="32"/>
    </w:rPr>
  </w:style>
  <w:style w:type="paragraph" w:customStyle="1" w:styleId="AllowPageBreak">
    <w:name w:val="AllowPageBreak"/>
    <w:rsid w:val="000D5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5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1E0"/>
    <w:rPr>
      <w:rFonts w:ascii="Courier New" w:eastAsia="Times New Roman" w:hAnsi="Courier New" w:cs="Times New Roman"/>
      <w:i/>
      <w:szCs w:val="20"/>
      <w:lang w:eastAsia="en-US"/>
    </w:rPr>
  </w:style>
  <w:style w:type="paragraph" w:customStyle="1" w:styleId="HeadingBase">
    <w:name w:val="Heading Base"/>
    <w:rsid w:val="000D5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1E0"/>
    <w:pPr>
      <w:tabs>
        <w:tab w:val="right" w:leader="dot" w:pos="9072"/>
      </w:tabs>
      <w:ind w:left="567"/>
    </w:pPr>
    <w:rPr>
      <w:szCs w:val="22"/>
    </w:rPr>
  </w:style>
  <w:style w:type="paragraph" w:customStyle="1" w:styleId="TOCBase">
    <w:name w:val="TOC Base"/>
    <w:rsid w:val="000D5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1E0"/>
    <w:pPr>
      <w:tabs>
        <w:tab w:val="right" w:leader="dot" w:pos="9072"/>
      </w:tabs>
      <w:spacing w:before="40" w:after="40"/>
      <w:ind w:left="284"/>
    </w:pPr>
    <w:rPr>
      <w:rFonts w:ascii="Times New Roman" w:hAnsi="Times New Roman"/>
    </w:rPr>
  </w:style>
  <w:style w:type="paragraph" w:styleId="TOC1">
    <w:name w:val="toc 1"/>
    <w:basedOn w:val="TOCBase"/>
    <w:next w:val="Normal"/>
    <w:rsid w:val="000D5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1E0"/>
    <w:rPr>
      <w:rFonts w:ascii="Times New Roman" w:eastAsia="Times New Roman" w:hAnsi="Times New Roman" w:cs="Times New Roman"/>
      <w:sz w:val="16"/>
      <w:lang w:eastAsia="en-US"/>
    </w:rPr>
  </w:style>
  <w:style w:type="paragraph" w:styleId="Title">
    <w:name w:val="Title"/>
    <w:basedOn w:val="HeadingBase"/>
    <w:link w:val="TitleChar"/>
    <w:qFormat/>
    <w:rsid w:val="000D51E0"/>
    <w:pPr>
      <w:spacing w:before="5040"/>
      <w:jc w:val="center"/>
    </w:pPr>
    <w:rPr>
      <w:sz w:val="48"/>
      <w:szCs w:val="72"/>
      <w:lang w:val="en-US"/>
    </w:rPr>
  </w:style>
  <w:style w:type="character" w:customStyle="1" w:styleId="TitleChar">
    <w:name w:val="Title Char"/>
    <w:basedOn w:val="DefaultParagraphFont"/>
    <w:link w:val="Title"/>
    <w:rsid w:val="000D5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1E0"/>
    <w:pPr>
      <w:tabs>
        <w:tab w:val="left" w:pos="3600"/>
        <w:tab w:val="left" w:pos="3958"/>
      </w:tabs>
    </w:pPr>
  </w:style>
  <w:style w:type="paragraph" w:styleId="List">
    <w:name w:val="List"/>
    <w:basedOn w:val="BodyText"/>
    <w:next w:val="BodyText"/>
    <w:rsid w:val="000D51E0"/>
    <w:pPr>
      <w:tabs>
        <w:tab w:val="left" w:pos="340"/>
      </w:tabs>
      <w:spacing w:before="60" w:after="60"/>
      <w:ind w:left="340" w:hanging="340"/>
    </w:pPr>
  </w:style>
  <w:style w:type="paragraph" w:customStyle="1" w:styleId="Note">
    <w:name w:val="Note"/>
    <w:basedOn w:val="BodyText"/>
    <w:rsid w:val="000D5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1E0"/>
    <w:pPr>
      <w:framePr w:wrap="auto" w:hAnchor="text" w:y="6049"/>
    </w:pPr>
    <w:rPr>
      <w:color w:val="000000"/>
      <w:sz w:val="40"/>
    </w:rPr>
  </w:style>
  <w:style w:type="paragraph" w:customStyle="1" w:styleId="TOCTitle">
    <w:name w:val="TOCTitle"/>
    <w:basedOn w:val="Heading1"/>
    <w:rsid w:val="000D51E0"/>
    <w:pPr>
      <w:spacing w:after="240"/>
      <w:jc w:val="center"/>
      <w:outlineLvl w:val="9"/>
    </w:pPr>
    <w:rPr>
      <w:caps/>
    </w:rPr>
  </w:style>
  <w:style w:type="paragraph" w:customStyle="1" w:styleId="Version">
    <w:name w:val="Version"/>
    <w:rsid w:val="000D51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1E0"/>
    <w:pPr>
      <w:numPr>
        <w:numId w:val="13"/>
      </w:numPr>
      <w:tabs>
        <w:tab w:val="clear" w:pos="680"/>
      </w:tabs>
    </w:pPr>
  </w:style>
  <w:style w:type="paragraph" w:styleId="Index1">
    <w:name w:val="index 1"/>
    <w:basedOn w:val="Normal"/>
    <w:next w:val="Normal"/>
    <w:semiHidden/>
    <w:rsid w:val="000D51E0"/>
    <w:pPr>
      <w:keepNext w:val="0"/>
      <w:tabs>
        <w:tab w:val="right" w:pos="4176"/>
      </w:tabs>
      <w:ind w:left="198" w:hanging="198"/>
    </w:pPr>
    <w:rPr>
      <w:rFonts w:ascii="Garamond" w:hAnsi="Garamond"/>
    </w:rPr>
  </w:style>
  <w:style w:type="paragraph" w:styleId="IndexHeading">
    <w:name w:val="index heading"/>
    <w:basedOn w:val="Normal"/>
    <w:next w:val="Index1"/>
    <w:semiHidden/>
    <w:rsid w:val="000D51E0"/>
    <w:pPr>
      <w:spacing w:before="120" w:after="120"/>
    </w:pPr>
    <w:rPr>
      <w:rFonts w:ascii="Arial" w:hAnsi="Arial"/>
      <w:b/>
      <w:color w:val="918585"/>
      <w:sz w:val="24"/>
    </w:rPr>
  </w:style>
  <w:style w:type="paragraph" w:styleId="Header">
    <w:name w:val="header"/>
    <w:basedOn w:val="Normal"/>
    <w:link w:val="HeaderChar"/>
    <w:rsid w:val="000D5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1E0"/>
    <w:rPr>
      <w:rFonts w:ascii="Times New Roman" w:eastAsia="Times New Roman" w:hAnsi="Times New Roman" w:cs="Times New Roman"/>
      <w:sz w:val="16"/>
      <w:szCs w:val="20"/>
      <w:lang w:val="en-GB" w:eastAsia="en-US"/>
    </w:rPr>
  </w:style>
  <w:style w:type="paragraph" w:customStyle="1" w:styleId="Chapter">
    <w:name w:val="Chapter"/>
    <w:basedOn w:val="Normal"/>
    <w:rsid w:val="000D51E0"/>
    <w:pPr>
      <w:spacing w:before="240"/>
    </w:pPr>
    <w:rPr>
      <w:rFonts w:ascii="Times New Roman" w:hAnsi="Times New Roman"/>
      <w:smallCaps/>
      <w:spacing w:val="80"/>
      <w:sz w:val="28"/>
    </w:rPr>
  </w:style>
  <w:style w:type="paragraph" w:customStyle="1" w:styleId="InChapter">
    <w:name w:val="InChapter"/>
    <w:basedOn w:val="Heading3"/>
    <w:rsid w:val="000D51E0"/>
    <w:pPr>
      <w:spacing w:after="240"/>
      <w:outlineLvl w:val="9"/>
    </w:pPr>
    <w:rPr>
      <w:noProof/>
    </w:rPr>
  </w:style>
  <w:style w:type="paragraph" w:styleId="Index2">
    <w:name w:val="index 2"/>
    <w:basedOn w:val="Normal"/>
    <w:next w:val="Normal"/>
    <w:semiHidden/>
    <w:rsid w:val="000D51E0"/>
    <w:pPr>
      <w:tabs>
        <w:tab w:val="right" w:pos="4176"/>
      </w:tabs>
      <w:ind w:left="568" w:hanging="284"/>
    </w:pPr>
    <w:rPr>
      <w:rFonts w:ascii="Garamond" w:hAnsi="Garamond"/>
    </w:rPr>
  </w:style>
  <w:style w:type="paragraph" w:customStyle="1" w:styleId="Byline">
    <w:name w:val="Byline"/>
    <w:rsid w:val="000D5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1E0"/>
    <w:pPr>
      <w:tabs>
        <w:tab w:val="clear" w:pos="3600"/>
        <w:tab w:val="clear" w:pos="3958"/>
      </w:tabs>
      <w:jc w:val="right"/>
    </w:pPr>
  </w:style>
  <w:style w:type="character" w:styleId="Emphasis">
    <w:name w:val="Emphasis"/>
    <w:basedOn w:val="DefaultParagraphFont"/>
    <w:qFormat/>
    <w:rsid w:val="000D51E0"/>
    <w:rPr>
      <w:i/>
    </w:rPr>
  </w:style>
  <w:style w:type="paragraph" w:styleId="Caption">
    <w:name w:val="caption"/>
    <w:basedOn w:val="BodyText"/>
    <w:next w:val="Normal"/>
    <w:qFormat/>
    <w:rsid w:val="000D51E0"/>
    <w:pPr>
      <w:framePr w:w="2268" w:hSpace="181" w:vSpace="181" w:wrap="around" w:vAnchor="text" w:hAnchor="page" w:x="1135" w:y="285" w:anchorLock="1"/>
    </w:pPr>
    <w:rPr>
      <w:i/>
    </w:rPr>
  </w:style>
  <w:style w:type="paragraph" w:customStyle="1" w:styleId="MiniTOCTitle">
    <w:name w:val="MiniTOCTitle"/>
    <w:basedOn w:val="Heading4"/>
    <w:rsid w:val="000D51E0"/>
    <w:pPr>
      <w:spacing w:before="240"/>
      <w:outlineLvl w:val="9"/>
    </w:pPr>
    <w:rPr>
      <w:noProof/>
      <w:sz w:val="24"/>
    </w:rPr>
  </w:style>
  <w:style w:type="paragraph" w:customStyle="1" w:styleId="MiniTOCItem">
    <w:name w:val="MiniTOCItem"/>
    <w:basedOn w:val="ListBullet"/>
    <w:rsid w:val="000D51E0"/>
    <w:pPr>
      <w:numPr>
        <w:numId w:val="0"/>
      </w:numPr>
      <w:tabs>
        <w:tab w:val="right" w:leader="dot" w:pos="6521"/>
      </w:tabs>
      <w:spacing w:before="0" w:after="0"/>
    </w:pPr>
  </w:style>
  <w:style w:type="paragraph" w:customStyle="1" w:styleId="TOFTitle">
    <w:name w:val="TOFTitle"/>
    <w:basedOn w:val="TOCTitle"/>
    <w:rsid w:val="000D51E0"/>
  </w:style>
  <w:style w:type="paragraph" w:styleId="TableofFigures">
    <w:name w:val="table of figures"/>
    <w:basedOn w:val="Normal"/>
    <w:next w:val="Normal"/>
    <w:semiHidden/>
    <w:rsid w:val="000D51E0"/>
    <w:pPr>
      <w:tabs>
        <w:tab w:val="right" w:leader="dot" w:pos="9072"/>
      </w:tabs>
      <w:ind w:left="970" w:hanging="403"/>
    </w:pPr>
    <w:rPr>
      <w:rFonts w:ascii="Times New Roman" w:hAnsi="Times New Roman"/>
      <w:b/>
    </w:rPr>
  </w:style>
  <w:style w:type="paragraph" w:styleId="ListNumber">
    <w:name w:val="List Number"/>
    <w:basedOn w:val="List"/>
    <w:rsid w:val="000D51E0"/>
    <w:pPr>
      <w:numPr>
        <w:numId w:val="10"/>
      </w:numPr>
    </w:pPr>
  </w:style>
  <w:style w:type="character" w:customStyle="1" w:styleId="WingdingSymbols">
    <w:name w:val="Wingding Symbols"/>
    <w:rsid w:val="000D51E0"/>
    <w:rPr>
      <w:rFonts w:ascii="Wingdings" w:hAnsi="Wingdings"/>
    </w:rPr>
  </w:style>
  <w:style w:type="paragraph" w:customStyle="1" w:styleId="TableHeading">
    <w:name w:val="Table Heading"/>
    <w:basedOn w:val="HeadingBase"/>
    <w:rsid w:val="000D51E0"/>
    <w:pPr>
      <w:keepLines/>
      <w:pBdr>
        <w:bottom w:val="single" w:sz="6" w:space="1" w:color="918585"/>
      </w:pBdr>
      <w:spacing w:before="240"/>
    </w:pPr>
  </w:style>
  <w:style w:type="character" w:customStyle="1" w:styleId="HotSpot">
    <w:name w:val="HotSpot"/>
    <w:rsid w:val="000D51E0"/>
    <w:rPr>
      <w:color w:val="0033CC"/>
      <w:u w:val="none"/>
    </w:rPr>
  </w:style>
  <w:style w:type="paragraph" w:customStyle="1" w:styleId="BodyTextRight">
    <w:name w:val="Body Text Right"/>
    <w:basedOn w:val="BodyText"/>
    <w:rsid w:val="000D51E0"/>
    <w:pPr>
      <w:spacing w:before="0" w:after="0"/>
      <w:jc w:val="right"/>
    </w:pPr>
  </w:style>
  <w:style w:type="paragraph" w:styleId="Index3">
    <w:name w:val="index 3"/>
    <w:basedOn w:val="ListNumber2"/>
    <w:next w:val="Normal"/>
    <w:semiHidden/>
    <w:rsid w:val="000D51E0"/>
    <w:pPr>
      <w:numPr>
        <w:numId w:val="0"/>
      </w:numPr>
      <w:tabs>
        <w:tab w:val="right" w:leader="dot" w:pos="4176"/>
      </w:tabs>
    </w:pPr>
  </w:style>
  <w:style w:type="paragraph" w:styleId="ListNumber2">
    <w:name w:val="List Number 2"/>
    <w:basedOn w:val="List2"/>
    <w:rsid w:val="000D51E0"/>
    <w:pPr>
      <w:numPr>
        <w:numId w:val="9"/>
      </w:numPr>
      <w:tabs>
        <w:tab w:val="clear" w:pos="1060"/>
      </w:tabs>
    </w:pPr>
  </w:style>
  <w:style w:type="paragraph" w:customStyle="1" w:styleId="MarginNote">
    <w:name w:val="Margin Note"/>
    <w:basedOn w:val="BodyText"/>
    <w:rsid w:val="000D5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1E0"/>
    <w:rPr>
      <w:sz w:val="32"/>
    </w:rPr>
  </w:style>
  <w:style w:type="paragraph" w:customStyle="1" w:styleId="HeadingProcedure">
    <w:name w:val="Heading Procedure"/>
    <w:basedOn w:val="HeadingBase"/>
    <w:next w:val="Normal"/>
    <w:rsid w:val="000D51E0"/>
    <w:pPr>
      <w:tabs>
        <w:tab w:val="left" w:pos="0"/>
      </w:tabs>
      <w:spacing w:before="120" w:after="60"/>
    </w:pPr>
    <w:rPr>
      <w:i/>
      <w:color w:val="918585"/>
      <w:sz w:val="22"/>
    </w:rPr>
  </w:style>
  <w:style w:type="paragraph" w:customStyle="1" w:styleId="TableBodyText">
    <w:name w:val="Table Body Text"/>
    <w:basedOn w:val="BodyText"/>
    <w:rsid w:val="000D51E0"/>
    <w:pPr>
      <w:spacing w:before="60" w:after="60"/>
    </w:pPr>
  </w:style>
  <w:style w:type="paragraph" w:styleId="ListContinue">
    <w:name w:val="List Continue"/>
    <w:basedOn w:val="List"/>
    <w:rsid w:val="000D51E0"/>
    <w:pPr>
      <w:ind w:firstLine="0"/>
    </w:pPr>
  </w:style>
  <w:style w:type="paragraph" w:customStyle="1" w:styleId="ListNote">
    <w:name w:val="List Note"/>
    <w:basedOn w:val="List"/>
    <w:rsid w:val="000D51E0"/>
    <w:pPr>
      <w:pBdr>
        <w:top w:val="single" w:sz="6" w:space="2" w:color="918585"/>
        <w:bottom w:val="single" w:sz="6" w:space="2" w:color="918585"/>
      </w:pBdr>
      <w:tabs>
        <w:tab w:val="left" w:pos="1021"/>
      </w:tabs>
      <w:ind w:firstLine="0"/>
    </w:pPr>
  </w:style>
  <w:style w:type="paragraph" w:customStyle="1" w:styleId="Warning">
    <w:name w:val="Warning"/>
    <w:basedOn w:val="BodyText"/>
    <w:rsid w:val="000D51E0"/>
    <w:pPr>
      <w:shd w:val="clear" w:color="auto" w:fill="D9D9D9"/>
      <w:tabs>
        <w:tab w:val="left" w:pos="992"/>
      </w:tabs>
      <w:ind w:left="119" w:right="119"/>
    </w:pPr>
    <w:rPr>
      <w:sz w:val="20"/>
    </w:rPr>
  </w:style>
  <w:style w:type="paragraph" w:customStyle="1" w:styleId="MarginIcons">
    <w:name w:val="Margin Icons"/>
    <w:basedOn w:val="BodyText"/>
    <w:rsid w:val="000D5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1E0"/>
    <w:rPr>
      <w:rFonts w:ascii="Courier New" w:hAnsi="Courier New"/>
    </w:rPr>
  </w:style>
  <w:style w:type="paragraph" w:customStyle="1" w:styleId="NoteBullet">
    <w:name w:val="Note Bullet"/>
    <w:basedOn w:val="Note"/>
    <w:rsid w:val="000D51E0"/>
    <w:pPr>
      <w:tabs>
        <w:tab w:val="clear" w:pos="680"/>
      </w:tabs>
      <w:spacing w:before="60" w:after="60"/>
    </w:pPr>
  </w:style>
  <w:style w:type="paragraph" w:customStyle="1" w:styleId="SubHeading2">
    <w:name w:val="SubHeading2"/>
    <w:basedOn w:val="HeadingBase"/>
    <w:rsid w:val="000D51E0"/>
    <w:pPr>
      <w:spacing w:before="240" w:after="60"/>
    </w:pPr>
    <w:rPr>
      <w:sz w:val="20"/>
    </w:rPr>
  </w:style>
  <w:style w:type="paragraph" w:customStyle="1" w:styleId="SubHeading1">
    <w:name w:val="SubHeading1"/>
    <w:basedOn w:val="HeadingBase"/>
    <w:rsid w:val="000D51E0"/>
    <w:pPr>
      <w:spacing w:before="240" w:after="60"/>
    </w:pPr>
    <w:rPr>
      <w:color w:val="918585"/>
      <w:sz w:val="22"/>
    </w:rPr>
  </w:style>
  <w:style w:type="paragraph" w:customStyle="1" w:styleId="SideHeading">
    <w:name w:val="Side Heading"/>
    <w:basedOn w:val="HeadingBase"/>
    <w:rsid w:val="000D5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1E0"/>
    <w:pPr>
      <w:tabs>
        <w:tab w:val="num" w:pos="360"/>
      </w:tabs>
    </w:pPr>
  </w:style>
  <w:style w:type="paragraph" w:styleId="PlainText">
    <w:name w:val="Plain Text"/>
    <w:basedOn w:val="Normal"/>
    <w:link w:val="PlainTextChar"/>
    <w:rsid w:val="000D51E0"/>
    <w:rPr>
      <w:sz w:val="20"/>
    </w:rPr>
  </w:style>
  <w:style w:type="character" w:customStyle="1" w:styleId="PlainTextChar">
    <w:name w:val="Plain Text Char"/>
    <w:basedOn w:val="DefaultParagraphFont"/>
    <w:link w:val="PlainText"/>
    <w:rsid w:val="000D51E0"/>
    <w:rPr>
      <w:rFonts w:ascii="Courier New" w:eastAsia="Times New Roman" w:hAnsi="Courier New" w:cs="Times New Roman"/>
      <w:sz w:val="20"/>
      <w:szCs w:val="20"/>
      <w:lang w:eastAsia="en-US"/>
    </w:rPr>
  </w:style>
  <w:style w:type="character" w:customStyle="1" w:styleId="MenuOption">
    <w:name w:val="Menu Option"/>
    <w:basedOn w:val="DefaultParagraphFont"/>
    <w:rsid w:val="000D51E0"/>
    <w:rPr>
      <w:b/>
      <w:smallCaps/>
    </w:rPr>
  </w:style>
  <w:style w:type="paragraph" w:customStyle="1" w:styleId="TableListNumber">
    <w:name w:val="Table List Number"/>
    <w:basedOn w:val="ListNumber"/>
    <w:rsid w:val="000D51E0"/>
    <w:pPr>
      <w:numPr>
        <w:numId w:val="0"/>
      </w:numPr>
    </w:pPr>
  </w:style>
  <w:style w:type="paragraph" w:styleId="TOC4">
    <w:name w:val="toc 4"/>
    <w:basedOn w:val="TOCBase"/>
    <w:next w:val="Normal"/>
    <w:semiHidden/>
    <w:rsid w:val="000D51E0"/>
    <w:pPr>
      <w:tabs>
        <w:tab w:val="right" w:leader="dot" w:pos="9071"/>
      </w:tabs>
      <w:ind w:left="1701"/>
    </w:pPr>
  </w:style>
  <w:style w:type="paragraph" w:customStyle="1" w:styleId="ListAlpha">
    <w:name w:val="List Alpha"/>
    <w:basedOn w:val="List"/>
    <w:rsid w:val="000D51E0"/>
    <w:pPr>
      <w:numPr>
        <w:numId w:val="8"/>
      </w:numPr>
    </w:pPr>
  </w:style>
  <w:style w:type="paragraph" w:customStyle="1" w:styleId="ListAlpha2">
    <w:name w:val="List Alpha 2"/>
    <w:basedOn w:val="List2"/>
    <w:rsid w:val="000D51E0"/>
    <w:pPr>
      <w:numPr>
        <w:numId w:val="7"/>
      </w:numPr>
    </w:pPr>
  </w:style>
  <w:style w:type="paragraph" w:styleId="List2">
    <w:name w:val="List 2"/>
    <w:basedOn w:val="BodyText"/>
    <w:rsid w:val="000D51E0"/>
    <w:pPr>
      <w:tabs>
        <w:tab w:val="left" w:pos="680"/>
      </w:tabs>
      <w:spacing w:before="60" w:after="60"/>
      <w:ind w:left="680" w:hanging="340"/>
    </w:pPr>
  </w:style>
  <w:style w:type="paragraph" w:styleId="List3">
    <w:name w:val="List 3"/>
    <w:basedOn w:val="BodyText"/>
    <w:rsid w:val="000D51E0"/>
    <w:pPr>
      <w:tabs>
        <w:tab w:val="left" w:pos="1021"/>
      </w:tabs>
      <w:spacing w:before="60" w:after="60"/>
      <w:ind w:left="1020" w:hanging="340"/>
    </w:pPr>
  </w:style>
  <w:style w:type="paragraph" w:styleId="List4">
    <w:name w:val="List 4"/>
    <w:basedOn w:val="BodyText"/>
    <w:rsid w:val="000D51E0"/>
    <w:pPr>
      <w:tabs>
        <w:tab w:val="left" w:pos="1361"/>
      </w:tabs>
      <w:spacing w:before="60" w:after="60"/>
      <w:ind w:left="1361" w:hanging="340"/>
    </w:pPr>
  </w:style>
  <w:style w:type="paragraph" w:styleId="List5">
    <w:name w:val="List 5"/>
    <w:basedOn w:val="BodyText"/>
    <w:rsid w:val="000D51E0"/>
    <w:pPr>
      <w:tabs>
        <w:tab w:val="left" w:pos="1701"/>
      </w:tabs>
      <w:spacing w:before="60" w:after="60"/>
      <w:ind w:left="1701" w:hanging="340"/>
    </w:pPr>
  </w:style>
  <w:style w:type="paragraph" w:styleId="ListBullet3">
    <w:name w:val="List Bullet 3"/>
    <w:basedOn w:val="List3"/>
    <w:rsid w:val="000D51E0"/>
    <w:pPr>
      <w:numPr>
        <w:numId w:val="14"/>
      </w:numPr>
      <w:tabs>
        <w:tab w:val="clear" w:pos="1021"/>
      </w:tabs>
      <w:ind w:left="1037" w:hanging="357"/>
    </w:pPr>
  </w:style>
  <w:style w:type="paragraph" w:styleId="ListBullet4">
    <w:name w:val="List Bullet 4"/>
    <w:basedOn w:val="List4"/>
    <w:rsid w:val="000D51E0"/>
    <w:pPr>
      <w:numPr>
        <w:numId w:val="2"/>
      </w:numPr>
    </w:pPr>
  </w:style>
  <w:style w:type="paragraph" w:styleId="ListBullet5">
    <w:name w:val="List Bullet 5"/>
    <w:basedOn w:val="List5"/>
    <w:rsid w:val="000D51E0"/>
    <w:pPr>
      <w:numPr>
        <w:numId w:val="3"/>
      </w:numPr>
    </w:pPr>
  </w:style>
  <w:style w:type="paragraph" w:styleId="ListContinue2">
    <w:name w:val="List Continue 2"/>
    <w:basedOn w:val="List2"/>
    <w:rsid w:val="000D51E0"/>
    <w:pPr>
      <w:ind w:firstLine="0"/>
    </w:pPr>
  </w:style>
  <w:style w:type="paragraph" w:styleId="ListContinue3">
    <w:name w:val="List Continue 3"/>
    <w:basedOn w:val="List3"/>
    <w:rsid w:val="000D51E0"/>
    <w:pPr>
      <w:ind w:left="1021" w:firstLine="0"/>
    </w:pPr>
  </w:style>
  <w:style w:type="paragraph" w:styleId="ListContinue4">
    <w:name w:val="List Continue 4"/>
    <w:basedOn w:val="List4"/>
    <w:rsid w:val="000D51E0"/>
    <w:pPr>
      <w:ind w:firstLine="0"/>
    </w:pPr>
  </w:style>
  <w:style w:type="paragraph" w:styleId="ListContinue5">
    <w:name w:val="List Continue 5"/>
    <w:basedOn w:val="List5"/>
    <w:rsid w:val="000D51E0"/>
    <w:pPr>
      <w:ind w:firstLine="0"/>
    </w:pPr>
  </w:style>
  <w:style w:type="paragraph" w:styleId="ListNumber3">
    <w:name w:val="List Number 3"/>
    <w:basedOn w:val="List3"/>
    <w:rsid w:val="000D51E0"/>
    <w:pPr>
      <w:numPr>
        <w:numId w:val="4"/>
      </w:numPr>
    </w:pPr>
  </w:style>
  <w:style w:type="paragraph" w:styleId="ListNumber4">
    <w:name w:val="List Number 4"/>
    <w:basedOn w:val="List4"/>
    <w:rsid w:val="000D51E0"/>
    <w:pPr>
      <w:numPr>
        <w:numId w:val="5"/>
      </w:numPr>
    </w:pPr>
  </w:style>
  <w:style w:type="paragraph" w:styleId="ListNumber5">
    <w:name w:val="List Number 5"/>
    <w:basedOn w:val="List5"/>
    <w:rsid w:val="000D51E0"/>
    <w:pPr>
      <w:numPr>
        <w:numId w:val="6"/>
      </w:numPr>
    </w:pPr>
  </w:style>
  <w:style w:type="paragraph" w:styleId="BlockText">
    <w:name w:val="Block Text"/>
    <w:basedOn w:val="Normal"/>
    <w:rsid w:val="000D51E0"/>
    <w:pPr>
      <w:spacing w:after="120"/>
      <w:ind w:left="1440" w:right="1440"/>
    </w:pPr>
  </w:style>
  <w:style w:type="character" w:customStyle="1" w:styleId="Subscript">
    <w:name w:val="Subscript"/>
    <w:basedOn w:val="DefaultParagraphFont"/>
    <w:rsid w:val="000D51E0"/>
    <w:rPr>
      <w:sz w:val="16"/>
      <w:vertAlign w:val="subscript"/>
    </w:rPr>
  </w:style>
  <w:style w:type="character" w:customStyle="1" w:styleId="Superscript">
    <w:name w:val="Superscript"/>
    <w:basedOn w:val="DefaultParagraphFont"/>
    <w:rsid w:val="000D51E0"/>
    <w:rPr>
      <w:sz w:val="16"/>
      <w:vertAlign w:val="superscript"/>
    </w:rPr>
  </w:style>
  <w:style w:type="character" w:customStyle="1" w:styleId="Symbols">
    <w:name w:val="Symbols"/>
    <w:basedOn w:val="DefaultParagraphFont"/>
    <w:rsid w:val="000D51E0"/>
    <w:rPr>
      <w:rFonts w:ascii="Symbol" w:hAnsi="Symbol"/>
    </w:rPr>
  </w:style>
  <w:style w:type="character" w:customStyle="1" w:styleId="MenuOptions">
    <w:name w:val="Menu Options"/>
    <w:basedOn w:val="DefaultParagraphFont"/>
    <w:rsid w:val="000D51E0"/>
    <w:rPr>
      <w:rFonts w:ascii="Arial Narrow" w:hAnsi="Arial Narrow"/>
      <w:smallCaps/>
    </w:rPr>
  </w:style>
  <w:style w:type="character" w:customStyle="1" w:styleId="Buttons">
    <w:name w:val="Buttons"/>
    <w:basedOn w:val="DefaultParagraphFont"/>
    <w:rsid w:val="000D51E0"/>
    <w:rPr>
      <w:b/>
    </w:rPr>
  </w:style>
  <w:style w:type="character" w:customStyle="1" w:styleId="Underlined">
    <w:name w:val="Underlined"/>
    <w:basedOn w:val="DefaultParagraphFont"/>
    <w:rsid w:val="000D51E0"/>
    <w:rPr>
      <w:u w:val="single"/>
    </w:rPr>
  </w:style>
  <w:style w:type="paragraph" w:customStyle="1" w:styleId="TableBodyTextRight">
    <w:name w:val="Table Body Text Right"/>
    <w:basedOn w:val="TableBodyText"/>
    <w:rsid w:val="000D51E0"/>
    <w:pPr>
      <w:widowControl w:val="0"/>
      <w:autoSpaceDE w:val="0"/>
      <w:autoSpaceDN w:val="0"/>
      <w:adjustRightInd w:val="0"/>
      <w:jc w:val="right"/>
    </w:pPr>
    <w:rPr>
      <w:rFonts w:cs="Arial"/>
      <w:szCs w:val="18"/>
    </w:rPr>
  </w:style>
  <w:style w:type="paragraph" w:customStyle="1" w:styleId="CopyrightText">
    <w:name w:val="Copyright Text"/>
    <w:basedOn w:val="BodyText"/>
    <w:rsid w:val="000D51E0"/>
    <w:rPr>
      <w:sz w:val="18"/>
    </w:rPr>
  </w:style>
  <w:style w:type="paragraph" w:customStyle="1" w:styleId="BodySmallRight">
    <w:name w:val="Body Small Right"/>
    <w:basedOn w:val="BodyTextRight"/>
    <w:rsid w:val="000D51E0"/>
    <w:rPr>
      <w:sz w:val="18"/>
      <w:szCs w:val="18"/>
    </w:rPr>
  </w:style>
  <w:style w:type="paragraph" w:customStyle="1" w:styleId="MarginEdition">
    <w:name w:val="Margin Edition"/>
    <w:basedOn w:val="MarginNote"/>
    <w:rsid w:val="000D51E0"/>
    <w:pPr>
      <w:spacing w:before="0" w:after="0"/>
    </w:pPr>
    <w:rPr>
      <w:rFonts w:ascii="Times New Roman" w:hAnsi="Times New Roman"/>
      <w:color w:val="999999"/>
    </w:rPr>
  </w:style>
  <w:style w:type="paragraph" w:customStyle="1" w:styleId="Spacer">
    <w:name w:val="Spacer"/>
    <w:basedOn w:val="Normal"/>
    <w:rsid w:val="000D51E0"/>
    <w:rPr>
      <w:sz w:val="2"/>
      <w:szCs w:val="2"/>
    </w:rPr>
  </w:style>
  <w:style w:type="character" w:customStyle="1" w:styleId="Small">
    <w:name w:val="Small"/>
    <w:basedOn w:val="DefaultParagraphFont"/>
    <w:rsid w:val="000D51E0"/>
    <w:rPr>
      <w:sz w:val="16"/>
    </w:rPr>
  </w:style>
  <w:style w:type="paragraph" w:customStyle="1" w:styleId="WideTable">
    <w:name w:val="Wide Table"/>
    <w:basedOn w:val="Normal"/>
    <w:rsid w:val="000D51E0"/>
    <w:pPr>
      <w:ind w:left="-1418"/>
    </w:pPr>
    <w:rPr>
      <w:sz w:val="2"/>
      <w:szCs w:val="2"/>
    </w:rPr>
  </w:style>
  <w:style w:type="character" w:styleId="PageNumber">
    <w:name w:val="page number"/>
    <w:basedOn w:val="DefaultParagraphFont"/>
    <w:rsid w:val="000D51E0"/>
  </w:style>
  <w:style w:type="paragraph" w:styleId="Quote">
    <w:name w:val="Quote"/>
    <w:basedOn w:val="Heading1"/>
    <w:link w:val="QuoteChar"/>
    <w:qFormat/>
    <w:rsid w:val="000D51E0"/>
    <w:rPr>
      <w:b w:val="0"/>
      <w:sz w:val="72"/>
      <w:szCs w:val="72"/>
      <w:lang w:val="en-NZ"/>
    </w:rPr>
  </w:style>
  <w:style w:type="character" w:customStyle="1" w:styleId="QuoteChar">
    <w:name w:val="Quote Char"/>
    <w:basedOn w:val="DefaultParagraphFont"/>
    <w:link w:val="Quote"/>
    <w:rsid w:val="000D5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1E0"/>
    <w:pPr>
      <w:pageBreakBefore/>
    </w:pPr>
  </w:style>
  <w:style w:type="paragraph" w:customStyle="1" w:styleId="Border">
    <w:name w:val="Border"/>
    <w:basedOn w:val="Normal"/>
    <w:qFormat/>
    <w:rsid w:val="000D5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1E0"/>
    <w:rPr>
      <w:b/>
      <w:bCs/>
      <w:i/>
      <w:iCs/>
      <w:color w:val="auto"/>
    </w:rPr>
  </w:style>
  <w:style w:type="paragraph" w:styleId="IntenseQuote">
    <w:name w:val="Intense Quote"/>
    <w:basedOn w:val="Normal"/>
    <w:next w:val="Normal"/>
    <w:link w:val="IntenseQuoteChar"/>
    <w:uiPriority w:val="30"/>
    <w:qFormat/>
    <w:rsid w:val="000D5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1E0"/>
    <w:rPr>
      <w:smallCaps/>
      <w:color w:val="auto"/>
      <w:u w:val="single"/>
    </w:rPr>
  </w:style>
  <w:style w:type="character" w:styleId="IntenseReference">
    <w:name w:val="Intense Reference"/>
    <w:basedOn w:val="DefaultParagraphFont"/>
    <w:uiPriority w:val="32"/>
    <w:qFormat/>
    <w:rsid w:val="000D51E0"/>
    <w:rPr>
      <w:b/>
      <w:bCs/>
      <w:smallCaps/>
      <w:color w:val="auto"/>
      <w:spacing w:val="5"/>
      <w:u w:val="single"/>
    </w:rPr>
  </w:style>
  <w:style w:type="paragraph" w:customStyle="1" w:styleId="2ColumnHeading">
    <w:name w:val="2Column Heading"/>
    <w:basedOn w:val="BodyText"/>
    <w:qFormat/>
    <w:rsid w:val="000D51E0"/>
    <w:pPr>
      <w:spacing w:after="60"/>
      <w:ind w:left="-2268"/>
    </w:pPr>
    <w:rPr>
      <w:b/>
    </w:rPr>
  </w:style>
  <w:style w:type="paragraph" w:customStyle="1" w:styleId="Heading1TOC">
    <w:name w:val="Heading1 TOC"/>
    <w:basedOn w:val="Normal"/>
    <w:qFormat/>
    <w:rsid w:val="000D51E0"/>
    <w:pPr>
      <w:spacing w:before="240" w:after="120"/>
    </w:pPr>
    <w:rPr>
      <w:rFonts w:ascii="Times New Roman" w:hAnsi="Times New Roman"/>
      <w:b/>
      <w:sz w:val="32"/>
    </w:rPr>
  </w:style>
  <w:style w:type="paragraph" w:customStyle="1" w:styleId="Heading2TOC">
    <w:name w:val="Heading2 TOC"/>
    <w:basedOn w:val="Normal"/>
    <w:qFormat/>
    <w:rsid w:val="000D51E0"/>
    <w:pPr>
      <w:spacing w:before="240" w:after="60"/>
    </w:pPr>
    <w:rPr>
      <w:rFonts w:ascii="Times New Roman" w:hAnsi="Times New Roman"/>
      <w:b/>
      <w:sz w:val="28"/>
    </w:rPr>
  </w:style>
  <w:style w:type="character" w:customStyle="1" w:styleId="Underline">
    <w:name w:val="Underline"/>
    <w:basedOn w:val="DefaultParagraphFont"/>
    <w:qFormat/>
    <w:rsid w:val="000D51E0"/>
    <w:rPr>
      <w:u w:val="single"/>
    </w:rPr>
  </w:style>
  <w:style w:type="character" w:customStyle="1" w:styleId="BoldandItalics">
    <w:name w:val="Bold and Italics"/>
    <w:qFormat/>
    <w:rsid w:val="000D51E0"/>
    <w:rPr>
      <w:b/>
      <w:i/>
      <w:u w:val="none"/>
    </w:rPr>
  </w:style>
  <w:style w:type="paragraph" w:styleId="BalloonText">
    <w:name w:val="Balloon Text"/>
    <w:basedOn w:val="Normal"/>
    <w:link w:val="BalloonTextChar"/>
    <w:rsid w:val="000D51E0"/>
    <w:rPr>
      <w:rFonts w:ascii="Tahoma" w:hAnsi="Tahoma" w:cs="Tahoma"/>
      <w:sz w:val="16"/>
      <w:szCs w:val="16"/>
    </w:rPr>
  </w:style>
  <w:style w:type="character" w:customStyle="1" w:styleId="BalloonTextChar">
    <w:name w:val="Balloon Text Char"/>
    <w:basedOn w:val="DefaultParagraphFont"/>
    <w:link w:val="BalloonText"/>
    <w:rsid w:val="000D5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1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5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1E0"/>
    <w:rPr>
      <w:b/>
      <w:color w:val="660033"/>
      <w:spacing w:val="0"/>
    </w:rPr>
  </w:style>
  <w:style w:type="paragraph" w:customStyle="1" w:styleId="Nameditemlist">
    <w:name w:val="Named item list"/>
    <w:basedOn w:val="BodyText"/>
    <w:qFormat/>
    <w:rsid w:val="000D51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2732</Words>
  <Characters>17414</Characters>
  <Application>Microsoft Office Word</Application>
  <DocSecurity>0</DocSecurity>
  <Lines>1002</Lines>
  <Paragraphs>791</Paragraphs>
  <ScaleCrop>false</ScaleCrop>
  <Company>Author-it Software Corporation Ltd.</Company>
  <LinksUpToDate>false</LinksUpToDate>
  <CharactersWithSpaces>19375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UEE60211 Advanced Diploma of Electronics and Communications Engineering</dc:title>
  <dc:subject>Approved</dc:subject>
  <dc:creator>E-OZ Training Standards</dc:creator>
  <cp:keywords>Release 4</cp:keywords>
  <dc:description>Review Date: 12 April 2008</dc:description>
  <cp:lastModifiedBy>HSD_TPCMSd.prod</cp:lastModifiedBy>
  <cp:revision>3</cp:revision>
  <dcterms:created xsi:type="dcterms:W3CDTF">2014-04-17T16:49:52Z</dcterms:created>
  <dcterms:modified xsi:type="dcterms:W3CDTF">2014-04-17T06:03:00Z</dcterms:modified>
</cp:coreProperties>
</file>