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16B" w:rsidP="0002116B">
      <w:pPr>
        <w:pStyle w:val="Title"/>
      </w:pPr>
      <w:r>
        <w:fldChar w:fldCharType="begin"/>
      </w:r>
      <w:r>
        <w:instrText xml:space="preserve"> TITLE   \* MERGEFORMAT </w:instrText>
      </w:r>
      <w:r>
        <w:fldChar w:fldCharType="separate"/>
      </w:r>
      <w:r>
        <w:t>UEE50311 Diploma of Electrical and Refrigeration and Air-conditioning</w:t>
      </w:r>
      <w:r>
        <w:fldChar w:fldCharType="end"/>
      </w:r>
    </w:p>
    <w:p w:rsidR="0002116B" w:rsidP="0002116B">
      <w:pPr>
        <w:pStyle w:val="Version"/>
        <w:sectPr w:rsidSect="007B1B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B1B24" w:rsidP="007B1B24">
      <w:pPr>
        <w:pStyle w:val="SuperHeading"/>
      </w:pPr>
      <w:r w:rsidRPr="007B1B24">
        <w:t>UEE50311 Diploma of Electrical and Refrigeration and Air-conditioning</w:t>
      </w:r>
    </w:p>
    <w:p w:rsidR="00000000" w:rsidRPr="007B1B24" w:rsidP="007B1B24">
      <w:pPr>
        <w:pStyle w:val="Heading1"/>
      </w:pPr>
      <w:bookmarkStart w:id="1" w:name="O_640913"/>
      <w:bookmarkEnd w:id="1"/>
      <w:r w:rsidRPr="007B1B24">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02116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Points</w:t>
            </w:r>
          </w:p>
        </w:tc>
      </w:tr>
      <w:tr w:rsidTr="0002116B">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Included Group B and C to Elective Competency Standard Units table.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B24" w:rsidP="007B1B24">
            <w:pPr>
              <w:pStyle w:val="BodyText"/>
            </w:pPr>
          </w:p>
        </w:tc>
      </w:tr>
    </w:tbl>
    <w:p w:rsidR="00000000" w:rsidRPr="007B1B24" w:rsidP="007B1B24">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02116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40</w:t>
            </w:r>
          </w:p>
        </w:tc>
      </w:tr>
      <w:tr w:rsidTr="0002116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Correct tit</w:t>
            </w:r>
            <w:r w:rsidRPr="007B1B24">
              <w:t>le of UEENEEE124A - Compile and produce an energy sector detailed report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60</w:t>
            </w:r>
          </w:p>
        </w:tc>
      </w:tr>
      <w:tr w:rsidTr="0002116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Correct title of UEENEEJ102A - Prepare and connect refrigerant tubing and fittings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30</w:t>
            </w:r>
          </w:p>
        </w:tc>
      </w:tr>
      <w:tr w:rsidTr="0002116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 xml:space="preserve">Edit </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 xml:space="preserve">Edit </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Correct title of UEENEEG131A - Evaluate performance of low voltage electrical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40</w:t>
            </w:r>
          </w:p>
        </w:tc>
      </w:tr>
      <w:tr w:rsidTr="0002116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 xml:space="preserve">Edit </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Correct title of UEENEEI116A - Assemble, en</w:t>
            </w:r>
            <w:r w:rsidRPr="007B1B24">
              <w:t>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 xml:space="preserve">Edit </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 xml:space="preserve">Elective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Correct title of UEENEEJ178A - Apply safety awareness and legal requirements for  ammonia refrigerant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B24" w:rsidP="007B1B24">
            <w:pPr>
              <w:pStyle w:val="BodyText"/>
            </w:pPr>
            <w:r w:rsidRPr="007B1B24">
              <w:t>10</w:t>
            </w:r>
          </w:p>
        </w:tc>
      </w:tr>
    </w:tbl>
    <w:p w:rsidR="00000000" w:rsidRPr="007B1B24" w:rsidP="007B1B24">
      <w:pPr>
        <w:pStyle w:val="BodyText"/>
      </w:pPr>
    </w:p>
    <w:p w:rsidR="00000000" w:rsidRPr="007B1B24" w:rsidP="007B1B24">
      <w:pPr>
        <w:pStyle w:val="AllowPageBreak"/>
      </w:pPr>
    </w:p>
    <w:p w:rsidR="00000000" w:rsidRPr="007B1B24" w:rsidP="007B1B24">
      <w:pPr>
        <w:pStyle w:val="Heading1"/>
      </w:pPr>
      <w:bookmarkStart w:id="2" w:name="O_640912"/>
      <w:bookmarkEnd w:id="2"/>
      <w:r w:rsidRPr="007B1B24">
        <w:t>Description</w:t>
      </w:r>
    </w:p>
    <w:p w:rsidR="00000000" w:rsidRPr="007B1B24" w:rsidP="007B1B24">
      <w:pPr>
        <w:pStyle w:val="BodyText"/>
      </w:pPr>
      <w:r w:rsidRPr="007B1B24">
        <w:rPr>
          <w:rStyle w:val="SpecialBold"/>
        </w:rPr>
        <w:t>Scope</w:t>
      </w:r>
    </w:p>
    <w:p w:rsidR="0002116B" w:rsidP="007B1B24">
      <w:pPr>
        <w:pStyle w:val="BodyText"/>
      </w:pPr>
      <w:r w:rsidRPr="007B1B24">
        <w:t>This qualification provides competencies to select, install, commission, maintain and diagnose faults/malfunctions on refrigeration systems and equipment that apply to commercial food storage and preservation and air conditioning and air distribution equip</w:t>
      </w:r>
      <w:r w:rsidRPr="007B1B24">
        <w:t>ment and special applications and associated electrical systems. It includes ERAC requirements for an ‘Electrician’s licence’ and regulatory requirements for purchasing and handling refrigerants.</w:t>
      </w:r>
    </w:p>
    <w:p w:rsidR="0002116B" w:rsidP="007B1B24">
      <w:pPr>
        <w:pStyle w:val="BodyText"/>
      </w:pPr>
    </w:p>
    <w:p w:rsidR="00000000" w:rsidRPr="007B1B24" w:rsidP="007B1B24">
      <w:pPr>
        <w:pStyle w:val="Heading1"/>
      </w:pPr>
      <w:bookmarkStart w:id="3" w:name="O_640911"/>
      <w:bookmarkEnd w:id="3"/>
      <w:r w:rsidRPr="007B1B24">
        <w:t>Pathways Information</w:t>
      </w:r>
    </w:p>
    <w:p w:rsidR="00000000" w:rsidRPr="007B1B24" w:rsidP="007B1B24">
      <w:pPr>
        <w:pStyle w:val="BodyText"/>
      </w:pPr>
      <w:r w:rsidRPr="007B1B24">
        <w:t>Not applicable.</w:t>
      </w:r>
    </w:p>
    <w:p w:rsidR="00000000" w:rsidRPr="007B1B24" w:rsidP="007B1B24">
      <w:pPr>
        <w:pStyle w:val="AllowPageBreak"/>
      </w:pPr>
    </w:p>
    <w:p w:rsidR="00000000" w:rsidRPr="007B1B24" w:rsidP="007B1B24">
      <w:pPr>
        <w:pStyle w:val="Heading1"/>
      </w:pPr>
      <w:bookmarkStart w:id="4" w:name="O_640910"/>
      <w:bookmarkEnd w:id="4"/>
      <w:r w:rsidRPr="007B1B24">
        <w:t>Licensing/Regulatory Information</w:t>
      </w:r>
    </w:p>
    <w:p w:rsidR="00000000" w:rsidRPr="007B1B24" w:rsidP="007B1B24">
      <w:pPr>
        <w:pStyle w:val="BodyText"/>
      </w:pPr>
      <w:r w:rsidRPr="007B1B24">
        <w:t>Not applicable.</w:t>
      </w:r>
    </w:p>
    <w:p w:rsidR="00000000" w:rsidRPr="007B1B24" w:rsidP="007B1B24">
      <w:pPr>
        <w:pStyle w:val="AllowPageBreak"/>
      </w:pPr>
    </w:p>
    <w:p w:rsidR="00000000" w:rsidRPr="007B1B24" w:rsidP="007B1B24">
      <w:pPr>
        <w:pStyle w:val="Heading1"/>
      </w:pPr>
      <w:bookmarkStart w:id="5" w:name="O_640909"/>
      <w:bookmarkEnd w:id="5"/>
      <w:r w:rsidRPr="007B1B24">
        <w:t>Entry Requirements</w:t>
      </w:r>
    </w:p>
    <w:p w:rsidR="00000000" w:rsidRPr="007B1B24" w:rsidP="007B1B24">
      <w:pPr>
        <w:pStyle w:val="BodyText"/>
      </w:pPr>
      <w:r w:rsidRPr="007B1B24">
        <w:t>Not applicable.</w:t>
      </w:r>
    </w:p>
    <w:p w:rsidR="00000000" w:rsidRPr="007B1B24" w:rsidP="007B1B24">
      <w:pPr>
        <w:pStyle w:val="AllowPageBreak"/>
      </w:pPr>
    </w:p>
    <w:p w:rsidR="00000000" w:rsidRPr="007B1B24" w:rsidP="007B1B24">
      <w:pPr>
        <w:pStyle w:val="Heading1"/>
      </w:pPr>
      <w:bookmarkStart w:id="6" w:name="O_640908"/>
      <w:bookmarkEnd w:id="6"/>
      <w:r w:rsidRPr="007B1B24">
        <w:t>Employability Skills Summary</w:t>
      </w:r>
    </w:p>
    <w:p w:rsidR="00000000" w:rsidRPr="007B1B24" w:rsidP="007B1B24">
      <w:pPr>
        <w:pStyle w:val="BodyText"/>
      </w:pPr>
      <w:r w:rsidRPr="007B1B24">
        <w:t>Not applicable.</w:t>
      </w:r>
    </w:p>
    <w:p w:rsidR="00000000" w:rsidRPr="007B1B24" w:rsidP="007B1B24">
      <w:pPr>
        <w:pStyle w:val="AllowPageBreak"/>
      </w:pPr>
    </w:p>
    <w:p w:rsidR="00000000" w:rsidRPr="007B1B24" w:rsidP="007B1B24">
      <w:pPr>
        <w:pStyle w:val="Heading1"/>
      </w:pPr>
      <w:bookmarkStart w:id="7" w:name="O_640907"/>
      <w:bookmarkEnd w:id="7"/>
      <w:r w:rsidRPr="007B1B24">
        <w:t>Packaging Rules</w:t>
      </w:r>
    </w:p>
    <w:p w:rsidR="00000000" w:rsidRPr="007B1B24" w:rsidP="007B1B24">
      <w:pPr>
        <w:pStyle w:val="BodyText"/>
      </w:pPr>
      <w:r w:rsidRPr="007B1B24">
        <w:rPr>
          <w:rStyle w:val="SpecialBold"/>
        </w:rPr>
        <w:t>Completion requirements</w:t>
      </w:r>
    </w:p>
    <w:p w:rsidR="00000000" w:rsidRPr="007B1B24" w:rsidP="007B1B24">
      <w:pPr>
        <w:pStyle w:val="BodyText"/>
      </w:pPr>
      <w:r w:rsidRPr="007B1B24">
        <w:t>The requirements for granting this qualification will be met when competency is demonstrated and achieved for:</w:t>
      </w:r>
    </w:p>
    <w:p w:rsidR="00000000" w:rsidRPr="007B1B24" w:rsidP="007B1B24">
      <w:pPr>
        <w:pStyle w:val="ListBullet"/>
      </w:pPr>
      <w:r w:rsidRPr="007B1B24">
        <w:t>All the Core competency standard units, defined in the Core Competency Standard Units table below and</w:t>
      </w:r>
    </w:p>
    <w:p w:rsidR="00000000" w:rsidRPr="007B1B24" w:rsidP="007B1B24">
      <w:pPr>
        <w:pStyle w:val="ListBullet"/>
      </w:pPr>
      <w:r w:rsidRPr="007B1B24">
        <w:t>A combination of Elective competency stand</w:t>
      </w:r>
      <w:r w:rsidRPr="007B1B24">
        <w:t>ard units to achieve a total weighting of 80 points in accordance with the Elective Competency Standard Units table below.</w:t>
      </w:r>
    </w:p>
    <w:p w:rsidR="00000000" w:rsidRPr="007B1B24" w:rsidP="007B1B24">
      <w:pPr>
        <w:pStyle w:val="BodyText"/>
      </w:pPr>
      <w:r w:rsidRPr="007B1B24">
        <w:t>Note: 1 UEENEEG105A - Those holding an ‘Unrestricted Electricians Licence or equivalent issued in an Australian State or Territory me</w:t>
      </w:r>
      <w:r w:rsidRPr="007B1B24">
        <w:t>ets the requirements of this unit and its pre-requisite requirements.</w:t>
      </w:r>
    </w:p>
    <w:p w:rsidR="00000000" w:rsidRPr="007B1B24" w:rsidP="007B1B24">
      <w:pPr>
        <w:pStyle w:val="BodyText"/>
      </w:pPr>
      <w:r w:rsidRPr="007B1B24">
        <w:t>Note: 2. UEENEEJ109A - Those holding an ‘Certificate III in Refrigeration and Air-conditioning trade qualification or equivalent" meet the requirements of this unit and its pre-requisite</w:t>
      </w:r>
      <w:r w:rsidRPr="007B1B24">
        <w:t xml:space="preserve"> requirements.</w:t>
      </w:r>
    </w:p>
    <w:p w:rsidR="00000000" w:rsidRPr="007B1B24" w:rsidP="007B1B24">
      <w:pPr>
        <w:pStyle w:val="BodyText"/>
      </w:pPr>
    </w:p>
    <w:tbl>
      <w:tblPr>
        <w:tblW w:w="0" w:type="auto"/>
        <w:tblLayout w:type="fixed"/>
        <w:tblCellMar>
          <w:left w:w="62" w:type="dxa"/>
          <w:right w:w="62" w:type="dxa"/>
        </w:tblCellMar>
        <w:tblLook w:val="0000"/>
      </w:tblPr>
      <w:tblGrid>
        <w:gridCol w:w="1985"/>
        <w:gridCol w:w="5103"/>
        <w:gridCol w:w="1417"/>
      </w:tblGrid>
      <w:tr w:rsidTr="0002116B">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7B1B24" w:rsidP="007B1B24">
            <w:pPr>
              <w:pStyle w:val="BodyText"/>
            </w:pPr>
            <w:r w:rsidRPr="007B1B24">
              <w:rPr>
                <w:rStyle w:val="SpecialBold"/>
              </w:rPr>
              <w:t xml:space="preserve">Core Competency Standard Units </w:t>
            </w:r>
          </w:p>
          <w:p w:rsidR="00000000" w:rsidRPr="007B1B24" w:rsidP="007B1B24">
            <w:pPr>
              <w:pStyle w:val="BodyText"/>
            </w:pPr>
            <w:r w:rsidRPr="007B1B24">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7B1B24">
            <w:pPr>
              <w:pStyle w:val="BodyText"/>
              <w:rPr>
                <w:lang w:val="en-NZ"/>
              </w:rPr>
            </w:pPr>
            <w:r w:rsidRPr="007B1B24">
              <w:rPr>
                <w:rStyle w:val="SpecialBold"/>
              </w:rPr>
              <w:t>Weighting Points</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UEENEEE038B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Participate in development and follow a personal competency development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UEENEEE084A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Write specifications for electrotechnology engineering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UEENEEE101A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Apply Occupational Health and Safety regulations, codes and practices in the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rPr>
          <w:trHeight w:val="79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UEENEEE102A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40</w:t>
            </w:r>
          </w:p>
        </w:tc>
      </w:tr>
      <w:tr w:rsidTr="0002116B">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UEENEEE104A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80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UEENEEE105A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UEENEEE107A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UEENEEE117A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UEENEEE124A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60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UEENEEE137A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UEENEEG006A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Solve problems in single and three phase low voltage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80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UEENEEG033A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Solve problems in single and three phase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60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UEENEEG063A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Arrange circuits, control and protection for general electrical installatio</w:t>
            </w:r>
            <w:r w:rsidRPr="007B1B24">
              <w:t>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UEENEEG101A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Solve problems in electromagnetic devices and related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60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UEENEEG102A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80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UEENEEG103A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Install low voltage wiring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UEENEEG104A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Install appliances, switchgear and associated accessories for low voltage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UEENEEG105A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Verify compliance and functionality of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UEENEEG106A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Terminate cables, cords and accessories f</w:t>
            </w:r>
            <w:r w:rsidRPr="007B1B24">
              <w:t>or low voltage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UEENEEG107A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Select wiring systems and cables for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60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UEENEEG108A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Trouble-shoot and repair faults in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UEENEEG109A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Develop and connect electrical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80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UEENEEJ102A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Prepare and connect refrigerant tubing and fittings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30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UEENEEJ103A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Establish the basic operating conditions of vapour compression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60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UEENEEJ104A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Establish the basic operating conditi</w:t>
            </w:r>
            <w:r w:rsidRPr="007B1B24">
              <w:t>ons of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UEENEEJ106A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Install refrigerant pipe work, flow controls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60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UEENEEJ107A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Install air conditioning and refrigeration systems, major components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80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UEENEEJ108A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Recover, pressure test, evacuate, charge and leak test refrigerants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60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UEENEEJ109A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Verify functionality and compliance of refrigeration and air conditioning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UEENEEJ110A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Select refrigerant piping, accessories and associated controls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50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w:t>
            </w:r>
            <w:r w:rsidRPr="007B1B24">
              <w:t>EENEEJ111A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Diagnose and rectify faults in air conditioning and refrigeration systems and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UEENEEJ113A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Commission air conditioning and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UEENEEJ153A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Find and rectify faults in motors and associated controls in refrigeration and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50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UEENEEJ170A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Diagnose and rectify faults in air conditioning and refrigeration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70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UEENEEJ194A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Solve problems in low voltage refriger</w:t>
            </w:r>
            <w:r w:rsidRPr="007B1B24">
              <w:t>ation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UEENEEK132A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Develop strategies to address environmental and sustainability issues in the energy sector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1B24" w:rsidP="007B1B24">
            <w:pPr>
              <w:pStyle w:val="BodyText"/>
            </w:pPr>
            <w:r w:rsidRPr="007B1B24">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B24" w:rsidP="007B1B24">
            <w:pPr>
              <w:pStyle w:val="BodyText"/>
            </w:pPr>
            <w:r w:rsidRPr="007B1B24">
              <w:rPr>
                <w:rStyle w:val="SpecialBold"/>
              </w:rPr>
              <w:t>1620</w:t>
            </w:r>
          </w:p>
        </w:tc>
      </w:tr>
    </w:tbl>
    <w:p w:rsidR="00000000" w:rsidRPr="007B1B24" w:rsidP="007B1B24">
      <w:pPr>
        <w:pStyle w:val="BodyText"/>
      </w:pPr>
    </w:p>
    <w:tbl>
      <w:tblPr>
        <w:tblW w:w="0" w:type="auto"/>
        <w:tblLayout w:type="fixed"/>
        <w:tblCellMar>
          <w:left w:w="62" w:type="dxa"/>
          <w:right w:w="62" w:type="dxa"/>
        </w:tblCellMar>
        <w:tblLook w:val="0000"/>
      </w:tblPr>
      <w:tblGrid>
        <w:gridCol w:w="567"/>
        <w:gridCol w:w="5387"/>
        <w:gridCol w:w="1276"/>
        <w:gridCol w:w="1417"/>
      </w:tblGrid>
      <w:tr w:rsidTr="0002116B">
        <w:tblPrEx>
          <w:tblW w:w="0" w:type="auto"/>
          <w:tblLayout w:type="fixed"/>
          <w:tblCellMar>
            <w:left w:w="62" w:type="dxa"/>
            <w:right w:w="62" w:type="dxa"/>
          </w:tblCellMar>
          <w:tblLook w:val="0000"/>
        </w:tblPrEx>
        <w:trPr>
          <w:tblHeader/>
        </w:trPr>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B1B24" w:rsidP="007B1B24">
            <w:pPr>
              <w:pStyle w:val="BodyText"/>
            </w:pPr>
            <w:r w:rsidRPr="007B1B24">
              <w:rPr>
                <w:rStyle w:val="SpecialBold"/>
              </w:rPr>
              <w:t>Elective Competency Standard Units</w:t>
            </w:r>
          </w:p>
          <w:p w:rsidR="00000000" w:rsidP="007B1B24">
            <w:pPr>
              <w:pStyle w:val="BodyText"/>
              <w:rPr>
                <w:lang w:val="en-NZ"/>
              </w:rPr>
            </w:pPr>
            <w:r w:rsidRPr="007B1B24">
              <w:t>Complete Elective units to achieve a total of weighting of 60 points from the following groups:</w:t>
            </w:r>
          </w:p>
        </w:tc>
      </w:tr>
      <w:tr w:rsidTr="0002116B">
        <w:tblPrEx>
          <w:tblW w:w="0" w:type="auto"/>
          <w:tblLayout w:type="fixed"/>
          <w:tblCellMar>
            <w:left w:w="62" w:type="dxa"/>
            <w:right w:w="62" w:type="dxa"/>
          </w:tblCellMar>
          <w:tblLook w:val="0000"/>
        </w:tblPrEx>
        <w:trPr>
          <w:tblHeader/>
        </w:trPr>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B24" w:rsidP="007B1B24">
            <w:pPr>
              <w:pStyle w:val="BodyText"/>
            </w:pPr>
            <w:r w:rsidRPr="007B1B24">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1B24" w:rsidP="007B1B24">
            <w:pPr>
              <w:pStyle w:val="BodyText"/>
            </w:pPr>
            <w:r w:rsidRPr="007B1B24">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B24">
            <w:pPr>
              <w:pStyle w:val="BodyText"/>
              <w:rPr>
                <w:lang w:val="en-NZ"/>
              </w:rPr>
            </w:pPr>
            <w:r w:rsidRPr="007B1B24">
              <w:rPr>
                <w:rStyle w:val="SpecialBold"/>
              </w:rPr>
              <w:t>Maximum points</w:t>
            </w:r>
          </w:p>
        </w:tc>
      </w:tr>
      <w:tr w:rsidTr="0002116B">
        <w:tblPrEx>
          <w:tblW w:w="0" w:type="auto"/>
          <w:tblLayout w:type="fixed"/>
          <w:tblCellMar>
            <w:left w:w="62" w:type="dxa"/>
            <w:right w:w="62" w:type="dxa"/>
          </w:tblCellMar>
          <w:tblLook w:val="0000"/>
        </w:tblPrEx>
        <w:trPr>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B24" w:rsidP="007B1B24">
            <w:pPr>
              <w:pStyle w:val="BodyText"/>
            </w:pPr>
            <w:r w:rsidRPr="007B1B24">
              <w:rPr>
                <w:rStyle w:val="SpecialBold"/>
              </w:rPr>
              <w:t>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1B24" w:rsidP="007B1B24">
            <w:pPr>
              <w:pStyle w:val="BodyText"/>
            </w:pPr>
            <w:r w:rsidRPr="007B1B24">
              <w:rPr>
                <w:rStyle w:val="SpecialBold"/>
              </w:rPr>
              <w:t>Imported and Common Elective Units</w:t>
            </w:r>
          </w:p>
          <w:p w:rsidR="00000000" w:rsidP="007B1B24">
            <w:pPr>
              <w:pStyle w:val="BodyText"/>
              <w:rPr>
                <w:lang w:val="en-NZ"/>
              </w:rPr>
            </w:pPr>
            <w:r w:rsidRPr="007B1B24">
              <w:t>Imported units from other training packages and/or state accredited courses can be added to this group, but they must be selected from qualifications where the unit is first packaged at AQF level 5.  If units have not being assigned a weighting by the rele</w:t>
            </w:r>
            <w:r w:rsidRPr="007B1B24">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B24">
            <w:pPr>
              <w:pStyle w:val="BodyText"/>
              <w:rPr>
                <w:lang w:val="en-NZ"/>
              </w:rPr>
            </w:pPr>
            <w:r w:rsidRPr="007B1B24">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B24" w:rsidP="007B1B24">
            <w:pPr>
              <w:pStyle w:val="BodyText"/>
            </w:pPr>
            <w:r w:rsidRPr="007B1B24">
              <w:rPr>
                <w:rStyle w:val="SpecialBold"/>
              </w:rPr>
              <w:t>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B24">
            <w:pPr>
              <w:pStyle w:val="BodyText"/>
              <w:rPr>
                <w:lang w:val="en-NZ"/>
              </w:rPr>
            </w:pPr>
            <w:r w:rsidRPr="007B1B24">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B24">
            <w:pPr>
              <w:pStyle w:val="BodyText"/>
              <w:rPr>
                <w:lang w:val="en-NZ"/>
              </w:rPr>
            </w:pPr>
            <w:r w:rsidRPr="007B1B24">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B24" w:rsidP="007B1B24">
            <w:pPr>
              <w:pStyle w:val="BodyText"/>
            </w:pPr>
            <w:r w:rsidRPr="007B1B24">
              <w:rPr>
                <w:rStyle w:val="SpecialBold"/>
              </w:rPr>
              <w:t>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B24">
            <w:pPr>
              <w:pStyle w:val="BodyText"/>
              <w:rPr>
                <w:lang w:val="en-NZ"/>
              </w:rPr>
            </w:pPr>
            <w:r w:rsidRPr="007B1B24">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B24">
            <w:pPr>
              <w:pStyle w:val="BodyText"/>
              <w:rPr>
                <w:lang w:val="en-NZ"/>
              </w:rPr>
            </w:pPr>
            <w:r w:rsidRPr="007B1B24">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B24" w:rsidP="007B1B24">
            <w:pPr>
              <w:pStyle w:val="BodyText"/>
            </w:pPr>
            <w:r w:rsidRPr="007B1B24">
              <w:rPr>
                <w:rStyle w:val="SpecialBold"/>
              </w:rPr>
              <w:t>D</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1B24" w:rsidP="007B1B24">
            <w:pPr>
              <w:pStyle w:val="BodyText"/>
            </w:pPr>
            <w:r w:rsidRPr="007B1B24">
              <w:rPr>
                <w:rStyle w:val="SpecialBold"/>
              </w:rPr>
              <w:t xml:space="preserve">Qualification Elective Units </w:t>
            </w:r>
          </w:p>
          <w:p w:rsidR="00000000" w:rsidP="007B1B24">
            <w:pPr>
              <w:pStyle w:val="BodyText"/>
              <w:rPr>
                <w:lang w:val="en-NZ"/>
              </w:rPr>
            </w:pPr>
            <w:r w:rsidRPr="007B1B24">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B24">
            <w:pPr>
              <w:pStyle w:val="BodyText"/>
              <w:rPr>
                <w:lang w:val="en-NZ"/>
              </w:rPr>
            </w:pPr>
            <w:r w:rsidRPr="007B1B24">
              <w:t>40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1B24" w:rsidP="007B1B24">
            <w:pPr>
              <w:pStyle w:val="BodyText"/>
            </w:pPr>
            <w:r w:rsidRPr="007B1B24">
              <w:t>60</w:t>
            </w:r>
          </w:p>
        </w:tc>
      </w:tr>
    </w:tbl>
    <w:p w:rsidR="00000000" w:rsidRPr="007B1B24" w:rsidP="007B1B24">
      <w:pPr>
        <w:pStyle w:val="BodyText"/>
      </w:pPr>
    </w:p>
    <w:tbl>
      <w:tblPr>
        <w:tblW w:w="0" w:type="auto"/>
        <w:tblLayout w:type="fixed"/>
        <w:tblCellMar>
          <w:left w:w="62" w:type="dxa"/>
          <w:right w:w="62" w:type="dxa"/>
        </w:tblCellMar>
        <w:tblLook w:val="0000"/>
      </w:tblPr>
      <w:tblGrid>
        <w:gridCol w:w="1985"/>
        <w:gridCol w:w="5245"/>
        <w:gridCol w:w="1417"/>
      </w:tblGrid>
      <w:tr w:rsidTr="0002116B">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B1B24" w:rsidP="007B1B24">
            <w:pPr>
              <w:pStyle w:val="BodyText"/>
            </w:pPr>
            <w:r w:rsidRPr="007B1B24">
              <w:rPr>
                <w:rStyle w:val="SpecialBold"/>
              </w:rPr>
              <w:t xml:space="preserve">Group A – Imported and Common Elective Units </w:t>
            </w:r>
          </w:p>
          <w:p w:rsidR="00000000" w:rsidRPr="007B1B24" w:rsidP="007B1B24">
            <w:pPr>
              <w:pStyle w:val="BodyText"/>
            </w:pPr>
            <w:r w:rsidRPr="007B1B24">
              <w:t>You may complete units to a maximum weighting of 20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7B1B24">
            <w:pPr>
              <w:pStyle w:val="BodyText"/>
              <w:rPr>
                <w:lang w:val="en-NZ"/>
              </w:rPr>
            </w:pPr>
            <w:r w:rsidRPr="007B1B24">
              <w:rPr>
                <w:rStyle w:val="SpecialBold"/>
              </w:rPr>
              <w:t>Weighting Points</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UEENEEC001B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UEENEEC002B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rPr>
          <w:trHeight w:val="49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UEENEEC003B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UEENEEC010B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UEENEED101A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UEENEEE009B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UEENEEE020B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7B1B24" w:rsidP="007B1B24">
            <w:pPr>
              <w:pStyle w:val="BodyText"/>
            </w:pPr>
            <w:r w:rsidRPr="007B1B24">
              <w:t>Imported units from other training packages and/or state accredited courses can be added to this group, but they must be selected from qualifications where the unit is first packaged at AQF level 5.  If units have not being assigned a weighting by the rele</w:t>
            </w:r>
            <w:r w:rsidRPr="007B1B24">
              <w:t xml:space="preserve">vant EE-Oz Industry Technical Advisory Committee, their weighting will be 10 points. </w:t>
            </w:r>
          </w:p>
          <w:p w:rsidR="00000000" w:rsidRPr="007B1B24" w:rsidP="007B1B24">
            <w:pPr>
              <w:pStyle w:val="BodyText"/>
            </w:pPr>
          </w:p>
          <w:p w:rsidR="00000000" w:rsidP="007B1B24">
            <w:pPr>
              <w:pStyle w:val="BodyText"/>
              <w:rPr>
                <w:lang w:val="en-NZ"/>
              </w:rPr>
            </w:pPr>
            <w:r w:rsidRPr="007B1B24">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B24" w:rsidP="007B1B24">
            <w:pPr>
              <w:pStyle w:val="BodyText"/>
            </w:pPr>
            <w:r w:rsidRPr="007B1B24">
              <w:t>Up to</w:t>
            </w:r>
            <w:r w:rsidRPr="007B1B24">
              <w:t xml:space="preserve"> 20 points</w:t>
            </w:r>
          </w:p>
        </w:tc>
      </w:tr>
    </w:tbl>
    <w:p w:rsidR="00000000" w:rsidRPr="007B1B24" w:rsidP="007B1B24">
      <w:pPr>
        <w:pStyle w:val="BodyText"/>
      </w:pPr>
    </w:p>
    <w:tbl>
      <w:tblPr>
        <w:tblW w:w="0" w:type="auto"/>
        <w:tblLayout w:type="fixed"/>
        <w:tblCellMar>
          <w:left w:w="62" w:type="dxa"/>
          <w:right w:w="62" w:type="dxa"/>
        </w:tblCellMar>
        <w:tblLook w:val="0000"/>
      </w:tblPr>
      <w:tblGrid>
        <w:gridCol w:w="2127"/>
        <w:gridCol w:w="5103"/>
        <w:gridCol w:w="1417"/>
      </w:tblGrid>
      <w:tr w:rsidTr="0002116B">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B1B24" w:rsidP="007B1B24">
            <w:pPr>
              <w:pStyle w:val="BodyText"/>
            </w:pPr>
            <w:r w:rsidRPr="007B1B24">
              <w:rPr>
                <w:rStyle w:val="SpecialBold"/>
              </w:rPr>
              <w:t>Group B – Qualification Elective Units</w:t>
            </w:r>
          </w:p>
          <w:p w:rsidR="00000000" w:rsidRPr="007B1B24" w:rsidP="007B1B24">
            <w:pPr>
              <w:pStyle w:val="BodyText"/>
            </w:pPr>
            <w:r w:rsidRPr="007B1B24">
              <w:t>You may complete units to a maximum weighting of 20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B1B24">
            <w:pPr>
              <w:pStyle w:val="BodyText"/>
              <w:rPr>
                <w:lang w:val="en-NZ"/>
              </w:rPr>
            </w:pPr>
            <w:r w:rsidRPr="007B1B24">
              <w:rPr>
                <w:rStyle w:val="SpecialBold"/>
              </w:rPr>
              <w:t>Weighting Points</w:t>
            </w:r>
          </w:p>
        </w:tc>
      </w:tr>
      <w:tr w:rsidTr="0002116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UEENEEG171A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Install, set up and commission interval metering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UEENEEI116A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Assemble, enter and verify operating instructions in microprocessor equipped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UEENEEI140A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Plan the electrical installation of integrated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UEENEEI141A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Develop electrical integrated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UEENEEJ118A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Resolve problems in post mix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UEENEEJ119A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Resolve problems in ice making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UEENEEJ168A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Maintain microbial control of refrigeration and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UEENEEJ174A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Apply safety awareness and legal requirements</w:t>
            </w:r>
            <w:r w:rsidRPr="007B1B24">
              <w:t xml:space="preserve"> for hydrocarbon refrigerants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10</w:t>
            </w:r>
          </w:p>
        </w:tc>
      </w:tr>
      <w:tr w:rsidTr="0002116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UEENEEJ178A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Apply safety awareness and legal requirements for  ammonia refrigerant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B24" w:rsidP="007B1B24">
            <w:pPr>
              <w:pStyle w:val="BodyText"/>
            </w:pPr>
            <w:r w:rsidRPr="007B1B24">
              <w:t>10</w:t>
            </w:r>
          </w:p>
        </w:tc>
      </w:tr>
    </w:tbl>
    <w:p w:rsidR="00000000" w:rsidRPr="007B1B24" w:rsidP="007B1B24">
      <w:pPr>
        <w:pStyle w:val="BodyText"/>
      </w:pPr>
    </w:p>
    <w:tbl>
      <w:tblPr>
        <w:tblW w:w="0" w:type="auto"/>
        <w:tblLayout w:type="fixed"/>
        <w:tblCellMar>
          <w:left w:w="62" w:type="dxa"/>
          <w:right w:w="62" w:type="dxa"/>
        </w:tblCellMar>
        <w:tblLook w:val="0000"/>
      </w:tblPr>
      <w:tblGrid>
        <w:gridCol w:w="2127"/>
        <w:gridCol w:w="5103"/>
        <w:gridCol w:w="1417"/>
      </w:tblGrid>
      <w:tr w:rsidTr="0002116B">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B1B24" w:rsidP="007B1B24">
            <w:pPr>
              <w:pStyle w:val="BodyText"/>
            </w:pPr>
            <w:r w:rsidRPr="007B1B24">
              <w:rPr>
                <w:rStyle w:val="SpecialBold"/>
              </w:rPr>
              <w:t>Group C – Qualification Elective Units</w:t>
            </w:r>
          </w:p>
          <w:p w:rsidR="00000000" w:rsidRPr="007B1B24" w:rsidP="007B1B24">
            <w:pPr>
              <w:pStyle w:val="BodyText"/>
            </w:pPr>
            <w:r w:rsidRPr="007B1B24">
              <w:t>You may complete units to a maximum weighting of 20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B1B24">
            <w:pPr>
              <w:pStyle w:val="BodyText"/>
              <w:rPr>
                <w:lang w:val="en-NZ"/>
              </w:rPr>
            </w:pPr>
            <w:r w:rsidRPr="007B1B24">
              <w:rPr>
                <w:rStyle w:val="SpecialBold"/>
              </w:rPr>
              <w:t>Weighting Points</w:t>
            </w:r>
          </w:p>
        </w:tc>
      </w:tr>
      <w:tr w:rsidTr="0002116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UEENEEI142A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Develop an electrical integrated system interface for access through a touch screen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UEENEEI143A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Develop access control of electrical integrated systems using logic-based programming tools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UEENEEI144A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Develop interfaces for multiple access methods t</w:t>
            </w:r>
            <w:r w:rsidRPr="007B1B24">
              <w:t>o monitor, schedule and control an electrical integrated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20</w:t>
            </w:r>
          </w:p>
        </w:tc>
      </w:tr>
      <w:tr w:rsidTr="0002116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UEENEEG076A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Install and replace low voltage current transformer metering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B24" w:rsidP="007B1B24">
            <w:pPr>
              <w:pStyle w:val="BodyText"/>
            </w:pPr>
            <w:r w:rsidRPr="007B1B24">
              <w:t>20</w:t>
            </w:r>
          </w:p>
        </w:tc>
      </w:tr>
    </w:tbl>
    <w:p w:rsidR="00000000" w:rsidRPr="007B1B24" w:rsidP="007B1B24">
      <w:pPr>
        <w:pStyle w:val="BodyText"/>
      </w:pPr>
    </w:p>
    <w:tbl>
      <w:tblPr>
        <w:tblW w:w="0" w:type="auto"/>
        <w:tblLayout w:type="fixed"/>
        <w:tblCellMar>
          <w:left w:w="62" w:type="dxa"/>
          <w:right w:w="62" w:type="dxa"/>
        </w:tblCellMar>
        <w:tblLook w:val="0000"/>
      </w:tblPr>
      <w:tblGrid>
        <w:gridCol w:w="2127"/>
        <w:gridCol w:w="5103"/>
        <w:gridCol w:w="1417"/>
      </w:tblGrid>
      <w:tr w:rsidTr="0002116B">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B1B24" w:rsidP="007B1B24">
            <w:pPr>
              <w:pStyle w:val="BodyText"/>
            </w:pPr>
            <w:r w:rsidRPr="007B1B24">
              <w:rPr>
                <w:rStyle w:val="SpecialBold"/>
              </w:rPr>
              <w:t>Group D – Qualification Elective Units</w:t>
            </w:r>
          </w:p>
          <w:p w:rsidR="00000000" w:rsidRPr="007B1B24" w:rsidP="007B1B24">
            <w:pPr>
              <w:pStyle w:val="BodyText"/>
            </w:pPr>
            <w:r w:rsidRPr="007B1B24">
              <w:t>You must complete units to a minimum weighting of 40</w:t>
            </w:r>
          </w:p>
          <w:p w:rsidR="00000000" w:rsidRPr="007B1B24" w:rsidP="007B1B24">
            <w:pPr>
              <w:pStyle w:val="BodyText"/>
            </w:pPr>
            <w:r w:rsidRPr="007B1B24">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B1B24">
            <w:pPr>
              <w:pStyle w:val="BodyText"/>
              <w:rPr>
                <w:lang w:val="en-NZ"/>
              </w:rPr>
            </w:pPr>
            <w:r w:rsidRPr="007B1B24">
              <w:rPr>
                <w:rStyle w:val="SpecialBold"/>
              </w:rPr>
              <w:t>Weighting Points</w:t>
            </w:r>
          </w:p>
        </w:tc>
      </w:tr>
      <w:tr w:rsidTr="0002116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UEENEEG131A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Evaluate performance of low voltage electrical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40</w:t>
            </w:r>
          </w:p>
        </w:tc>
      </w:tr>
      <w:tr w:rsidTr="0002116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UEENEEE110A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Develop and implement energy sector maintenance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60</w:t>
            </w:r>
          </w:p>
        </w:tc>
      </w:tr>
      <w:tr w:rsidTr="0002116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UEENEEJ137A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B24">
            <w:pPr>
              <w:pStyle w:val="BodyText"/>
              <w:rPr>
                <w:lang w:val="en-NZ"/>
              </w:rPr>
            </w:pPr>
            <w:r w:rsidRPr="007B1B24">
              <w:t>Evaluate and report on the indoor air quality of buildings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B24" w:rsidP="007B1B24">
            <w:pPr>
              <w:pStyle w:val="BodyText"/>
            </w:pPr>
            <w:r w:rsidRPr="007B1B24">
              <w:t>40</w:t>
            </w:r>
          </w:p>
        </w:tc>
      </w:tr>
    </w:tbl>
    <w:p w:rsidR="00000000" w:rsidRPr="007B1B24" w:rsidP="007B1B24">
      <w:pPr>
        <w:pStyle w:val="BodyText"/>
      </w:pPr>
    </w:p>
    <w:p w:rsidR="00000000" w:rsidRPr="007B1B24" w:rsidP="007B1B24">
      <w:pPr>
        <w:pStyle w:val="BodyText"/>
      </w:pPr>
      <w:r w:rsidRPr="007B1B24">
        <w:rPr>
          <w:rStyle w:val="SpecialBold"/>
        </w:rPr>
        <w:t xml:space="preserve">Note: </w:t>
      </w:r>
      <w:r w:rsidRPr="007B1B24">
        <w:br/>
        <w:t>1. Prerequisite pathways shall be identified and met for all elective units selected.</w:t>
      </w:r>
    </w:p>
    <w:p w:rsidR="00000000" w:rsidRPr="007B1B24" w:rsidP="007B1B24">
      <w:pPr>
        <w:pStyle w:val="BodyText"/>
      </w:pPr>
      <w:r w:rsidRPr="007B1B24">
        <w:t>2. In selecting elective units considerations to career planning a</w:t>
      </w:r>
      <w:r w:rsidRPr="007B1B24">
        <w:t>dvice should be given to units that form part of a prerequisite pathway for the progression to achieve particular competencies or qualification at a higher level.</w:t>
      </w:r>
    </w:p>
    <w:p w:rsidR="00000000" w:rsidRPr="007B1B24" w:rsidP="007B1B24">
      <w:pPr>
        <w:pStyle w:val="BodyText"/>
      </w:pPr>
      <w:r w:rsidRPr="007B1B24">
        <w:t xml:space="preserve">3. Registered training organisations shall provide competency development advice in relation </w:t>
      </w:r>
      <w:r w:rsidRPr="007B1B24">
        <w:t>to any licensing requirements to practice that apply, or can contribute towards the qualification requirement, prior to establishing the competency development plan.</w:t>
      </w:r>
    </w:p>
    <w:p w:rsidR="00000000" w:rsidRPr="007B1B24" w:rsidP="007B1B24">
      <w:pPr>
        <w:pStyle w:val="BodyText"/>
      </w:pPr>
      <w:r w:rsidRPr="007B1B24">
        <w:rPr>
          <w:rStyle w:val="SpecialBold"/>
        </w:rPr>
        <w:t>END OF QUALIFICATION</w:t>
      </w:r>
    </w:p>
    <w:p w:rsidR="00000000" w:rsidRPr="007B1B24" w:rsidP="007B1B24">
      <w:pPr>
        <w:pStyle w:val="AllowPageBreak"/>
      </w:pPr>
    </w:p>
    <w:p w:rsidR="00000000" w:rsidRPr="007B1B24" w:rsidP="007B1B24">
      <w:pPr>
        <w:pStyle w:val="Heading1"/>
      </w:pPr>
      <w:bookmarkStart w:id="8" w:name="O_640906"/>
      <w:bookmarkEnd w:id="8"/>
      <w:r w:rsidRPr="007B1B24">
        <w:t>Custom Content Section</w:t>
      </w:r>
    </w:p>
    <w:p w:rsidR="00000000" w:rsidRPr="007B1B24" w:rsidP="007B1B24">
      <w:pPr>
        <w:pStyle w:val="BodyText"/>
      </w:pPr>
      <w:r w:rsidRPr="007B1B24">
        <w:t>Not applicable.</w:t>
      </w:r>
    </w:p>
    <w:p w:rsidR="00000000" w:rsidRPr="007B1B24" w:rsidP="007B1B24"/>
    <w:sectPr w:rsidSect="007B1B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24" w:rsidRPr="0002116B" w:rsidP="000211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16B" w:rsidP="007B1B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2116B" w:rsidP="007B1B2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02116B" w:rsidP="007B1B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24" w:rsidRPr="0002116B" w:rsidP="000211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16B" w:rsidRPr="002D2AF8" w:rsidP="007B1B24">
    <w:pPr>
      <w:pStyle w:val="Header"/>
      <w:framePr w:wrap="around"/>
    </w:pPr>
    <w:r>
      <w:fldChar w:fldCharType="begin"/>
    </w:r>
    <w:r>
      <w:instrText xml:space="preserve"> TITLE   \* MERGEFORMAT </w:instrText>
    </w:r>
    <w:r>
      <w:fldChar w:fldCharType="separate"/>
    </w:r>
    <w:r>
      <w:t>UEE50311 Diploma of Electrical and Refrigeration and Air-conditioning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02116B" w:rsidP="007B1B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C09B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48A3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B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1B24"/>
    <w:pPr>
      <w:spacing w:before="360" w:after="60"/>
      <w:outlineLvl w:val="0"/>
    </w:pPr>
    <w:rPr>
      <w:sz w:val="32"/>
    </w:rPr>
  </w:style>
  <w:style w:type="paragraph" w:styleId="Heading2">
    <w:name w:val="heading 2"/>
    <w:basedOn w:val="HeadingBase"/>
    <w:next w:val="BodyText"/>
    <w:link w:val="Heading2Char"/>
    <w:qFormat/>
    <w:rsid w:val="007B1B24"/>
    <w:pPr>
      <w:keepLines/>
      <w:spacing w:before="240" w:after="120"/>
      <w:outlineLvl w:val="1"/>
    </w:pPr>
    <w:rPr>
      <w:sz w:val="28"/>
      <w:szCs w:val="40"/>
    </w:rPr>
  </w:style>
  <w:style w:type="paragraph" w:styleId="Heading3">
    <w:name w:val="heading 3"/>
    <w:basedOn w:val="HeadingBase"/>
    <w:next w:val="BodyText"/>
    <w:link w:val="Heading3Char"/>
    <w:qFormat/>
    <w:rsid w:val="007B1B24"/>
    <w:pPr>
      <w:spacing w:before="180" w:after="120"/>
      <w:outlineLvl w:val="2"/>
    </w:pPr>
    <w:rPr>
      <w:spacing w:val="-10"/>
      <w:kern w:val="32"/>
    </w:rPr>
  </w:style>
  <w:style w:type="paragraph" w:styleId="Heading4">
    <w:name w:val="heading 4"/>
    <w:basedOn w:val="HeadingBase"/>
    <w:next w:val="BodyText"/>
    <w:link w:val="Heading4Char"/>
    <w:qFormat/>
    <w:rsid w:val="007B1B24"/>
    <w:pPr>
      <w:spacing w:before="160" w:after="120"/>
      <w:outlineLvl w:val="3"/>
    </w:pPr>
    <w:rPr>
      <w:sz w:val="22"/>
    </w:rPr>
  </w:style>
  <w:style w:type="paragraph" w:styleId="Heading5">
    <w:name w:val="heading 5"/>
    <w:basedOn w:val="HeadingBase"/>
    <w:next w:val="Normal"/>
    <w:link w:val="Heading5Char"/>
    <w:qFormat/>
    <w:rsid w:val="007B1B24"/>
    <w:pPr>
      <w:spacing w:before="80"/>
      <w:outlineLvl w:val="4"/>
    </w:pPr>
    <w:rPr>
      <w:color w:val="918585"/>
      <w:sz w:val="20"/>
    </w:rPr>
  </w:style>
  <w:style w:type="paragraph" w:styleId="Heading6">
    <w:name w:val="heading 6"/>
    <w:basedOn w:val="HeadingBase"/>
    <w:next w:val="Normal"/>
    <w:link w:val="Heading6Char"/>
    <w:qFormat/>
    <w:rsid w:val="007B1B24"/>
    <w:pPr>
      <w:spacing w:before="60"/>
      <w:outlineLvl w:val="5"/>
    </w:pPr>
    <w:rPr>
      <w:color w:val="918585"/>
      <w:sz w:val="20"/>
    </w:rPr>
  </w:style>
  <w:style w:type="paragraph" w:styleId="Heading7">
    <w:name w:val="heading 7"/>
    <w:basedOn w:val="Normal"/>
    <w:next w:val="Normal"/>
    <w:link w:val="Heading7Char"/>
    <w:qFormat/>
    <w:rsid w:val="007B1B24"/>
    <w:pPr>
      <w:ind w:left="720"/>
      <w:outlineLvl w:val="6"/>
    </w:pPr>
    <w:rPr>
      <w:i/>
    </w:rPr>
  </w:style>
  <w:style w:type="paragraph" w:styleId="Heading8">
    <w:name w:val="heading 8"/>
    <w:basedOn w:val="Normal"/>
    <w:next w:val="Normal"/>
    <w:link w:val="Heading8Char"/>
    <w:qFormat/>
    <w:rsid w:val="007B1B24"/>
    <w:pPr>
      <w:ind w:left="720"/>
      <w:outlineLvl w:val="7"/>
    </w:pPr>
    <w:rPr>
      <w:i/>
    </w:rPr>
  </w:style>
  <w:style w:type="paragraph" w:styleId="Heading9">
    <w:name w:val="heading 9"/>
    <w:basedOn w:val="Normal"/>
    <w:next w:val="Normal"/>
    <w:link w:val="Heading9Char"/>
    <w:qFormat/>
    <w:rsid w:val="007B1B24"/>
    <w:pPr>
      <w:ind w:left="720"/>
      <w:outlineLvl w:val="8"/>
    </w:pPr>
    <w:rPr>
      <w:i/>
    </w:rPr>
  </w:style>
  <w:style w:type="character" w:default="1" w:styleId="DefaultParagraphFont">
    <w:name w:val="Default Paragraph Font"/>
    <w:uiPriority w:val="1"/>
    <w:unhideWhenUsed/>
    <w:rsid w:val="007B1B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B24"/>
  </w:style>
  <w:style w:type="character" w:customStyle="1" w:styleId="Heading1Char">
    <w:name w:val="Heading 1 Char"/>
    <w:basedOn w:val="DefaultParagraphFont"/>
    <w:link w:val="Heading1"/>
    <w:rsid w:val="007B1B24"/>
    <w:rPr>
      <w:rFonts w:ascii="Times New Roman" w:eastAsia="Times New Roman" w:hAnsi="Times New Roman" w:cs="Times New Roman"/>
      <w:b/>
      <w:sz w:val="32"/>
      <w:szCs w:val="20"/>
      <w:lang w:eastAsia="en-US"/>
    </w:rPr>
  </w:style>
  <w:style w:type="paragraph" w:styleId="BodyText">
    <w:name w:val="Body Text"/>
    <w:basedOn w:val="Normal"/>
    <w:link w:val="BodyTextChar"/>
    <w:rsid w:val="007B1B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1B24"/>
    <w:rPr>
      <w:rFonts w:ascii="Times New Roman" w:eastAsia="Times New Roman" w:hAnsi="Times New Roman" w:cs="Times New Roman"/>
      <w:sz w:val="24"/>
      <w:lang w:eastAsia="en-US"/>
    </w:rPr>
  </w:style>
  <w:style w:type="paragraph" w:styleId="ListBullet">
    <w:name w:val="List Bullet"/>
    <w:basedOn w:val="List"/>
    <w:rsid w:val="007B1B24"/>
    <w:pPr>
      <w:numPr>
        <w:numId w:val="12"/>
      </w:numPr>
      <w:tabs>
        <w:tab w:val="clear" w:pos="340"/>
      </w:tabs>
      <w:spacing w:before="40" w:after="40"/>
    </w:pPr>
  </w:style>
  <w:style w:type="character" w:customStyle="1" w:styleId="SpecialBold">
    <w:name w:val="Special Bold"/>
    <w:basedOn w:val="DefaultParagraphFont"/>
    <w:rsid w:val="007B1B24"/>
    <w:rPr>
      <w:b/>
      <w:spacing w:val="0"/>
    </w:rPr>
  </w:style>
  <w:style w:type="paragraph" w:customStyle="1" w:styleId="SuperHeading">
    <w:name w:val="SuperHeading"/>
    <w:basedOn w:val="Normal"/>
    <w:rsid w:val="007B1B24"/>
    <w:pPr>
      <w:spacing w:before="240" w:after="120"/>
      <w:outlineLvl w:val="0"/>
    </w:pPr>
    <w:rPr>
      <w:rFonts w:ascii="Times New Roman" w:hAnsi="Times New Roman"/>
      <w:b/>
      <w:sz w:val="32"/>
    </w:rPr>
  </w:style>
  <w:style w:type="paragraph" w:customStyle="1" w:styleId="AllowPageBreak">
    <w:name w:val="AllowPageBreak"/>
    <w:rsid w:val="007B1B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1B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B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B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B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B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B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1B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1B24"/>
    <w:rPr>
      <w:rFonts w:ascii="Courier New" w:eastAsia="Times New Roman" w:hAnsi="Courier New" w:cs="Times New Roman"/>
      <w:i/>
      <w:szCs w:val="20"/>
      <w:lang w:eastAsia="en-US"/>
    </w:rPr>
  </w:style>
  <w:style w:type="paragraph" w:customStyle="1" w:styleId="HeadingBase">
    <w:name w:val="Heading Base"/>
    <w:rsid w:val="007B1B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B24"/>
    <w:pPr>
      <w:tabs>
        <w:tab w:val="right" w:leader="dot" w:pos="9072"/>
      </w:tabs>
      <w:ind w:left="567"/>
    </w:pPr>
    <w:rPr>
      <w:szCs w:val="22"/>
    </w:rPr>
  </w:style>
  <w:style w:type="paragraph" w:customStyle="1" w:styleId="TOCBase">
    <w:name w:val="TOC Base"/>
    <w:rsid w:val="007B1B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B24"/>
    <w:pPr>
      <w:tabs>
        <w:tab w:val="right" w:leader="dot" w:pos="9072"/>
      </w:tabs>
      <w:spacing w:before="40" w:after="40"/>
      <w:ind w:left="284"/>
    </w:pPr>
    <w:rPr>
      <w:rFonts w:ascii="Times New Roman" w:hAnsi="Times New Roman"/>
    </w:rPr>
  </w:style>
  <w:style w:type="paragraph" w:styleId="TOC1">
    <w:name w:val="toc 1"/>
    <w:basedOn w:val="TOCBase"/>
    <w:next w:val="Normal"/>
    <w:rsid w:val="007B1B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1B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B24"/>
    <w:rPr>
      <w:rFonts w:ascii="Times New Roman" w:eastAsia="Times New Roman" w:hAnsi="Times New Roman" w:cs="Times New Roman"/>
      <w:sz w:val="16"/>
      <w:lang w:eastAsia="en-US"/>
    </w:rPr>
  </w:style>
  <w:style w:type="paragraph" w:styleId="Title">
    <w:name w:val="Title"/>
    <w:basedOn w:val="HeadingBase"/>
    <w:link w:val="TitleChar"/>
    <w:qFormat/>
    <w:rsid w:val="007B1B24"/>
    <w:pPr>
      <w:spacing w:before="5040"/>
      <w:jc w:val="center"/>
    </w:pPr>
    <w:rPr>
      <w:sz w:val="48"/>
      <w:szCs w:val="72"/>
      <w:lang w:val="en-US"/>
    </w:rPr>
  </w:style>
  <w:style w:type="character" w:customStyle="1" w:styleId="TitleChar">
    <w:name w:val="Title Char"/>
    <w:basedOn w:val="DefaultParagraphFont"/>
    <w:link w:val="Title"/>
    <w:rsid w:val="007B1B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B24"/>
    <w:pPr>
      <w:tabs>
        <w:tab w:val="left" w:pos="3600"/>
        <w:tab w:val="left" w:pos="3958"/>
      </w:tabs>
    </w:pPr>
  </w:style>
  <w:style w:type="paragraph" w:styleId="List">
    <w:name w:val="List"/>
    <w:basedOn w:val="BodyText"/>
    <w:next w:val="BodyText"/>
    <w:rsid w:val="007B1B24"/>
    <w:pPr>
      <w:tabs>
        <w:tab w:val="left" w:pos="340"/>
      </w:tabs>
      <w:spacing w:before="60" w:after="60"/>
      <w:ind w:left="340" w:hanging="340"/>
    </w:pPr>
  </w:style>
  <w:style w:type="paragraph" w:customStyle="1" w:styleId="Note">
    <w:name w:val="Note"/>
    <w:basedOn w:val="BodyText"/>
    <w:rsid w:val="007B1B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B24"/>
    <w:pPr>
      <w:framePr w:wrap="auto" w:hAnchor="text" w:y="6049"/>
    </w:pPr>
    <w:rPr>
      <w:color w:val="000000"/>
      <w:sz w:val="40"/>
    </w:rPr>
  </w:style>
  <w:style w:type="paragraph" w:customStyle="1" w:styleId="TOCTitle">
    <w:name w:val="TOCTitle"/>
    <w:basedOn w:val="Heading1"/>
    <w:rsid w:val="007B1B24"/>
    <w:pPr>
      <w:spacing w:after="240"/>
      <w:jc w:val="center"/>
      <w:outlineLvl w:val="9"/>
    </w:pPr>
    <w:rPr>
      <w:caps/>
    </w:rPr>
  </w:style>
  <w:style w:type="paragraph" w:customStyle="1" w:styleId="Version">
    <w:name w:val="Version"/>
    <w:rsid w:val="007B1B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1B24"/>
    <w:pPr>
      <w:numPr>
        <w:numId w:val="13"/>
      </w:numPr>
      <w:tabs>
        <w:tab w:val="clear" w:pos="680"/>
      </w:tabs>
    </w:pPr>
  </w:style>
  <w:style w:type="paragraph" w:styleId="Index1">
    <w:name w:val="index 1"/>
    <w:basedOn w:val="Normal"/>
    <w:next w:val="Normal"/>
    <w:semiHidden/>
    <w:rsid w:val="007B1B24"/>
    <w:pPr>
      <w:keepNext w:val="0"/>
      <w:tabs>
        <w:tab w:val="right" w:pos="4176"/>
      </w:tabs>
      <w:ind w:left="198" w:hanging="198"/>
    </w:pPr>
    <w:rPr>
      <w:rFonts w:ascii="Garamond" w:hAnsi="Garamond"/>
    </w:rPr>
  </w:style>
  <w:style w:type="paragraph" w:styleId="IndexHeading">
    <w:name w:val="index heading"/>
    <w:basedOn w:val="Normal"/>
    <w:next w:val="Index1"/>
    <w:semiHidden/>
    <w:rsid w:val="007B1B24"/>
    <w:pPr>
      <w:spacing w:before="120" w:after="120"/>
    </w:pPr>
    <w:rPr>
      <w:rFonts w:ascii="Arial" w:hAnsi="Arial"/>
      <w:b/>
      <w:color w:val="918585"/>
      <w:sz w:val="24"/>
    </w:rPr>
  </w:style>
  <w:style w:type="paragraph" w:styleId="Header">
    <w:name w:val="header"/>
    <w:basedOn w:val="Normal"/>
    <w:link w:val="HeaderChar"/>
    <w:rsid w:val="007B1B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B24"/>
    <w:rPr>
      <w:rFonts w:ascii="Times New Roman" w:eastAsia="Times New Roman" w:hAnsi="Times New Roman" w:cs="Times New Roman"/>
      <w:sz w:val="16"/>
      <w:szCs w:val="20"/>
      <w:lang w:val="en-GB" w:eastAsia="en-US"/>
    </w:rPr>
  </w:style>
  <w:style w:type="paragraph" w:customStyle="1" w:styleId="Chapter">
    <w:name w:val="Chapter"/>
    <w:basedOn w:val="Normal"/>
    <w:rsid w:val="007B1B24"/>
    <w:pPr>
      <w:spacing w:before="240"/>
    </w:pPr>
    <w:rPr>
      <w:rFonts w:ascii="Times New Roman" w:hAnsi="Times New Roman"/>
      <w:smallCaps/>
      <w:spacing w:val="80"/>
      <w:sz w:val="28"/>
    </w:rPr>
  </w:style>
  <w:style w:type="paragraph" w:customStyle="1" w:styleId="InChapter">
    <w:name w:val="InChapter"/>
    <w:basedOn w:val="Heading3"/>
    <w:rsid w:val="007B1B24"/>
    <w:pPr>
      <w:spacing w:after="240"/>
      <w:outlineLvl w:val="9"/>
    </w:pPr>
    <w:rPr>
      <w:noProof/>
    </w:rPr>
  </w:style>
  <w:style w:type="paragraph" w:styleId="Index2">
    <w:name w:val="index 2"/>
    <w:basedOn w:val="Normal"/>
    <w:next w:val="Normal"/>
    <w:semiHidden/>
    <w:rsid w:val="007B1B24"/>
    <w:pPr>
      <w:tabs>
        <w:tab w:val="right" w:pos="4176"/>
      </w:tabs>
      <w:ind w:left="568" w:hanging="284"/>
    </w:pPr>
    <w:rPr>
      <w:rFonts w:ascii="Garamond" w:hAnsi="Garamond"/>
    </w:rPr>
  </w:style>
  <w:style w:type="paragraph" w:customStyle="1" w:styleId="Byline">
    <w:name w:val="Byline"/>
    <w:rsid w:val="007B1B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B24"/>
    <w:pPr>
      <w:tabs>
        <w:tab w:val="clear" w:pos="3600"/>
        <w:tab w:val="clear" w:pos="3958"/>
      </w:tabs>
      <w:jc w:val="right"/>
    </w:pPr>
  </w:style>
  <w:style w:type="character" w:styleId="Emphasis">
    <w:name w:val="Emphasis"/>
    <w:basedOn w:val="DefaultParagraphFont"/>
    <w:qFormat/>
    <w:rsid w:val="007B1B24"/>
    <w:rPr>
      <w:i/>
    </w:rPr>
  </w:style>
  <w:style w:type="paragraph" w:styleId="Caption">
    <w:name w:val="caption"/>
    <w:basedOn w:val="BodyText"/>
    <w:next w:val="Normal"/>
    <w:qFormat/>
    <w:rsid w:val="007B1B24"/>
    <w:pPr>
      <w:framePr w:w="2268" w:hSpace="181" w:vSpace="181" w:wrap="around" w:vAnchor="text" w:hAnchor="page" w:x="1135" w:y="285" w:anchorLock="1"/>
    </w:pPr>
    <w:rPr>
      <w:i/>
    </w:rPr>
  </w:style>
  <w:style w:type="paragraph" w:customStyle="1" w:styleId="MiniTOCTitle">
    <w:name w:val="MiniTOCTitle"/>
    <w:basedOn w:val="Heading4"/>
    <w:rsid w:val="007B1B24"/>
    <w:pPr>
      <w:spacing w:before="240"/>
      <w:outlineLvl w:val="9"/>
    </w:pPr>
    <w:rPr>
      <w:noProof/>
      <w:sz w:val="24"/>
    </w:rPr>
  </w:style>
  <w:style w:type="paragraph" w:customStyle="1" w:styleId="MiniTOCItem">
    <w:name w:val="MiniTOCItem"/>
    <w:basedOn w:val="ListBullet"/>
    <w:rsid w:val="007B1B24"/>
    <w:pPr>
      <w:numPr>
        <w:numId w:val="0"/>
      </w:numPr>
      <w:tabs>
        <w:tab w:val="right" w:leader="dot" w:pos="6521"/>
      </w:tabs>
      <w:spacing w:before="0" w:after="0"/>
    </w:pPr>
  </w:style>
  <w:style w:type="paragraph" w:customStyle="1" w:styleId="TOFTitle">
    <w:name w:val="TOFTitle"/>
    <w:basedOn w:val="TOCTitle"/>
    <w:rsid w:val="007B1B24"/>
  </w:style>
  <w:style w:type="paragraph" w:styleId="TableofFigures">
    <w:name w:val="table of figures"/>
    <w:basedOn w:val="Normal"/>
    <w:next w:val="Normal"/>
    <w:semiHidden/>
    <w:rsid w:val="007B1B24"/>
    <w:pPr>
      <w:tabs>
        <w:tab w:val="right" w:leader="dot" w:pos="9072"/>
      </w:tabs>
      <w:ind w:left="970" w:hanging="403"/>
    </w:pPr>
    <w:rPr>
      <w:rFonts w:ascii="Times New Roman" w:hAnsi="Times New Roman"/>
      <w:b/>
    </w:rPr>
  </w:style>
  <w:style w:type="paragraph" w:styleId="ListNumber">
    <w:name w:val="List Number"/>
    <w:basedOn w:val="List"/>
    <w:rsid w:val="007B1B24"/>
    <w:pPr>
      <w:numPr>
        <w:numId w:val="10"/>
      </w:numPr>
    </w:pPr>
  </w:style>
  <w:style w:type="character" w:customStyle="1" w:styleId="WingdingSymbols">
    <w:name w:val="Wingding Symbols"/>
    <w:rsid w:val="007B1B24"/>
    <w:rPr>
      <w:rFonts w:ascii="Wingdings" w:hAnsi="Wingdings"/>
    </w:rPr>
  </w:style>
  <w:style w:type="paragraph" w:customStyle="1" w:styleId="TableHeading">
    <w:name w:val="Table Heading"/>
    <w:basedOn w:val="HeadingBase"/>
    <w:rsid w:val="007B1B24"/>
    <w:pPr>
      <w:keepLines/>
      <w:pBdr>
        <w:bottom w:val="single" w:sz="6" w:space="1" w:color="918585"/>
      </w:pBdr>
      <w:spacing w:before="240"/>
    </w:pPr>
  </w:style>
  <w:style w:type="character" w:customStyle="1" w:styleId="HotSpot">
    <w:name w:val="HotSpot"/>
    <w:rsid w:val="007B1B24"/>
    <w:rPr>
      <w:color w:val="0033CC"/>
      <w:u w:val="none"/>
    </w:rPr>
  </w:style>
  <w:style w:type="paragraph" w:customStyle="1" w:styleId="BodyTextRight">
    <w:name w:val="Body Text Right"/>
    <w:basedOn w:val="BodyText"/>
    <w:rsid w:val="007B1B24"/>
    <w:pPr>
      <w:spacing w:before="0" w:after="0"/>
      <w:jc w:val="right"/>
    </w:pPr>
  </w:style>
  <w:style w:type="paragraph" w:styleId="Index3">
    <w:name w:val="index 3"/>
    <w:basedOn w:val="ListNumber2"/>
    <w:next w:val="Normal"/>
    <w:semiHidden/>
    <w:rsid w:val="007B1B24"/>
    <w:pPr>
      <w:numPr>
        <w:numId w:val="0"/>
      </w:numPr>
      <w:tabs>
        <w:tab w:val="right" w:leader="dot" w:pos="4176"/>
      </w:tabs>
    </w:pPr>
  </w:style>
  <w:style w:type="paragraph" w:styleId="ListNumber2">
    <w:name w:val="List Number 2"/>
    <w:basedOn w:val="List2"/>
    <w:rsid w:val="007B1B24"/>
    <w:pPr>
      <w:numPr>
        <w:numId w:val="9"/>
      </w:numPr>
      <w:tabs>
        <w:tab w:val="clear" w:pos="1060"/>
      </w:tabs>
    </w:pPr>
  </w:style>
  <w:style w:type="paragraph" w:customStyle="1" w:styleId="MarginNote">
    <w:name w:val="Margin Note"/>
    <w:basedOn w:val="BodyText"/>
    <w:rsid w:val="007B1B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B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B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1B24"/>
    <w:rPr>
      <w:sz w:val="32"/>
    </w:rPr>
  </w:style>
  <w:style w:type="paragraph" w:customStyle="1" w:styleId="HeadingProcedure">
    <w:name w:val="Heading Procedure"/>
    <w:basedOn w:val="HeadingBase"/>
    <w:next w:val="Normal"/>
    <w:rsid w:val="007B1B24"/>
    <w:pPr>
      <w:tabs>
        <w:tab w:val="left" w:pos="0"/>
      </w:tabs>
      <w:spacing w:before="120" w:after="60"/>
    </w:pPr>
    <w:rPr>
      <w:i/>
      <w:color w:val="918585"/>
      <w:sz w:val="22"/>
    </w:rPr>
  </w:style>
  <w:style w:type="paragraph" w:customStyle="1" w:styleId="TableBodyText">
    <w:name w:val="Table Body Text"/>
    <w:basedOn w:val="BodyText"/>
    <w:rsid w:val="007B1B24"/>
    <w:pPr>
      <w:spacing w:before="60" w:after="60"/>
    </w:pPr>
  </w:style>
  <w:style w:type="paragraph" w:styleId="ListContinue">
    <w:name w:val="List Continue"/>
    <w:basedOn w:val="List"/>
    <w:rsid w:val="007B1B24"/>
    <w:pPr>
      <w:ind w:firstLine="0"/>
    </w:pPr>
  </w:style>
  <w:style w:type="paragraph" w:customStyle="1" w:styleId="ListNote">
    <w:name w:val="List Note"/>
    <w:basedOn w:val="List"/>
    <w:rsid w:val="007B1B24"/>
    <w:pPr>
      <w:pBdr>
        <w:top w:val="single" w:sz="6" w:space="2" w:color="918585"/>
        <w:bottom w:val="single" w:sz="6" w:space="2" w:color="918585"/>
      </w:pBdr>
      <w:tabs>
        <w:tab w:val="left" w:pos="1021"/>
      </w:tabs>
      <w:ind w:firstLine="0"/>
    </w:pPr>
  </w:style>
  <w:style w:type="paragraph" w:customStyle="1" w:styleId="Warning">
    <w:name w:val="Warning"/>
    <w:basedOn w:val="BodyText"/>
    <w:rsid w:val="007B1B24"/>
    <w:pPr>
      <w:shd w:val="clear" w:color="auto" w:fill="D9D9D9"/>
      <w:tabs>
        <w:tab w:val="left" w:pos="992"/>
      </w:tabs>
      <w:ind w:left="119" w:right="119"/>
    </w:pPr>
    <w:rPr>
      <w:sz w:val="20"/>
    </w:rPr>
  </w:style>
  <w:style w:type="paragraph" w:customStyle="1" w:styleId="MarginIcons">
    <w:name w:val="Margin Icons"/>
    <w:basedOn w:val="BodyText"/>
    <w:rsid w:val="007B1B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B24"/>
    <w:rPr>
      <w:rFonts w:ascii="Courier New" w:hAnsi="Courier New"/>
    </w:rPr>
  </w:style>
  <w:style w:type="paragraph" w:customStyle="1" w:styleId="NoteBullet">
    <w:name w:val="Note Bullet"/>
    <w:basedOn w:val="Note"/>
    <w:rsid w:val="007B1B24"/>
    <w:pPr>
      <w:tabs>
        <w:tab w:val="clear" w:pos="680"/>
      </w:tabs>
      <w:spacing w:before="60" w:after="60"/>
    </w:pPr>
  </w:style>
  <w:style w:type="paragraph" w:customStyle="1" w:styleId="SubHeading2">
    <w:name w:val="SubHeading2"/>
    <w:basedOn w:val="HeadingBase"/>
    <w:rsid w:val="007B1B24"/>
    <w:pPr>
      <w:spacing w:before="240" w:after="60"/>
    </w:pPr>
    <w:rPr>
      <w:sz w:val="20"/>
    </w:rPr>
  </w:style>
  <w:style w:type="paragraph" w:customStyle="1" w:styleId="SubHeading1">
    <w:name w:val="SubHeading1"/>
    <w:basedOn w:val="HeadingBase"/>
    <w:rsid w:val="007B1B24"/>
    <w:pPr>
      <w:spacing w:before="240" w:after="60"/>
    </w:pPr>
    <w:rPr>
      <w:color w:val="918585"/>
      <w:sz w:val="22"/>
    </w:rPr>
  </w:style>
  <w:style w:type="paragraph" w:customStyle="1" w:styleId="SideHeading">
    <w:name w:val="Side Heading"/>
    <w:basedOn w:val="HeadingBase"/>
    <w:rsid w:val="007B1B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B24"/>
    <w:pPr>
      <w:tabs>
        <w:tab w:val="num" w:pos="360"/>
      </w:tabs>
    </w:pPr>
  </w:style>
  <w:style w:type="paragraph" w:styleId="PlainText">
    <w:name w:val="Plain Text"/>
    <w:basedOn w:val="Normal"/>
    <w:link w:val="PlainTextChar"/>
    <w:rsid w:val="007B1B24"/>
    <w:rPr>
      <w:sz w:val="20"/>
    </w:rPr>
  </w:style>
  <w:style w:type="character" w:customStyle="1" w:styleId="PlainTextChar">
    <w:name w:val="Plain Text Char"/>
    <w:basedOn w:val="DefaultParagraphFont"/>
    <w:link w:val="PlainText"/>
    <w:rsid w:val="007B1B24"/>
    <w:rPr>
      <w:rFonts w:ascii="Courier New" w:eastAsia="Times New Roman" w:hAnsi="Courier New" w:cs="Times New Roman"/>
      <w:sz w:val="20"/>
      <w:szCs w:val="20"/>
      <w:lang w:eastAsia="en-US"/>
    </w:rPr>
  </w:style>
  <w:style w:type="character" w:customStyle="1" w:styleId="MenuOption">
    <w:name w:val="Menu Option"/>
    <w:basedOn w:val="DefaultParagraphFont"/>
    <w:rsid w:val="007B1B24"/>
    <w:rPr>
      <w:b/>
      <w:smallCaps/>
    </w:rPr>
  </w:style>
  <w:style w:type="paragraph" w:customStyle="1" w:styleId="TableListNumber">
    <w:name w:val="Table List Number"/>
    <w:basedOn w:val="ListNumber"/>
    <w:rsid w:val="007B1B24"/>
    <w:pPr>
      <w:numPr>
        <w:numId w:val="0"/>
      </w:numPr>
    </w:pPr>
  </w:style>
  <w:style w:type="paragraph" w:styleId="TOC4">
    <w:name w:val="toc 4"/>
    <w:basedOn w:val="TOCBase"/>
    <w:next w:val="Normal"/>
    <w:semiHidden/>
    <w:rsid w:val="007B1B24"/>
    <w:pPr>
      <w:tabs>
        <w:tab w:val="right" w:leader="dot" w:pos="9071"/>
      </w:tabs>
      <w:ind w:left="1701"/>
    </w:pPr>
  </w:style>
  <w:style w:type="paragraph" w:customStyle="1" w:styleId="ListAlpha">
    <w:name w:val="List Alpha"/>
    <w:basedOn w:val="List"/>
    <w:rsid w:val="007B1B24"/>
    <w:pPr>
      <w:numPr>
        <w:numId w:val="8"/>
      </w:numPr>
    </w:pPr>
  </w:style>
  <w:style w:type="paragraph" w:customStyle="1" w:styleId="ListAlpha2">
    <w:name w:val="List Alpha 2"/>
    <w:basedOn w:val="List2"/>
    <w:rsid w:val="007B1B24"/>
    <w:pPr>
      <w:numPr>
        <w:numId w:val="7"/>
      </w:numPr>
    </w:pPr>
  </w:style>
  <w:style w:type="paragraph" w:styleId="List2">
    <w:name w:val="List 2"/>
    <w:basedOn w:val="BodyText"/>
    <w:rsid w:val="007B1B24"/>
    <w:pPr>
      <w:tabs>
        <w:tab w:val="left" w:pos="680"/>
      </w:tabs>
      <w:spacing w:before="60" w:after="60"/>
      <w:ind w:left="680" w:hanging="340"/>
    </w:pPr>
  </w:style>
  <w:style w:type="paragraph" w:styleId="List3">
    <w:name w:val="List 3"/>
    <w:basedOn w:val="BodyText"/>
    <w:rsid w:val="007B1B24"/>
    <w:pPr>
      <w:tabs>
        <w:tab w:val="left" w:pos="1021"/>
      </w:tabs>
      <w:spacing w:before="60" w:after="60"/>
      <w:ind w:left="1020" w:hanging="340"/>
    </w:pPr>
  </w:style>
  <w:style w:type="paragraph" w:styleId="List4">
    <w:name w:val="List 4"/>
    <w:basedOn w:val="BodyText"/>
    <w:rsid w:val="007B1B24"/>
    <w:pPr>
      <w:tabs>
        <w:tab w:val="left" w:pos="1361"/>
      </w:tabs>
      <w:spacing w:before="60" w:after="60"/>
      <w:ind w:left="1361" w:hanging="340"/>
    </w:pPr>
  </w:style>
  <w:style w:type="paragraph" w:styleId="List5">
    <w:name w:val="List 5"/>
    <w:basedOn w:val="BodyText"/>
    <w:rsid w:val="007B1B24"/>
    <w:pPr>
      <w:tabs>
        <w:tab w:val="left" w:pos="1701"/>
      </w:tabs>
      <w:spacing w:before="60" w:after="60"/>
      <w:ind w:left="1701" w:hanging="340"/>
    </w:pPr>
  </w:style>
  <w:style w:type="paragraph" w:styleId="ListBullet3">
    <w:name w:val="List Bullet 3"/>
    <w:basedOn w:val="List3"/>
    <w:rsid w:val="007B1B24"/>
    <w:pPr>
      <w:numPr>
        <w:numId w:val="14"/>
      </w:numPr>
      <w:tabs>
        <w:tab w:val="clear" w:pos="1021"/>
      </w:tabs>
      <w:ind w:left="1037" w:hanging="357"/>
    </w:pPr>
  </w:style>
  <w:style w:type="paragraph" w:styleId="ListBullet4">
    <w:name w:val="List Bullet 4"/>
    <w:basedOn w:val="List4"/>
    <w:rsid w:val="007B1B24"/>
    <w:pPr>
      <w:numPr>
        <w:numId w:val="2"/>
      </w:numPr>
    </w:pPr>
  </w:style>
  <w:style w:type="paragraph" w:styleId="ListBullet5">
    <w:name w:val="List Bullet 5"/>
    <w:basedOn w:val="List5"/>
    <w:rsid w:val="007B1B24"/>
    <w:pPr>
      <w:numPr>
        <w:numId w:val="3"/>
      </w:numPr>
    </w:pPr>
  </w:style>
  <w:style w:type="paragraph" w:styleId="ListContinue2">
    <w:name w:val="List Continue 2"/>
    <w:basedOn w:val="List2"/>
    <w:rsid w:val="007B1B24"/>
    <w:pPr>
      <w:ind w:firstLine="0"/>
    </w:pPr>
  </w:style>
  <w:style w:type="paragraph" w:styleId="ListContinue3">
    <w:name w:val="List Continue 3"/>
    <w:basedOn w:val="List3"/>
    <w:rsid w:val="007B1B24"/>
    <w:pPr>
      <w:ind w:left="1021" w:firstLine="0"/>
    </w:pPr>
  </w:style>
  <w:style w:type="paragraph" w:styleId="ListContinue4">
    <w:name w:val="List Continue 4"/>
    <w:basedOn w:val="List4"/>
    <w:rsid w:val="007B1B24"/>
    <w:pPr>
      <w:ind w:firstLine="0"/>
    </w:pPr>
  </w:style>
  <w:style w:type="paragraph" w:styleId="ListContinue5">
    <w:name w:val="List Continue 5"/>
    <w:basedOn w:val="List5"/>
    <w:rsid w:val="007B1B24"/>
    <w:pPr>
      <w:ind w:firstLine="0"/>
    </w:pPr>
  </w:style>
  <w:style w:type="paragraph" w:styleId="ListNumber3">
    <w:name w:val="List Number 3"/>
    <w:basedOn w:val="List3"/>
    <w:rsid w:val="007B1B24"/>
    <w:pPr>
      <w:numPr>
        <w:numId w:val="4"/>
      </w:numPr>
    </w:pPr>
  </w:style>
  <w:style w:type="paragraph" w:styleId="ListNumber4">
    <w:name w:val="List Number 4"/>
    <w:basedOn w:val="List4"/>
    <w:rsid w:val="007B1B24"/>
    <w:pPr>
      <w:numPr>
        <w:numId w:val="5"/>
      </w:numPr>
    </w:pPr>
  </w:style>
  <w:style w:type="paragraph" w:styleId="ListNumber5">
    <w:name w:val="List Number 5"/>
    <w:basedOn w:val="List5"/>
    <w:rsid w:val="007B1B24"/>
    <w:pPr>
      <w:numPr>
        <w:numId w:val="6"/>
      </w:numPr>
    </w:pPr>
  </w:style>
  <w:style w:type="paragraph" w:styleId="BlockText">
    <w:name w:val="Block Text"/>
    <w:basedOn w:val="Normal"/>
    <w:rsid w:val="007B1B24"/>
    <w:pPr>
      <w:spacing w:after="120"/>
      <w:ind w:left="1440" w:right="1440"/>
    </w:pPr>
  </w:style>
  <w:style w:type="character" w:customStyle="1" w:styleId="Subscript">
    <w:name w:val="Subscript"/>
    <w:basedOn w:val="DefaultParagraphFont"/>
    <w:rsid w:val="007B1B24"/>
    <w:rPr>
      <w:sz w:val="16"/>
      <w:vertAlign w:val="subscript"/>
    </w:rPr>
  </w:style>
  <w:style w:type="character" w:customStyle="1" w:styleId="Superscript">
    <w:name w:val="Superscript"/>
    <w:basedOn w:val="DefaultParagraphFont"/>
    <w:rsid w:val="007B1B24"/>
    <w:rPr>
      <w:sz w:val="16"/>
      <w:vertAlign w:val="superscript"/>
    </w:rPr>
  </w:style>
  <w:style w:type="character" w:customStyle="1" w:styleId="Symbols">
    <w:name w:val="Symbols"/>
    <w:basedOn w:val="DefaultParagraphFont"/>
    <w:rsid w:val="007B1B24"/>
    <w:rPr>
      <w:rFonts w:ascii="Symbol" w:hAnsi="Symbol"/>
    </w:rPr>
  </w:style>
  <w:style w:type="character" w:customStyle="1" w:styleId="MenuOptions">
    <w:name w:val="Menu Options"/>
    <w:basedOn w:val="DefaultParagraphFont"/>
    <w:rsid w:val="007B1B24"/>
    <w:rPr>
      <w:rFonts w:ascii="Arial Narrow" w:hAnsi="Arial Narrow"/>
      <w:smallCaps/>
    </w:rPr>
  </w:style>
  <w:style w:type="character" w:customStyle="1" w:styleId="Buttons">
    <w:name w:val="Buttons"/>
    <w:basedOn w:val="DefaultParagraphFont"/>
    <w:rsid w:val="007B1B24"/>
    <w:rPr>
      <w:b/>
    </w:rPr>
  </w:style>
  <w:style w:type="character" w:customStyle="1" w:styleId="Underlined">
    <w:name w:val="Underlined"/>
    <w:basedOn w:val="DefaultParagraphFont"/>
    <w:rsid w:val="007B1B24"/>
    <w:rPr>
      <w:u w:val="single"/>
    </w:rPr>
  </w:style>
  <w:style w:type="paragraph" w:customStyle="1" w:styleId="TableBodyTextRight">
    <w:name w:val="Table Body Text Right"/>
    <w:basedOn w:val="TableBodyText"/>
    <w:rsid w:val="007B1B24"/>
    <w:pPr>
      <w:widowControl w:val="0"/>
      <w:autoSpaceDE w:val="0"/>
      <w:autoSpaceDN w:val="0"/>
      <w:adjustRightInd w:val="0"/>
      <w:jc w:val="right"/>
    </w:pPr>
    <w:rPr>
      <w:rFonts w:cs="Arial"/>
      <w:szCs w:val="18"/>
    </w:rPr>
  </w:style>
  <w:style w:type="paragraph" w:customStyle="1" w:styleId="CopyrightText">
    <w:name w:val="Copyright Text"/>
    <w:basedOn w:val="BodyText"/>
    <w:rsid w:val="007B1B24"/>
    <w:rPr>
      <w:sz w:val="18"/>
    </w:rPr>
  </w:style>
  <w:style w:type="paragraph" w:customStyle="1" w:styleId="BodySmallRight">
    <w:name w:val="Body Small Right"/>
    <w:basedOn w:val="BodyTextRight"/>
    <w:rsid w:val="007B1B24"/>
    <w:rPr>
      <w:sz w:val="18"/>
      <w:szCs w:val="18"/>
    </w:rPr>
  </w:style>
  <w:style w:type="paragraph" w:customStyle="1" w:styleId="MarginEdition">
    <w:name w:val="Margin Edition"/>
    <w:basedOn w:val="MarginNote"/>
    <w:rsid w:val="007B1B24"/>
    <w:pPr>
      <w:spacing w:before="0" w:after="0"/>
    </w:pPr>
    <w:rPr>
      <w:rFonts w:ascii="Times New Roman" w:hAnsi="Times New Roman"/>
      <w:color w:val="999999"/>
    </w:rPr>
  </w:style>
  <w:style w:type="paragraph" w:customStyle="1" w:styleId="Spacer">
    <w:name w:val="Spacer"/>
    <w:basedOn w:val="Normal"/>
    <w:rsid w:val="007B1B24"/>
    <w:rPr>
      <w:sz w:val="2"/>
      <w:szCs w:val="2"/>
    </w:rPr>
  </w:style>
  <w:style w:type="character" w:customStyle="1" w:styleId="Small">
    <w:name w:val="Small"/>
    <w:basedOn w:val="DefaultParagraphFont"/>
    <w:rsid w:val="007B1B24"/>
    <w:rPr>
      <w:sz w:val="16"/>
    </w:rPr>
  </w:style>
  <w:style w:type="paragraph" w:customStyle="1" w:styleId="WideTable">
    <w:name w:val="Wide Table"/>
    <w:basedOn w:val="Normal"/>
    <w:rsid w:val="007B1B24"/>
    <w:pPr>
      <w:ind w:left="-1418"/>
    </w:pPr>
    <w:rPr>
      <w:sz w:val="2"/>
      <w:szCs w:val="2"/>
    </w:rPr>
  </w:style>
  <w:style w:type="character" w:styleId="PageNumber">
    <w:name w:val="page number"/>
    <w:basedOn w:val="DefaultParagraphFont"/>
    <w:rsid w:val="007B1B24"/>
  </w:style>
  <w:style w:type="paragraph" w:styleId="Quote">
    <w:name w:val="Quote"/>
    <w:basedOn w:val="Heading1"/>
    <w:link w:val="QuoteChar"/>
    <w:qFormat/>
    <w:rsid w:val="007B1B24"/>
    <w:rPr>
      <w:b w:val="0"/>
      <w:sz w:val="72"/>
      <w:szCs w:val="72"/>
      <w:lang w:val="en-NZ"/>
    </w:rPr>
  </w:style>
  <w:style w:type="character" w:customStyle="1" w:styleId="QuoteChar">
    <w:name w:val="Quote Char"/>
    <w:basedOn w:val="DefaultParagraphFont"/>
    <w:link w:val="Quote"/>
    <w:rsid w:val="007B1B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B24"/>
    <w:pPr>
      <w:pageBreakBefore/>
    </w:pPr>
  </w:style>
  <w:style w:type="paragraph" w:customStyle="1" w:styleId="Border">
    <w:name w:val="Border"/>
    <w:basedOn w:val="Normal"/>
    <w:qFormat/>
    <w:rsid w:val="007B1B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B24"/>
    <w:rPr>
      <w:b/>
      <w:bCs/>
      <w:i/>
      <w:iCs/>
      <w:color w:val="auto"/>
    </w:rPr>
  </w:style>
  <w:style w:type="paragraph" w:styleId="IntenseQuote">
    <w:name w:val="Intense Quote"/>
    <w:basedOn w:val="Normal"/>
    <w:next w:val="Normal"/>
    <w:link w:val="IntenseQuoteChar"/>
    <w:uiPriority w:val="30"/>
    <w:qFormat/>
    <w:rsid w:val="007B1B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B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1B24"/>
    <w:rPr>
      <w:smallCaps/>
      <w:color w:val="auto"/>
      <w:u w:val="single"/>
    </w:rPr>
  </w:style>
  <w:style w:type="character" w:styleId="IntenseReference">
    <w:name w:val="Intense Reference"/>
    <w:basedOn w:val="DefaultParagraphFont"/>
    <w:uiPriority w:val="32"/>
    <w:qFormat/>
    <w:rsid w:val="007B1B24"/>
    <w:rPr>
      <w:b/>
      <w:bCs/>
      <w:smallCaps/>
      <w:color w:val="auto"/>
      <w:spacing w:val="5"/>
      <w:u w:val="single"/>
    </w:rPr>
  </w:style>
  <w:style w:type="paragraph" w:customStyle="1" w:styleId="2ColumnHeading">
    <w:name w:val="2Column Heading"/>
    <w:basedOn w:val="BodyText"/>
    <w:qFormat/>
    <w:rsid w:val="007B1B24"/>
    <w:pPr>
      <w:spacing w:after="60"/>
      <w:ind w:left="-2268"/>
    </w:pPr>
    <w:rPr>
      <w:b/>
    </w:rPr>
  </w:style>
  <w:style w:type="paragraph" w:customStyle="1" w:styleId="Heading1TOC">
    <w:name w:val="Heading1 TOC"/>
    <w:basedOn w:val="Normal"/>
    <w:qFormat/>
    <w:rsid w:val="007B1B24"/>
    <w:pPr>
      <w:spacing w:before="240" w:after="120"/>
    </w:pPr>
    <w:rPr>
      <w:rFonts w:ascii="Times New Roman" w:hAnsi="Times New Roman"/>
      <w:b/>
      <w:sz w:val="32"/>
    </w:rPr>
  </w:style>
  <w:style w:type="paragraph" w:customStyle="1" w:styleId="Heading2TOC">
    <w:name w:val="Heading2 TOC"/>
    <w:basedOn w:val="Normal"/>
    <w:qFormat/>
    <w:rsid w:val="007B1B24"/>
    <w:pPr>
      <w:spacing w:before="240" w:after="60"/>
    </w:pPr>
    <w:rPr>
      <w:rFonts w:ascii="Times New Roman" w:hAnsi="Times New Roman"/>
      <w:b/>
      <w:sz w:val="28"/>
    </w:rPr>
  </w:style>
  <w:style w:type="character" w:customStyle="1" w:styleId="Underline">
    <w:name w:val="Underline"/>
    <w:basedOn w:val="DefaultParagraphFont"/>
    <w:qFormat/>
    <w:rsid w:val="007B1B24"/>
    <w:rPr>
      <w:u w:val="single"/>
    </w:rPr>
  </w:style>
  <w:style w:type="character" w:customStyle="1" w:styleId="BoldandItalics">
    <w:name w:val="Bold and Italics"/>
    <w:qFormat/>
    <w:rsid w:val="007B1B24"/>
    <w:rPr>
      <w:b/>
      <w:i/>
      <w:u w:val="none"/>
    </w:rPr>
  </w:style>
  <w:style w:type="paragraph" w:styleId="BalloonText">
    <w:name w:val="Balloon Text"/>
    <w:basedOn w:val="Normal"/>
    <w:link w:val="BalloonTextChar"/>
    <w:rsid w:val="007B1B24"/>
    <w:rPr>
      <w:rFonts w:ascii="Tahoma" w:hAnsi="Tahoma" w:cs="Tahoma"/>
      <w:sz w:val="16"/>
      <w:szCs w:val="16"/>
    </w:rPr>
  </w:style>
  <w:style w:type="character" w:customStyle="1" w:styleId="BalloonTextChar">
    <w:name w:val="Balloon Text Char"/>
    <w:basedOn w:val="DefaultParagraphFont"/>
    <w:link w:val="BalloonText"/>
    <w:rsid w:val="007B1B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1B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1B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1B24"/>
    <w:rPr>
      <w:b/>
      <w:color w:val="660033"/>
      <w:spacing w:val="0"/>
    </w:rPr>
  </w:style>
  <w:style w:type="paragraph" w:customStyle="1" w:styleId="Nameditemlist">
    <w:name w:val="Named item list"/>
    <w:basedOn w:val="BodyText"/>
    <w:qFormat/>
    <w:rsid w:val="007B1B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1381</Words>
  <Characters>8578</Characters>
  <Application>Microsoft Office Word</Application>
  <DocSecurity>0</DocSecurity>
  <Lines>418</Lines>
  <Paragraphs>297</Paragraphs>
  <ScaleCrop>false</ScaleCrop>
  <Company>Author-it Software Corporation Ltd.</Company>
  <LinksUpToDate>false</LinksUpToDate>
  <CharactersWithSpaces>9688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UEE50311 Diploma of Electrical and Refrigeration and Air-conditioning</dc:title>
  <dc:subject>Approved</dc:subject>
  <dc:creator>E-OZ Training Standards</dc:creator>
  <cp:keywords>Release 4</cp:keywords>
  <dc:description>Review Date: 12 April 2008</dc:description>
  <cp:lastModifiedBy>TPCMS</cp:lastModifiedBy>
  <cp:revision>3</cp:revision>
  <dcterms:created xsi:type="dcterms:W3CDTF">2014-04-17T16:49:58Z</dcterms:created>
  <dcterms:modified xsi:type="dcterms:W3CDTF">2014-04-17T06:05:00Z</dcterms:modified>
</cp:coreProperties>
</file>