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5DD" w:rsidP="00D915DD">
      <w:pPr>
        <w:pStyle w:val="Title"/>
      </w:pPr>
      <w:r>
        <w:fldChar w:fldCharType="begin"/>
      </w:r>
      <w:r>
        <w:instrText xml:space="preserve"> TITLE   \* MERGEFORMAT </w:instrText>
      </w:r>
      <w:r>
        <w:fldChar w:fldCharType="separate"/>
      </w:r>
      <w:r>
        <w:t>UEE42211 Certificate IV in Instrumentation and Control</w:t>
      </w:r>
      <w:r>
        <w:fldChar w:fldCharType="end"/>
      </w:r>
    </w:p>
    <w:p w:rsidR="00D915DD" w:rsidP="00D915DD">
      <w:pPr>
        <w:pStyle w:val="Version"/>
        <w:sectPr w:rsidSect="00763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63243" w:rsidP="00763243">
      <w:pPr>
        <w:pStyle w:val="SuperHeading"/>
      </w:pPr>
      <w:r w:rsidRPr="00763243">
        <w:t>UEE42211 Certificate IV in Instrumentation and Control</w:t>
      </w:r>
    </w:p>
    <w:p w:rsidR="00000000" w:rsidRPr="00763243" w:rsidP="00763243">
      <w:pPr>
        <w:pStyle w:val="Heading1"/>
      </w:pPr>
      <w:bookmarkStart w:id="1" w:name="O_640566"/>
      <w:bookmarkEnd w:id="1"/>
      <w:r w:rsidRPr="0076324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Points</w:t>
            </w:r>
          </w:p>
        </w:tc>
      </w:tr>
      <w:tr w:rsidTr="00D915D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Edit Name to reflect correct Unit title</w:t>
            </w:r>
          </w:p>
          <w:p w:rsidR="00000000" w:rsidP="00763243">
            <w:pPr>
              <w:pStyle w:val="BodyText"/>
              <w:rPr>
                <w:lang w:val="en-NZ"/>
              </w:rPr>
            </w:pPr>
            <w:r w:rsidRPr="00763243">
              <w:t>UEENEED104A</w:t>
            </w:r>
            <w:r w:rsidRPr="00763243">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Edit Name to Reflect correct Unit Title</w:t>
            </w:r>
          </w:p>
          <w:p w:rsidR="00000000" w:rsidP="00763243">
            <w:pPr>
              <w:pStyle w:val="BodyText"/>
              <w:rPr>
                <w:lang w:val="en-NZ"/>
              </w:rPr>
            </w:pPr>
            <w:r w:rsidRPr="00763243">
              <w:t>UEENEEI124A</w:t>
            </w:r>
            <w:r w:rsidRPr="00763243">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p>
        </w:tc>
      </w:tr>
      <w:tr w:rsidTr="00D915D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10</w:t>
            </w:r>
          </w:p>
        </w:tc>
      </w:tr>
    </w:tbl>
    <w:p w:rsidR="00000000" w:rsidRPr="00763243" w:rsidP="0076324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UEENEEI102A Solve problems in pr</w:t>
            </w:r>
            <w:r w:rsidRPr="00763243">
              <w:t>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UEENEEI104A Solve probl</w:t>
            </w:r>
            <w:r w:rsidRPr="00763243">
              <w:t>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UEENEEI106A Set up and adjust PID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UEENEEI110A Set up and adjust advanced PID process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 xml:space="preserve">UEENEEI151A Develop, enter and verify word and </w:t>
            </w:r>
            <w:r w:rsidRPr="00763243">
              <w:t>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Edit Name to reflect correct Unit title</w:t>
            </w:r>
          </w:p>
          <w:p w:rsidR="00000000" w:rsidP="00763243">
            <w:pPr>
              <w:pStyle w:val="BodyText"/>
              <w:rPr>
                <w:lang w:val="en-NZ"/>
              </w:rPr>
            </w:pPr>
            <w:r w:rsidRPr="00763243">
              <w:t xml:space="preserve">UEENEEK145A Implement and monitor energy sector environmental and sustainable policies and </w:t>
            </w:r>
            <w:r w:rsidRPr="00763243">
              <w:t>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Edit Name to reflect correct Unit title</w:t>
            </w:r>
          </w:p>
          <w:p w:rsidR="00000000" w:rsidP="00763243">
            <w:pPr>
              <w:pStyle w:val="BodyText"/>
              <w:rPr>
                <w:lang w:val="en-NZ"/>
              </w:rPr>
            </w:pPr>
            <w:r w:rsidRPr="00763243">
              <w:t>UEENEEI114A Trouble shoot process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60</w:t>
            </w:r>
          </w:p>
        </w:tc>
      </w:tr>
    </w:tbl>
    <w:p w:rsidR="00000000" w:rsidRPr="00763243" w:rsidP="00763243">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10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UEENEEE119A - Solve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w:t>
            </w:r>
            <w:r w:rsidRPr="00763243">
              <w:t>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UEENEEI108A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UEENEEP013A - Disconnect - reconnect control devices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UEENEEI117A - Ca</w:t>
            </w:r>
            <w:r w:rsidRPr="00763243">
              <w:t>librate, adjust and test measuring instruments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UEENEEI121A - Trouble shoot in measuring and analysis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UEENEEI122A - Assist in commissioning process and instrumentation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80</w:t>
            </w:r>
          </w:p>
        </w:tc>
      </w:tr>
      <w:tr w:rsidTr="00D915D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Correct title of UEENEEI148</w:t>
            </w:r>
            <w:r w:rsidRPr="00763243">
              <w:t>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60</w:t>
            </w:r>
          </w:p>
        </w:tc>
      </w:tr>
    </w:tbl>
    <w:p w:rsidR="00000000" w:rsidRPr="00763243" w:rsidP="00763243">
      <w:pPr>
        <w:pStyle w:val="BodyText"/>
      </w:pPr>
    </w:p>
    <w:p w:rsidR="00000000" w:rsidRPr="00763243" w:rsidP="00763243">
      <w:pPr>
        <w:pStyle w:val="AllowPageBreak"/>
      </w:pPr>
    </w:p>
    <w:p w:rsidR="00000000" w:rsidRPr="00763243" w:rsidP="00763243">
      <w:pPr>
        <w:pStyle w:val="Heading1"/>
      </w:pPr>
      <w:bookmarkStart w:id="2" w:name="O_640565"/>
      <w:bookmarkEnd w:id="2"/>
      <w:r w:rsidRPr="00763243">
        <w:t>Description</w:t>
      </w:r>
    </w:p>
    <w:p w:rsidR="00000000" w:rsidRPr="00763243" w:rsidP="00D915DD">
      <w:pPr>
        <w:pStyle w:val="Heading3"/>
      </w:pPr>
      <w:r w:rsidRPr="00763243">
        <w:rPr>
          <w:rStyle w:val="SpecialBold"/>
        </w:rPr>
        <w:t>Scope</w:t>
      </w:r>
    </w:p>
    <w:p w:rsidR="00000000" w:rsidRPr="00763243" w:rsidP="00D915DD">
      <w:pPr>
        <w:pStyle w:val="BodyText"/>
      </w:pPr>
      <w:r w:rsidRPr="00763243">
        <w:t>This qualification provides competencies to select, install, set up, test, fault find, repair, maintain and commission systems and devices for measurement and recording of physical/chemical phenomenon and related process control systems.</w:t>
      </w:r>
    </w:p>
    <w:p w:rsidR="00000000" w:rsidRPr="00763243" w:rsidP="00D915DD">
      <w:pPr>
        <w:pStyle w:val="BodyText"/>
      </w:pPr>
      <w:r w:rsidRPr="00763243">
        <w:rPr>
          <w:rStyle w:val="SpecialBold"/>
        </w:rPr>
        <w:t>^ From 1 July 2022</w:t>
      </w:r>
      <w:r w:rsidRPr="00763243">
        <w:rPr>
          <w:rStyle w:val="SpecialBold"/>
        </w:rPr>
        <w:t xml:space="preserve"> the elective unit HLTAID001 must no longer be delivered and will be replaced in the Packaging Rules by the unit HLTAID009</w:t>
      </w:r>
      <w:r w:rsidRPr="00763243">
        <w:t xml:space="preserve"> - for more information see: </w:t>
      </w:r>
      <w:r>
        <w:fldChar w:fldCharType="begin"/>
      </w:r>
      <w:r>
        <w:instrText xml:space="preserve"> HYPERLINK "https://asqa.gov.au/news-events/news/reminder-about-superseded-hlt-first-aid-units" </w:instrText>
      </w:r>
      <w:r>
        <w:fldChar w:fldCharType="separate"/>
      </w:r>
      <w:r w:rsidRPr="00703E67">
        <w:rPr>
          <w:rStyle w:val="Hyperlink"/>
        </w:rPr>
        <w:t>https://asqa.gov.au/news-events/news/reminder-about-superseded-hlt-first-aid-units</w:t>
      </w:r>
      <w:r>
        <w:fldChar w:fldCharType="end"/>
      </w:r>
    </w:p>
    <w:p w:rsidR="00000000" w:rsidRPr="00763243" w:rsidP="00763243">
      <w:pPr>
        <w:pStyle w:val="Heading1"/>
      </w:pPr>
      <w:bookmarkStart w:id="3" w:name="O_640564"/>
      <w:bookmarkEnd w:id="3"/>
      <w:r w:rsidRPr="00763243">
        <w:t>Pathw</w:t>
      </w:r>
      <w:r w:rsidRPr="00763243">
        <w:t>ays Information</w:t>
      </w:r>
    </w:p>
    <w:p w:rsidR="00000000" w:rsidRPr="00763243" w:rsidP="00D915DD">
      <w:pPr>
        <w:pStyle w:val="BodyText"/>
      </w:pPr>
      <w:r w:rsidRPr="00763243">
        <w:t>Not applicable.</w:t>
      </w:r>
    </w:p>
    <w:p w:rsidR="00000000" w:rsidRPr="00763243" w:rsidP="00763243">
      <w:pPr>
        <w:pStyle w:val="Heading1"/>
      </w:pPr>
      <w:bookmarkStart w:id="4" w:name="O_640563"/>
      <w:bookmarkEnd w:id="4"/>
      <w:r w:rsidRPr="00763243">
        <w:t>Licensing/Regulatory Information</w:t>
      </w:r>
    </w:p>
    <w:p w:rsidR="00000000" w:rsidRPr="00763243" w:rsidP="00D915DD">
      <w:pPr>
        <w:pStyle w:val="BodyText"/>
      </w:pPr>
      <w:r w:rsidRPr="00763243">
        <w:t>Not applicable.</w:t>
      </w:r>
    </w:p>
    <w:p w:rsidR="00000000" w:rsidRPr="00763243" w:rsidP="00763243">
      <w:pPr>
        <w:pStyle w:val="Heading1"/>
      </w:pPr>
      <w:bookmarkStart w:id="5" w:name="O_640562"/>
      <w:bookmarkEnd w:id="5"/>
      <w:r w:rsidRPr="00763243">
        <w:t>Entry Requirements</w:t>
      </w:r>
    </w:p>
    <w:p w:rsidR="00000000" w:rsidRPr="00763243" w:rsidP="00D915DD">
      <w:pPr>
        <w:pStyle w:val="BodyText"/>
      </w:pPr>
      <w:r w:rsidRPr="00763243">
        <w:t>Not applicable.</w:t>
      </w:r>
    </w:p>
    <w:p w:rsidR="00000000" w:rsidRPr="00763243" w:rsidP="00763243">
      <w:pPr>
        <w:pStyle w:val="Heading1"/>
      </w:pPr>
      <w:bookmarkStart w:id="6" w:name="O_640561"/>
      <w:bookmarkEnd w:id="6"/>
      <w:r w:rsidRPr="00763243">
        <w:t>Employability Skills Summary</w:t>
      </w:r>
    </w:p>
    <w:p w:rsidR="00000000" w:rsidRPr="00763243" w:rsidP="00D915DD">
      <w:pPr>
        <w:pStyle w:val="BodyText"/>
      </w:pPr>
      <w:r w:rsidRPr="00763243">
        <w:t>Not applicable.</w:t>
      </w:r>
    </w:p>
    <w:p w:rsidR="00000000" w:rsidRPr="00763243" w:rsidP="00763243">
      <w:pPr>
        <w:pStyle w:val="Heading1"/>
      </w:pPr>
      <w:bookmarkStart w:id="7" w:name="O_640560"/>
      <w:bookmarkEnd w:id="7"/>
      <w:r w:rsidRPr="00763243">
        <w:t>Packaging Rules</w:t>
      </w:r>
    </w:p>
    <w:p w:rsidR="00000000" w:rsidRPr="00763243" w:rsidP="00D915DD">
      <w:pPr>
        <w:pStyle w:val="Heading3"/>
      </w:pPr>
      <w:r w:rsidRPr="00763243">
        <w:rPr>
          <w:rStyle w:val="SpecialBold"/>
        </w:rPr>
        <w:t xml:space="preserve">Completion </w:t>
      </w:r>
      <w:r w:rsidRPr="00763243">
        <w:rPr>
          <w:rStyle w:val="SpecialBold"/>
        </w:rPr>
        <w:t>requirements</w:t>
      </w:r>
    </w:p>
    <w:p w:rsidR="00000000" w:rsidRPr="00763243" w:rsidP="00D915DD">
      <w:pPr>
        <w:pStyle w:val="BodyText"/>
      </w:pPr>
      <w:r w:rsidRPr="00763243">
        <w:t>The requirements for granting this qualification will be met when competency is demonstrated and achieved for:</w:t>
      </w:r>
    </w:p>
    <w:p w:rsidR="00000000" w:rsidRPr="00763243" w:rsidP="00763243">
      <w:pPr>
        <w:pStyle w:val="ListBullet"/>
      </w:pPr>
      <w:r w:rsidRPr="00763243">
        <w:t>All the Core competency standard units, defined in the Core Competency Standard Units table below and</w:t>
      </w:r>
    </w:p>
    <w:p w:rsidR="00000000" w:rsidRPr="00763243" w:rsidP="00763243">
      <w:pPr>
        <w:pStyle w:val="ListBullet"/>
      </w:pPr>
      <w:r w:rsidRPr="00763243">
        <w:t>A combination of Elective com</w:t>
      </w:r>
      <w:r w:rsidRPr="00763243">
        <w:t>petency standard units to achieve a total weighting of 200 points in accordance with the Elective Competency Standard Units table below.</w:t>
      </w:r>
    </w:p>
    <w:p w:rsidR="00000000" w:rsidRPr="00763243" w:rsidP="00D915DD">
      <w:pPr>
        <w:pStyle w:val="BodyText"/>
      </w:pPr>
      <w:r w:rsidRPr="00763243">
        <w:t>Note: UEENEEI112A - Those holding an ‘</w:t>
      </w:r>
      <w:r w:rsidRPr="00763243">
        <w:t>Certificate III in Instrumentation and Control trade qualification or equivalent</w:t>
      </w:r>
      <w:r>
        <w:t>”</w:t>
      </w:r>
      <w:r w:rsidRPr="00763243">
        <w:t xml:space="preserve"> meet the requirements of this unit and its pre-requisite requirements.</w:t>
      </w:r>
    </w:p>
    <w:tbl>
      <w:tblPr>
        <w:tblW w:w="0" w:type="auto"/>
        <w:tblLayout w:type="fixed"/>
        <w:tblCellMar>
          <w:left w:w="62" w:type="dxa"/>
          <w:right w:w="62" w:type="dxa"/>
        </w:tblCellMar>
        <w:tblLook w:val="0000"/>
      </w:tblPr>
      <w:tblGrid>
        <w:gridCol w:w="2257"/>
        <w:gridCol w:w="4976"/>
        <w:gridCol w:w="1418"/>
      </w:tblGrid>
      <w:tr w:rsidTr="00D915DD">
        <w:tblPrEx>
          <w:tblW w:w="0" w:type="auto"/>
          <w:tblLayout w:type="fixed"/>
          <w:tblCellMar>
            <w:left w:w="62" w:type="dxa"/>
            <w:right w:w="62" w:type="dxa"/>
          </w:tblCellMar>
          <w:tblLook w:val="0000"/>
        </w:tblPrEx>
        <w:tc>
          <w:tcPr>
            <w:tcW w:w="723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63243" w:rsidP="00763243">
            <w:pPr>
              <w:pStyle w:val="BodyText"/>
            </w:pPr>
            <w:r w:rsidRPr="00763243">
              <w:rPr>
                <w:rStyle w:val="SpecialBold"/>
              </w:rPr>
              <w:t xml:space="preserve">Core Competency Standard Units </w:t>
            </w:r>
          </w:p>
          <w:p w:rsidR="00000000" w:rsidRPr="00763243" w:rsidP="00763243">
            <w:pPr>
              <w:pStyle w:val="BodyText"/>
            </w:pPr>
            <w:r w:rsidRPr="00763243">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63243">
            <w:pPr>
              <w:pStyle w:val="BodyText"/>
              <w:rPr>
                <w:lang w:val="en-NZ"/>
              </w:rPr>
            </w:pPr>
            <w:r w:rsidRPr="00763243">
              <w:rPr>
                <w:rStyle w:val="SpecialBold"/>
              </w:rPr>
              <w:t>Weighting Points</w:t>
            </w:r>
          </w:p>
        </w:tc>
      </w:tr>
      <w:tr w:rsidTr="00D915DD">
        <w:tblPrEx>
          <w:tblW w:w="0" w:type="auto"/>
          <w:tblLayout w:type="fixed"/>
          <w:tblCellMar>
            <w:left w:w="62" w:type="dxa"/>
            <w:right w:w="62" w:type="dxa"/>
          </w:tblCellMar>
          <w:tblLook w:val="0000"/>
        </w:tblPrEx>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w:t>
            </w:r>
            <w:r w:rsidRPr="00763243">
              <w:t>EENEEE038B</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Participate in development and follow a personal competency development plan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UEENEEE101A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Apply Occupational Health and Safety regulations, codes and practices in the workplace</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UEENEEE102A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Fabricate, assemble and dismantle utilities industry components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UEENEEE104A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d.c.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80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UEENEEE105A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Fix and secure electrotechnology equipment</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UEENEEE107A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Use drawings, diagrams, schedules, standards, codes and specifications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UEENEEE117A</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UEENEEE119A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multiple path extra low voltage (ELV) a.c.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UEENEEE124A</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UEENEEE137A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Document and apply measures to control OHS risks associated with electrotechnology work</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UEENEEI101A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Use instrumentation drawings, specification, standards and equipment manuals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w:t>
            </w:r>
            <w:r w:rsidRPr="00763243">
              <w:t>ENEEI102A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pressure measurement components and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UEENEEI103A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density/level measurement components and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91"/>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UEENEEI104A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flow measurement components and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UEENEEI105A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temperature measurement components and systems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UEENEEI106A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Set up and adjust PID control loops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UEENEEI107A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Install instrumentation and control cabling and tubing</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UEENEEI108A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Install instrumentation and control apparatus and associated equipment</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UEENEEI110A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Set up and adjust advanced PID process control loops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UEENEEI111A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Find and rectify faults in process final control elements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UEENEEI112A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Verify compliance and functionality of instrumentation and control installations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UEENEEI113A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Setup and configure human-machine interface (HMI) and industrial networks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732"/>
        </w:trPr>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UEENEEI124A</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Fault find and repair analogue circuits and components in electronic </w:t>
            </w:r>
            <w:r w:rsidRPr="00763243">
              <w:t>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732"/>
        </w:trPr>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UEENEEI139A</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Diagnose and rectify faults in digital controls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73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UEENEEI150A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Develop, enter and verify discrete control programs for programmable controllers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732"/>
        </w:trPr>
        <w:tc>
          <w:tcPr>
            <w:tcW w:w="2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UEENEEK145A</w:t>
            </w:r>
          </w:p>
        </w:tc>
        <w:tc>
          <w:tcPr>
            <w:tcW w:w="4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Implement and monitor energy sector environmental and sustainable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225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UEENEEP013A</w:t>
            </w:r>
          </w:p>
        </w:tc>
        <w:tc>
          <w:tcPr>
            <w:tcW w:w="49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Disconnect - reconnect control devices connected to low voltage installation wiring</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562"/>
        </w:trPr>
        <w:tc>
          <w:tcPr>
            <w:tcW w:w="72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1080</w:t>
            </w:r>
          </w:p>
        </w:tc>
      </w:tr>
    </w:tbl>
    <w:p w:rsidR="00000000" w:rsidRPr="00763243" w:rsidP="00763243">
      <w:pPr>
        <w:pStyle w:val="BodyText"/>
      </w:pPr>
    </w:p>
    <w:tbl>
      <w:tblPr>
        <w:tblW w:w="0" w:type="auto"/>
        <w:tblLayout w:type="fixed"/>
        <w:tblCellMar>
          <w:left w:w="62" w:type="dxa"/>
          <w:right w:w="62" w:type="dxa"/>
        </w:tblCellMar>
        <w:tblLook w:val="0000"/>
      </w:tblPr>
      <w:tblGrid>
        <w:gridCol w:w="567"/>
        <w:gridCol w:w="5387"/>
        <w:gridCol w:w="1276"/>
        <w:gridCol w:w="1417"/>
      </w:tblGrid>
      <w:tr w:rsidTr="00D915DD">
        <w:tblPrEx>
          <w:tblW w:w="0" w:type="auto"/>
          <w:tblLayout w:type="fixed"/>
          <w:tblCellMar>
            <w:left w:w="62" w:type="dxa"/>
            <w:right w:w="62" w:type="dxa"/>
          </w:tblCellMar>
          <w:tblLook w:val="0000"/>
        </w:tblPrEx>
        <w:trPr>
          <w:trHeight w:val="562"/>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63243" w:rsidP="00763243">
            <w:pPr>
              <w:pStyle w:val="BodyText"/>
            </w:pPr>
            <w:r w:rsidRPr="00763243">
              <w:rPr>
                <w:rStyle w:val="SpecialBold"/>
              </w:rPr>
              <w:t>Elective Competency Standard Units</w:t>
            </w:r>
          </w:p>
          <w:p w:rsidR="00000000" w:rsidP="00763243">
            <w:pPr>
              <w:pStyle w:val="BodyText"/>
              <w:rPr>
                <w:lang w:val="en-NZ"/>
              </w:rPr>
            </w:pPr>
            <w:r w:rsidRPr="00763243">
              <w:t>Complete Elective units to achieve a total of weighting of 200 points from the following groups:</w:t>
            </w:r>
          </w:p>
        </w:tc>
      </w:tr>
      <w:tr w:rsidTr="00D915DD">
        <w:tblPrEx>
          <w:tblW w:w="0" w:type="auto"/>
          <w:tblLayout w:type="fixed"/>
          <w:tblCellMar>
            <w:left w:w="62" w:type="dxa"/>
            <w:right w:w="62" w:type="dxa"/>
          </w:tblCellMar>
          <w:tblLook w:val="0000"/>
        </w:tblPrEx>
        <w:trPr>
          <w:trHeight w:val="562"/>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rPr>
                <w:rStyle w:val="SpecialBold"/>
              </w:rPr>
              <w:t>Maximum points</w:t>
            </w:r>
          </w:p>
        </w:tc>
      </w:tr>
      <w:tr w:rsidTr="00D915DD">
        <w:tblPrEx>
          <w:tblW w:w="0" w:type="auto"/>
          <w:tblLayout w:type="fixed"/>
          <w:tblCellMar>
            <w:left w:w="62" w:type="dxa"/>
            <w:right w:w="62" w:type="dxa"/>
          </w:tblCellMar>
          <w:tblLook w:val="0000"/>
        </w:tblPrEx>
        <w:trPr>
          <w:trHeight w:val="562"/>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rPr>
                <w:rStyle w:val="SpecialBold"/>
              </w:rPr>
              <w:t>Imported and Common Elective Units</w:t>
            </w:r>
          </w:p>
          <w:p w:rsidR="00000000" w:rsidP="00763243">
            <w:pPr>
              <w:pStyle w:val="BodyText"/>
              <w:rPr>
                <w:lang w:val="en-NZ"/>
              </w:rPr>
            </w:pPr>
            <w:r w:rsidRPr="00763243">
              <w:t>Imported units from other training packages and/or state accredited courses can be added to this group, but they must be selected from qualifications where the unit is first packaged at AQF level 4.  If units have not being assigned a weighting by the rele</w:t>
            </w:r>
            <w:r w:rsidRPr="00763243">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562"/>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100</w:t>
            </w:r>
          </w:p>
        </w:tc>
      </w:tr>
      <w:tr w:rsidTr="00D915DD">
        <w:tblPrEx>
          <w:tblW w:w="0" w:type="auto"/>
          <w:tblLayout w:type="fixed"/>
          <w:tblCellMar>
            <w:left w:w="62" w:type="dxa"/>
            <w:right w:w="62" w:type="dxa"/>
          </w:tblCellMar>
          <w:tblLook w:val="0000"/>
        </w:tblPrEx>
        <w:trPr>
          <w:trHeight w:val="562"/>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rPr>
                <w:rStyle w:val="SpecialBold"/>
              </w:rPr>
              <w:t xml:space="preserve">Qualification Elective Units </w:t>
            </w:r>
          </w:p>
          <w:p w:rsidR="00000000" w:rsidP="00763243">
            <w:pPr>
              <w:pStyle w:val="BodyText"/>
              <w:rPr>
                <w:lang w:val="en-NZ"/>
              </w:rPr>
            </w:pPr>
            <w:r w:rsidRPr="00763243">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200</w:t>
            </w:r>
          </w:p>
        </w:tc>
      </w:tr>
    </w:tbl>
    <w:p w:rsidR="00000000" w:rsidRPr="00763243" w:rsidP="00763243">
      <w:pPr>
        <w:pStyle w:val="BodyText"/>
      </w:pPr>
    </w:p>
    <w:tbl>
      <w:tblPr>
        <w:tblW w:w="0" w:type="auto"/>
        <w:tblLayout w:type="fixed"/>
        <w:tblCellMar>
          <w:left w:w="62" w:type="dxa"/>
          <w:right w:w="62" w:type="dxa"/>
        </w:tblCellMar>
        <w:tblLook w:val="0000"/>
      </w:tblPr>
      <w:tblGrid>
        <w:gridCol w:w="1985"/>
        <w:gridCol w:w="142"/>
        <w:gridCol w:w="5103"/>
        <w:gridCol w:w="1417"/>
      </w:tblGrid>
      <w:tr w:rsidTr="00D915DD">
        <w:tblPrEx>
          <w:tblW w:w="0" w:type="auto"/>
          <w:tblLayout w:type="fixed"/>
          <w:tblCellMar>
            <w:left w:w="62" w:type="dxa"/>
            <w:right w:w="62" w:type="dxa"/>
          </w:tblCellMar>
          <w:tblLook w:val="0000"/>
        </w:tblPrEx>
        <w:trPr>
          <w:trHeight w:val="562"/>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63243" w:rsidP="00763243">
            <w:pPr>
              <w:pStyle w:val="BodyText"/>
            </w:pPr>
            <w:r w:rsidRPr="00763243">
              <w:rPr>
                <w:rStyle w:val="SpecialBold"/>
              </w:rPr>
              <w:t>Group A –</w:t>
            </w:r>
            <w:r w:rsidRPr="00763243">
              <w:rPr>
                <w:rStyle w:val="SpecialBold"/>
              </w:rPr>
              <w:t xml:space="preserve"> Imported and Common Elective Units</w:t>
            </w:r>
          </w:p>
          <w:p w:rsidR="00000000" w:rsidRPr="00763243" w:rsidP="00763243">
            <w:pPr>
              <w:pStyle w:val="BodyText"/>
            </w:pPr>
            <w:r w:rsidRPr="00763243">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63243">
            <w:pPr>
              <w:pStyle w:val="BodyText"/>
              <w:rPr>
                <w:lang w:val="en-NZ"/>
              </w:rPr>
            </w:pPr>
            <w:r w:rsidRPr="00763243">
              <w:rPr>
                <w:rStyle w:val="SpecialBold"/>
              </w:rPr>
              <w:t>Weighting Points</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10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HLTAID001</w:t>
            </w:r>
          </w:p>
          <w:p w:rsidR="00000000" w:rsidP="00763243">
            <w:pPr>
              <w:pStyle w:val="BodyText"/>
              <w:rPr>
                <w:lang w:val="en-NZ"/>
              </w:rPr>
            </w:pPr>
            <w:r w:rsidRPr="00763243">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Provide cardiopulmonary resuscitation</w:t>
            </w:r>
          </w:p>
          <w:p w:rsidR="00000000" w:rsidP="00763243">
            <w:pPr>
              <w:pStyle w:val="BodyText"/>
              <w:rPr>
                <w:lang w:val="en-NZ"/>
              </w:rPr>
            </w:pPr>
            <w:r w:rsidRPr="00763243">
              <w:rPr>
                <w:rStyle w:val="SpecialBold"/>
              </w:rPr>
              <w:t>Provide cardiopulmonary resuscitation (must be del</w:t>
            </w:r>
            <w:r w:rsidRPr="00763243">
              <w:rPr>
                <w:rStyle w:val="SpecialBold"/>
              </w:rPr>
              <w:t>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10</w:t>
            </w:r>
          </w:p>
        </w:tc>
      </w:tr>
      <w:tr w:rsidTr="00D915DD">
        <w:tblPrEx>
          <w:tblW w:w="0" w:type="auto"/>
          <w:tblLayout w:type="fixed"/>
          <w:tblCellMar>
            <w:left w:w="62" w:type="dxa"/>
            <w:right w:w="62" w:type="dxa"/>
          </w:tblCellMar>
          <w:tblLook w:val="0000"/>
        </w:tblPrEx>
        <w:trPr>
          <w:trHeight w:val="56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Imported units from other training packages and/or state accredited courses can be added to this group, but they must be selected from qualifications where the unit is first packaged at A</w:t>
            </w:r>
            <w:r w:rsidRPr="00763243">
              <w:t xml:space="preserve">QF level 4.  If units have not being assigned a weighting by the relevant EE-Oz Industry Technical Advisory Committee, their weighting will be 10 points. </w:t>
            </w:r>
          </w:p>
          <w:p w:rsidR="00000000" w:rsidRPr="00763243" w:rsidP="00763243">
            <w:pPr>
              <w:pStyle w:val="BodyText"/>
            </w:pPr>
          </w:p>
          <w:p w:rsidR="00000000" w:rsidP="00763243">
            <w:pPr>
              <w:pStyle w:val="BodyText"/>
              <w:rPr>
                <w:lang w:val="en-NZ"/>
              </w:rPr>
            </w:pPr>
            <w:r w:rsidRPr="00763243">
              <w:t>Note: For further information see Application of the NQC Flexibility Formula, UEE11 Electrotechnolog</w:t>
            </w:r>
            <w:r w:rsidRPr="00763243">
              <w:t>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p>
          <w:p w:rsidR="00000000" w:rsidP="00763243">
            <w:pPr>
              <w:pStyle w:val="BodyText"/>
              <w:rPr>
                <w:lang w:val="en-NZ"/>
              </w:rPr>
            </w:pPr>
            <w:r w:rsidRPr="00763243">
              <w:t>Up to 60 points</w:t>
            </w:r>
          </w:p>
        </w:tc>
      </w:tr>
      <w:tr w:rsidTr="00D915DD">
        <w:tblPrEx>
          <w:tblW w:w="0" w:type="auto"/>
          <w:tblLayout w:type="fixed"/>
          <w:tblCellMar>
            <w:left w:w="62" w:type="dxa"/>
            <w:right w:w="62" w:type="dxa"/>
          </w:tblCellMar>
          <w:tblLook w:val="0000"/>
        </w:tblPrEx>
        <w:trPr>
          <w:trHeight w:val="486"/>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63243">
            <w:pPr>
              <w:pStyle w:val="BodyText"/>
              <w:rPr>
                <w:lang w:val="en-NZ"/>
              </w:rPr>
            </w:pPr>
          </w:p>
        </w:tc>
      </w:tr>
      <w:tr w:rsidTr="00D915DD">
        <w:tblPrEx>
          <w:tblW w:w="0" w:type="auto"/>
          <w:tblLayout w:type="fixed"/>
          <w:tblCellMar>
            <w:left w:w="62" w:type="dxa"/>
            <w:right w:w="62" w:type="dxa"/>
          </w:tblCellMar>
          <w:tblLook w:val="0000"/>
        </w:tblPrEx>
        <w:trPr>
          <w:trHeight w:val="486"/>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63243" w:rsidP="00763243">
            <w:pPr>
              <w:pStyle w:val="BodyText"/>
            </w:pPr>
            <w:r w:rsidRPr="00763243">
              <w:rPr>
                <w:rStyle w:val="SpecialBold"/>
              </w:rPr>
              <w:t>Group B – Qualification Elective Units</w:t>
            </w:r>
          </w:p>
          <w:p w:rsidR="00000000" w:rsidRPr="00763243" w:rsidP="00763243">
            <w:pPr>
              <w:pStyle w:val="BodyText"/>
            </w:pPr>
            <w:r w:rsidRPr="00763243">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63243">
            <w:pPr>
              <w:pStyle w:val="BodyText"/>
              <w:rPr>
                <w:lang w:val="en-NZ"/>
              </w:rPr>
            </w:pPr>
            <w:r w:rsidRPr="00763243">
              <w:rPr>
                <w:rStyle w:val="SpecialBold"/>
              </w:rPr>
              <w:t>Weighting Points</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UEENEEH102A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UEENEEH111A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UEENEEH112A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Troubleshoot digital sub-systems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80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Trouble shoot process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Calibrate, adjust and test measuring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Set up weighting measuring and control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Attend to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Attend to breakdowns in hazardou</w:t>
            </w:r>
            <w:r w:rsidRPr="00763243">
              <w:t xml:space="preserve">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Install explosion-protected equipment and wiring systems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Install explosion-protected equipment and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UEENEEM030A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UEENEEM077A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Install and maintain the integrity of fixed gas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243" w:rsidP="00763243">
            <w:pPr>
              <w:pStyle w:val="BodyText"/>
            </w:pPr>
            <w:r w:rsidRPr="00763243">
              <w:t>20</w:t>
            </w:r>
          </w:p>
        </w:tc>
      </w:tr>
    </w:tbl>
    <w:p w:rsidR="00000000" w:rsidRPr="00763243" w:rsidP="00763243">
      <w:pPr>
        <w:pStyle w:val="BodyText"/>
      </w:pPr>
    </w:p>
    <w:tbl>
      <w:tblPr>
        <w:tblW w:w="0" w:type="auto"/>
        <w:tblLayout w:type="fixed"/>
        <w:tblCellMar>
          <w:left w:w="62" w:type="dxa"/>
          <w:right w:w="62" w:type="dxa"/>
        </w:tblCellMar>
        <w:tblLook w:val="0000"/>
      </w:tblPr>
      <w:tblGrid>
        <w:gridCol w:w="2127"/>
        <w:gridCol w:w="5103"/>
        <w:gridCol w:w="1417"/>
      </w:tblGrid>
      <w:tr w:rsidTr="00D915DD">
        <w:tblPrEx>
          <w:tblW w:w="0" w:type="auto"/>
          <w:tblLayout w:type="fixed"/>
          <w:tblCellMar>
            <w:left w:w="62" w:type="dxa"/>
            <w:right w:w="62" w:type="dxa"/>
          </w:tblCellMar>
          <w:tblLook w:val="0000"/>
        </w:tblPrEx>
        <w:trPr>
          <w:trHeight w:val="486"/>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63243" w:rsidP="00763243">
            <w:pPr>
              <w:pStyle w:val="BodyText"/>
            </w:pPr>
            <w:r w:rsidRPr="00763243">
              <w:rPr>
                <w:rStyle w:val="SpecialBold"/>
              </w:rPr>
              <w:t xml:space="preserve">Group </w:t>
            </w:r>
            <w:r w:rsidRPr="00763243">
              <w:rPr>
                <w:rStyle w:val="SpecialBold"/>
              </w:rPr>
              <w:t>C – Qualification Elective Units</w:t>
            </w:r>
          </w:p>
          <w:p w:rsidR="00000000" w:rsidRPr="00763243" w:rsidP="00763243">
            <w:pPr>
              <w:pStyle w:val="BodyText"/>
            </w:pPr>
            <w:r w:rsidRPr="00763243">
              <w:t>You must complete units to a minimum weighting of 100</w:t>
            </w:r>
          </w:p>
          <w:p w:rsidR="00000000" w:rsidRPr="00763243" w:rsidP="00763243">
            <w:pPr>
              <w:pStyle w:val="BodyText"/>
            </w:pPr>
            <w:r w:rsidRPr="00763243">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63243">
            <w:pPr>
              <w:pStyle w:val="BodyText"/>
              <w:rPr>
                <w:lang w:val="en-NZ"/>
              </w:rPr>
            </w:pPr>
            <w:r w:rsidRPr="00763243">
              <w:rPr>
                <w:rStyle w:val="SpecialBold"/>
              </w:rPr>
              <w:t>Weighting Points</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Trouble shoot in measuring and analysis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Assist in commissioning process and instrumentation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UEENEEI125A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UEENEEI126A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80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UEENEEI148A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60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UEENEEM078A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Manage compliance of hazardous areas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20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Conduct t</w:t>
            </w:r>
            <w:r w:rsidRPr="00763243">
              <w:t>esting of hazardous area installations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Conduct detailed inspection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Conduct detailed inspection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Conduct detailed inspection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40</w:t>
            </w:r>
          </w:p>
        </w:tc>
      </w:tr>
      <w:tr w:rsidTr="00D915DD">
        <w:tblPrEx>
          <w:tblW w:w="0" w:type="auto"/>
          <w:tblLayout w:type="fixed"/>
          <w:tblCellMar>
            <w:left w:w="62" w:type="dxa"/>
            <w:right w:w="62" w:type="dxa"/>
          </w:tblCellMar>
          <w:tblLook w:val="0000"/>
        </w:tblPrEx>
        <w:trPr>
          <w:trHeight w:val="48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UEENEEM046A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243">
            <w:pPr>
              <w:pStyle w:val="BodyText"/>
              <w:rPr>
                <w:lang w:val="en-NZ"/>
              </w:rPr>
            </w:pPr>
            <w:r w:rsidRPr="00763243">
              <w:t xml:space="preserve">Conduct detailed inspection of  hazardous areas installations </w:t>
            </w:r>
            <w:r w:rsidRPr="00763243">
              <w:t xml:space="preserve">—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243" w:rsidP="00763243">
            <w:pPr>
              <w:pStyle w:val="BodyText"/>
            </w:pPr>
            <w:r w:rsidRPr="00763243">
              <w:t>40</w:t>
            </w:r>
          </w:p>
        </w:tc>
      </w:tr>
    </w:tbl>
    <w:p w:rsidR="00000000" w:rsidRPr="00763243" w:rsidP="00763243">
      <w:pPr>
        <w:pStyle w:val="BodyText"/>
      </w:pPr>
    </w:p>
    <w:p w:rsidR="00000000" w:rsidRPr="00763243" w:rsidP="00D915DD">
      <w:pPr>
        <w:pStyle w:val="BodyText"/>
      </w:pPr>
      <w:r w:rsidRPr="00763243">
        <w:rPr>
          <w:rStyle w:val="SpecialBold"/>
        </w:rPr>
        <w:t xml:space="preserve">Note: </w:t>
      </w:r>
      <w:r w:rsidRPr="00763243">
        <w:br/>
        <w:t>1. Prerequisite pathways shall be identified and met for all elective units selected.</w:t>
      </w:r>
    </w:p>
    <w:p w:rsidR="00000000" w:rsidRPr="00763243" w:rsidP="00D915DD">
      <w:pPr>
        <w:pStyle w:val="BodyText"/>
      </w:pPr>
      <w:r w:rsidRPr="00763243">
        <w:t>2. In selecting elective units considerations to career planning advice should be given to units that form part of a prerequisite pathway fo</w:t>
      </w:r>
      <w:r w:rsidRPr="00763243">
        <w:t>r the progression to achieve particular competencies or qualification at a higher level.</w:t>
      </w:r>
    </w:p>
    <w:p w:rsidR="00D915DD" w:rsidP="00D915DD">
      <w:pPr>
        <w:pStyle w:val="Heading4"/>
      </w:pPr>
      <w:r w:rsidRPr="00763243">
        <w:rPr>
          <w:rStyle w:val="SpecialBold"/>
        </w:rPr>
        <w:t>END OF QUALIFICATION</w:t>
      </w:r>
    </w:p>
    <w:p w:rsidR="00000000" w:rsidRPr="00763243" w:rsidP="00763243">
      <w:pPr>
        <w:pStyle w:val="Heading1"/>
      </w:pPr>
      <w:bookmarkStart w:id="8" w:name="O_640559"/>
      <w:bookmarkEnd w:id="8"/>
      <w:r w:rsidRPr="00763243">
        <w:t>Custom Content Section</w:t>
      </w:r>
    </w:p>
    <w:p w:rsidR="00000000" w:rsidRPr="00763243" w:rsidP="00D915DD">
      <w:pPr>
        <w:pStyle w:val="BodyText"/>
      </w:pPr>
      <w:r w:rsidRPr="00763243">
        <w:t>Not applicable.</w:t>
      </w:r>
    </w:p>
    <w:p w:rsidR="00000000" w:rsidRPr="00763243" w:rsidP="00763243"/>
    <w:sectPr w:rsidSect="00763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43" w:rsidRPr="00D915DD" w:rsidP="00D91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DD" w:rsidP="00763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915DD" w:rsidP="007632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15DD" w:rsidP="00763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243" w:rsidRPr="00D915DD" w:rsidP="00D91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DD" w:rsidRPr="002D2AF8" w:rsidP="00763243">
    <w:pPr>
      <w:pStyle w:val="Header"/>
      <w:framePr w:wrap="around"/>
    </w:pPr>
    <w:r>
      <w:fldChar w:fldCharType="begin"/>
    </w:r>
    <w:r>
      <w:instrText xml:space="preserve"> TITLE   \* MERGEFORMAT </w:instrText>
    </w:r>
    <w:r>
      <w:fldChar w:fldCharType="separate"/>
    </w:r>
    <w:r>
      <w:t>UEE42211 Certificate IV in Instrumentation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D915DD" w:rsidP="00763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4A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1E57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243"/>
    <w:pPr>
      <w:spacing w:before="360" w:after="60"/>
      <w:outlineLvl w:val="0"/>
    </w:pPr>
    <w:rPr>
      <w:sz w:val="32"/>
    </w:rPr>
  </w:style>
  <w:style w:type="paragraph" w:styleId="Heading2">
    <w:name w:val="heading 2"/>
    <w:basedOn w:val="HeadingBase"/>
    <w:next w:val="BodyText"/>
    <w:link w:val="Heading2Char"/>
    <w:qFormat/>
    <w:rsid w:val="00763243"/>
    <w:pPr>
      <w:keepLines/>
      <w:spacing w:before="240" w:after="120"/>
      <w:outlineLvl w:val="1"/>
    </w:pPr>
    <w:rPr>
      <w:sz w:val="28"/>
      <w:szCs w:val="40"/>
    </w:rPr>
  </w:style>
  <w:style w:type="paragraph" w:styleId="Heading3">
    <w:name w:val="heading 3"/>
    <w:basedOn w:val="HeadingBase"/>
    <w:next w:val="BodyText"/>
    <w:link w:val="Heading3Char"/>
    <w:qFormat/>
    <w:rsid w:val="00763243"/>
    <w:pPr>
      <w:spacing w:before="180" w:after="120"/>
      <w:outlineLvl w:val="2"/>
    </w:pPr>
    <w:rPr>
      <w:spacing w:val="-10"/>
      <w:kern w:val="32"/>
    </w:rPr>
  </w:style>
  <w:style w:type="paragraph" w:styleId="Heading4">
    <w:name w:val="heading 4"/>
    <w:basedOn w:val="HeadingBase"/>
    <w:next w:val="BodyText"/>
    <w:link w:val="Heading4Char"/>
    <w:qFormat/>
    <w:rsid w:val="00763243"/>
    <w:pPr>
      <w:spacing w:before="160" w:after="120"/>
      <w:outlineLvl w:val="3"/>
    </w:pPr>
    <w:rPr>
      <w:sz w:val="22"/>
    </w:rPr>
  </w:style>
  <w:style w:type="paragraph" w:styleId="Heading5">
    <w:name w:val="heading 5"/>
    <w:basedOn w:val="HeadingBase"/>
    <w:next w:val="Normal"/>
    <w:link w:val="Heading5Char"/>
    <w:qFormat/>
    <w:rsid w:val="00763243"/>
    <w:pPr>
      <w:spacing w:before="80"/>
      <w:outlineLvl w:val="4"/>
    </w:pPr>
    <w:rPr>
      <w:color w:val="918585"/>
      <w:sz w:val="20"/>
    </w:rPr>
  </w:style>
  <w:style w:type="paragraph" w:styleId="Heading6">
    <w:name w:val="heading 6"/>
    <w:basedOn w:val="HeadingBase"/>
    <w:next w:val="Normal"/>
    <w:link w:val="Heading6Char"/>
    <w:qFormat/>
    <w:rsid w:val="00763243"/>
    <w:pPr>
      <w:spacing w:before="60"/>
      <w:outlineLvl w:val="5"/>
    </w:pPr>
    <w:rPr>
      <w:color w:val="918585"/>
      <w:sz w:val="20"/>
    </w:rPr>
  </w:style>
  <w:style w:type="paragraph" w:styleId="Heading7">
    <w:name w:val="heading 7"/>
    <w:basedOn w:val="Normal"/>
    <w:next w:val="Normal"/>
    <w:link w:val="Heading7Char"/>
    <w:qFormat/>
    <w:rsid w:val="00763243"/>
    <w:pPr>
      <w:ind w:left="720"/>
      <w:outlineLvl w:val="6"/>
    </w:pPr>
    <w:rPr>
      <w:i/>
    </w:rPr>
  </w:style>
  <w:style w:type="paragraph" w:styleId="Heading8">
    <w:name w:val="heading 8"/>
    <w:basedOn w:val="Normal"/>
    <w:next w:val="Normal"/>
    <w:link w:val="Heading8Char"/>
    <w:qFormat/>
    <w:rsid w:val="00763243"/>
    <w:pPr>
      <w:ind w:left="720"/>
      <w:outlineLvl w:val="7"/>
    </w:pPr>
    <w:rPr>
      <w:i/>
    </w:rPr>
  </w:style>
  <w:style w:type="paragraph" w:styleId="Heading9">
    <w:name w:val="heading 9"/>
    <w:basedOn w:val="Normal"/>
    <w:next w:val="Normal"/>
    <w:link w:val="Heading9Char"/>
    <w:qFormat/>
    <w:rsid w:val="00763243"/>
    <w:pPr>
      <w:ind w:left="720"/>
      <w:outlineLvl w:val="8"/>
    </w:pPr>
    <w:rPr>
      <w:i/>
    </w:rPr>
  </w:style>
  <w:style w:type="character" w:default="1" w:styleId="DefaultParagraphFont">
    <w:name w:val="Default Paragraph Font"/>
    <w:uiPriority w:val="1"/>
    <w:unhideWhenUsed/>
    <w:rsid w:val="00763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243"/>
  </w:style>
  <w:style w:type="character" w:customStyle="1" w:styleId="Heading1Char">
    <w:name w:val="Heading 1 Char"/>
    <w:basedOn w:val="DefaultParagraphFont"/>
    <w:link w:val="Heading1"/>
    <w:rsid w:val="00763243"/>
    <w:rPr>
      <w:rFonts w:ascii="Times New Roman" w:eastAsia="Times New Roman" w:hAnsi="Times New Roman" w:cs="Times New Roman"/>
      <w:b/>
      <w:sz w:val="32"/>
      <w:szCs w:val="20"/>
      <w:lang w:eastAsia="en-US"/>
    </w:rPr>
  </w:style>
  <w:style w:type="paragraph" w:styleId="BodyText">
    <w:name w:val="Body Text"/>
    <w:basedOn w:val="Normal"/>
    <w:link w:val="BodyTextChar"/>
    <w:rsid w:val="00763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243"/>
    <w:rPr>
      <w:rFonts w:ascii="Times New Roman" w:eastAsia="Times New Roman" w:hAnsi="Times New Roman" w:cs="Times New Roman"/>
      <w:sz w:val="24"/>
      <w:lang w:eastAsia="en-US"/>
    </w:rPr>
  </w:style>
  <w:style w:type="paragraph" w:styleId="ListBullet">
    <w:name w:val="List Bullet"/>
    <w:basedOn w:val="List"/>
    <w:rsid w:val="00763243"/>
    <w:pPr>
      <w:numPr>
        <w:numId w:val="11"/>
      </w:numPr>
      <w:tabs>
        <w:tab w:val="clear" w:pos="340"/>
      </w:tabs>
      <w:spacing w:before="40" w:after="40"/>
    </w:pPr>
  </w:style>
  <w:style w:type="character" w:customStyle="1" w:styleId="SpecialBold">
    <w:name w:val="Special Bold"/>
    <w:basedOn w:val="DefaultParagraphFont"/>
    <w:rsid w:val="00763243"/>
    <w:rPr>
      <w:b/>
      <w:spacing w:val="0"/>
    </w:rPr>
  </w:style>
  <w:style w:type="paragraph" w:customStyle="1" w:styleId="SuperHeading">
    <w:name w:val="SuperHeading"/>
    <w:basedOn w:val="Normal"/>
    <w:rsid w:val="00763243"/>
    <w:pPr>
      <w:spacing w:before="240" w:after="120"/>
      <w:outlineLvl w:val="0"/>
    </w:pPr>
    <w:rPr>
      <w:rFonts w:ascii="Times New Roman" w:hAnsi="Times New Roman"/>
      <w:b/>
      <w:sz w:val="32"/>
    </w:rPr>
  </w:style>
  <w:style w:type="paragraph" w:customStyle="1" w:styleId="AllowPageBreak">
    <w:name w:val="AllowPageBreak"/>
    <w:rsid w:val="00763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243"/>
    <w:rPr>
      <w:rFonts w:ascii="Courier New" w:eastAsia="Times New Roman" w:hAnsi="Courier New" w:cs="Times New Roman"/>
      <w:i/>
      <w:szCs w:val="20"/>
      <w:lang w:eastAsia="en-US"/>
    </w:rPr>
  </w:style>
  <w:style w:type="paragraph" w:customStyle="1" w:styleId="HeadingBase">
    <w:name w:val="Heading Base"/>
    <w:rsid w:val="00763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243"/>
    <w:pPr>
      <w:tabs>
        <w:tab w:val="right" w:leader="dot" w:pos="9072"/>
      </w:tabs>
      <w:ind w:left="567"/>
    </w:pPr>
    <w:rPr>
      <w:szCs w:val="22"/>
    </w:rPr>
  </w:style>
  <w:style w:type="paragraph" w:customStyle="1" w:styleId="TOCBase">
    <w:name w:val="TOC Base"/>
    <w:rsid w:val="00763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243"/>
    <w:pPr>
      <w:tabs>
        <w:tab w:val="right" w:leader="dot" w:pos="9072"/>
      </w:tabs>
      <w:spacing w:before="40" w:after="40"/>
      <w:ind w:left="284"/>
    </w:pPr>
    <w:rPr>
      <w:rFonts w:ascii="Times New Roman" w:hAnsi="Times New Roman"/>
    </w:rPr>
  </w:style>
  <w:style w:type="paragraph" w:styleId="TOC1">
    <w:name w:val="toc 1"/>
    <w:basedOn w:val="TOCBase"/>
    <w:next w:val="Normal"/>
    <w:rsid w:val="00763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243"/>
    <w:rPr>
      <w:rFonts w:ascii="Times New Roman" w:eastAsia="Times New Roman" w:hAnsi="Times New Roman" w:cs="Times New Roman"/>
      <w:sz w:val="16"/>
      <w:lang w:eastAsia="en-US"/>
    </w:rPr>
  </w:style>
  <w:style w:type="paragraph" w:styleId="Title">
    <w:name w:val="Title"/>
    <w:basedOn w:val="HeadingBase"/>
    <w:link w:val="TitleChar"/>
    <w:qFormat/>
    <w:rsid w:val="00763243"/>
    <w:pPr>
      <w:spacing w:before="5040"/>
      <w:jc w:val="center"/>
    </w:pPr>
    <w:rPr>
      <w:sz w:val="48"/>
      <w:szCs w:val="72"/>
      <w:lang w:val="en-US"/>
    </w:rPr>
  </w:style>
  <w:style w:type="character" w:customStyle="1" w:styleId="TitleChar">
    <w:name w:val="Title Char"/>
    <w:basedOn w:val="DefaultParagraphFont"/>
    <w:link w:val="Title"/>
    <w:rsid w:val="00763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243"/>
    <w:pPr>
      <w:tabs>
        <w:tab w:val="left" w:pos="3600"/>
        <w:tab w:val="left" w:pos="3958"/>
      </w:tabs>
    </w:pPr>
  </w:style>
  <w:style w:type="paragraph" w:styleId="List">
    <w:name w:val="List"/>
    <w:basedOn w:val="BodyText"/>
    <w:next w:val="BodyText"/>
    <w:rsid w:val="00763243"/>
    <w:pPr>
      <w:tabs>
        <w:tab w:val="left" w:pos="340"/>
      </w:tabs>
      <w:spacing w:before="60" w:after="60"/>
      <w:ind w:left="340" w:hanging="340"/>
    </w:pPr>
  </w:style>
  <w:style w:type="paragraph" w:customStyle="1" w:styleId="Note">
    <w:name w:val="Note"/>
    <w:basedOn w:val="BodyText"/>
    <w:rsid w:val="00763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243"/>
    <w:pPr>
      <w:framePr w:wrap="auto" w:hAnchor="text" w:y="6049"/>
    </w:pPr>
    <w:rPr>
      <w:color w:val="000000"/>
      <w:sz w:val="40"/>
    </w:rPr>
  </w:style>
  <w:style w:type="paragraph" w:customStyle="1" w:styleId="TOCTitle">
    <w:name w:val="TOCTitle"/>
    <w:basedOn w:val="Heading1"/>
    <w:rsid w:val="00763243"/>
    <w:pPr>
      <w:spacing w:after="240"/>
      <w:jc w:val="center"/>
      <w:outlineLvl w:val="9"/>
    </w:pPr>
    <w:rPr>
      <w:caps/>
    </w:rPr>
  </w:style>
  <w:style w:type="paragraph" w:customStyle="1" w:styleId="Version">
    <w:name w:val="Version"/>
    <w:rsid w:val="00763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243"/>
    <w:pPr>
      <w:numPr>
        <w:numId w:val="12"/>
      </w:numPr>
      <w:tabs>
        <w:tab w:val="clear" w:pos="680"/>
      </w:tabs>
    </w:pPr>
  </w:style>
  <w:style w:type="paragraph" w:styleId="Index1">
    <w:name w:val="index 1"/>
    <w:basedOn w:val="Normal"/>
    <w:next w:val="Normal"/>
    <w:semiHidden/>
    <w:rsid w:val="00763243"/>
    <w:pPr>
      <w:keepNext w:val="0"/>
      <w:tabs>
        <w:tab w:val="right" w:pos="4176"/>
      </w:tabs>
      <w:ind w:left="198" w:hanging="198"/>
    </w:pPr>
    <w:rPr>
      <w:rFonts w:ascii="Garamond" w:hAnsi="Garamond"/>
    </w:rPr>
  </w:style>
  <w:style w:type="paragraph" w:styleId="IndexHeading">
    <w:name w:val="index heading"/>
    <w:basedOn w:val="Normal"/>
    <w:next w:val="Index1"/>
    <w:semiHidden/>
    <w:rsid w:val="00763243"/>
    <w:pPr>
      <w:spacing w:before="120" w:after="120"/>
    </w:pPr>
    <w:rPr>
      <w:rFonts w:ascii="Arial" w:hAnsi="Arial"/>
      <w:b/>
      <w:color w:val="918585"/>
      <w:sz w:val="24"/>
    </w:rPr>
  </w:style>
  <w:style w:type="paragraph" w:styleId="Header">
    <w:name w:val="header"/>
    <w:basedOn w:val="Normal"/>
    <w:link w:val="HeaderChar"/>
    <w:rsid w:val="00763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243"/>
    <w:rPr>
      <w:rFonts w:ascii="Times New Roman" w:eastAsia="Times New Roman" w:hAnsi="Times New Roman" w:cs="Times New Roman"/>
      <w:sz w:val="16"/>
      <w:szCs w:val="20"/>
      <w:lang w:val="en-GB" w:eastAsia="en-US"/>
    </w:rPr>
  </w:style>
  <w:style w:type="paragraph" w:customStyle="1" w:styleId="Chapter">
    <w:name w:val="Chapter"/>
    <w:basedOn w:val="Normal"/>
    <w:rsid w:val="00763243"/>
    <w:pPr>
      <w:spacing w:before="240"/>
    </w:pPr>
    <w:rPr>
      <w:rFonts w:ascii="Times New Roman" w:hAnsi="Times New Roman"/>
      <w:smallCaps/>
      <w:spacing w:val="80"/>
      <w:sz w:val="28"/>
    </w:rPr>
  </w:style>
  <w:style w:type="paragraph" w:customStyle="1" w:styleId="InChapter">
    <w:name w:val="InChapter"/>
    <w:basedOn w:val="Heading3"/>
    <w:rsid w:val="00763243"/>
    <w:pPr>
      <w:spacing w:after="240"/>
      <w:outlineLvl w:val="9"/>
    </w:pPr>
    <w:rPr>
      <w:noProof/>
    </w:rPr>
  </w:style>
  <w:style w:type="paragraph" w:styleId="Index2">
    <w:name w:val="index 2"/>
    <w:basedOn w:val="Normal"/>
    <w:next w:val="Normal"/>
    <w:semiHidden/>
    <w:rsid w:val="00763243"/>
    <w:pPr>
      <w:tabs>
        <w:tab w:val="right" w:pos="4176"/>
      </w:tabs>
      <w:ind w:left="568" w:hanging="284"/>
    </w:pPr>
    <w:rPr>
      <w:rFonts w:ascii="Garamond" w:hAnsi="Garamond"/>
    </w:rPr>
  </w:style>
  <w:style w:type="paragraph" w:customStyle="1" w:styleId="Byline">
    <w:name w:val="Byline"/>
    <w:rsid w:val="00763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243"/>
    <w:pPr>
      <w:tabs>
        <w:tab w:val="clear" w:pos="3600"/>
        <w:tab w:val="clear" w:pos="3958"/>
      </w:tabs>
      <w:jc w:val="right"/>
    </w:pPr>
  </w:style>
  <w:style w:type="character" w:styleId="Emphasis">
    <w:name w:val="Emphasis"/>
    <w:basedOn w:val="DefaultParagraphFont"/>
    <w:qFormat/>
    <w:rsid w:val="00763243"/>
    <w:rPr>
      <w:i/>
    </w:rPr>
  </w:style>
  <w:style w:type="paragraph" w:styleId="Caption">
    <w:name w:val="caption"/>
    <w:basedOn w:val="BodyText"/>
    <w:next w:val="Normal"/>
    <w:qFormat/>
    <w:rsid w:val="00763243"/>
    <w:pPr>
      <w:framePr w:w="2268" w:hSpace="181" w:vSpace="181" w:wrap="around" w:vAnchor="text" w:hAnchor="page" w:x="1135" w:y="285" w:anchorLock="1"/>
    </w:pPr>
    <w:rPr>
      <w:i/>
    </w:rPr>
  </w:style>
  <w:style w:type="paragraph" w:customStyle="1" w:styleId="MiniTOCTitle">
    <w:name w:val="MiniTOCTitle"/>
    <w:basedOn w:val="Heading4"/>
    <w:rsid w:val="00763243"/>
    <w:pPr>
      <w:spacing w:before="240"/>
      <w:outlineLvl w:val="9"/>
    </w:pPr>
    <w:rPr>
      <w:noProof/>
      <w:sz w:val="24"/>
    </w:rPr>
  </w:style>
  <w:style w:type="paragraph" w:customStyle="1" w:styleId="MiniTOCItem">
    <w:name w:val="MiniTOCItem"/>
    <w:basedOn w:val="ListBullet"/>
    <w:rsid w:val="00763243"/>
    <w:pPr>
      <w:numPr>
        <w:numId w:val="0"/>
      </w:numPr>
      <w:tabs>
        <w:tab w:val="right" w:leader="dot" w:pos="6521"/>
      </w:tabs>
      <w:spacing w:before="0" w:after="0"/>
    </w:pPr>
  </w:style>
  <w:style w:type="paragraph" w:customStyle="1" w:styleId="TOFTitle">
    <w:name w:val="TOFTitle"/>
    <w:basedOn w:val="TOCTitle"/>
    <w:rsid w:val="00763243"/>
  </w:style>
  <w:style w:type="paragraph" w:styleId="TableofFigures">
    <w:name w:val="table of figures"/>
    <w:basedOn w:val="Normal"/>
    <w:next w:val="Normal"/>
    <w:semiHidden/>
    <w:rsid w:val="00763243"/>
    <w:pPr>
      <w:tabs>
        <w:tab w:val="right" w:leader="dot" w:pos="9072"/>
      </w:tabs>
      <w:ind w:left="970" w:hanging="403"/>
    </w:pPr>
    <w:rPr>
      <w:rFonts w:ascii="Times New Roman" w:hAnsi="Times New Roman"/>
      <w:b/>
    </w:rPr>
  </w:style>
  <w:style w:type="paragraph" w:styleId="ListNumber">
    <w:name w:val="List Number"/>
    <w:basedOn w:val="List"/>
    <w:rsid w:val="00763243"/>
    <w:pPr>
      <w:numPr>
        <w:numId w:val="14"/>
      </w:numPr>
      <w:tabs>
        <w:tab w:val="clear" w:pos="340"/>
      </w:tabs>
    </w:pPr>
  </w:style>
  <w:style w:type="character" w:customStyle="1" w:styleId="WingdingSymbols">
    <w:name w:val="Wingding Symbols"/>
    <w:rsid w:val="00763243"/>
    <w:rPr>
      <w:rFonts w:ascii="Wingdings" w:hAnsi="Wingdings"/>
    </w:rPr>
  </w:style>
  <w:style w:type="paragraph" w:customStyle="1" w:styleId="TableHeading">
    <w:name w:val="Table Heading"/>
    <w:basedOn w:val="HeadingBase"/>
    <w:rsid w:val="00763243"/>
    <w:pPr>
      <w:keepLines/>
      <w:pBdr>
        <w:bottom w:val="single" w:sz="6" w:space="1" w:color="918585"/>
      </w:pBdr>
      <w:spacing w:before="240"/>
    </w:pPr>
  </w:style>
  <w:style w:type="character" w:customStyle="1" w:styleId="HotSpot">
    <w:name w:val="HotSpot"/>
    <w:rsid w:val="00763243"/>
    <w:rPr>
      <w:color w:val="0033CC"/>
      <w:u w:val="none"/>
    </w:rPr>
  </w:style>
  <w:style w:type="paragraph" w:customStyle="1" w:styleId="BodyTextRight">
    <w:name w:val="Body Text Right"/>
    <w:basedOn w:val="BodyText"/>
    <w:rsid w:val="00763243"/>
    <w:pPr>
      <w:spacing w:before="0" w:after="0"/>
      <w:jc w:val="right"/>
    </w:pPr>
  </w:style>
  <w:style w:type="paragraph" w:styleId="Index3">
    <w:name w:val="index 3"/>
    <w:basedOn w:val="ListNumber2"/>
    <w:next w:val="Normal"/>
    <w:semiHidden/>
    <w:rsid w:val="00763243"/>
    <w:pPr>
      <w:numPr>
        <w:numId w:val="0"/>
      </w:numPr>
      <w:tabs>
        <w:tab w:val="right" w:leader="dot" w:pos="4176"/>
      </w:tabs>
    </w:pPr>
  </w:style>
  <w:style w:type="paragraph" w:styleId="ListNumber2">
    <w:name w:val="List Number 2"/>
    <w:basedOn w:val="List2"/>
    <w:rsid w:val="00763243"/>
    <w:pPr>
      <w:numPr>
        <w:numId w:val="9"/>
      </w:numPr>
      <w:tabs>
        <w:tab w:val="clear" w:pos="1060"/>
      </w:tabs>
    </w:pPr>
  </w:style>
  <w:style w:type="paragraph" w:customStyle="1" w:styleId="MarginNote">
    <w:name w:val="Margin Note"/>
    <w:basedOn w:val="BodyText"/>
    <w:rsid w:val="00763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243"/>
    <w:rPr>
      <w:sz w:val="32"/>
    </w:rPr>
  </w:style>
  <w:style w:type="paragraph" w:customStyle="1" w:styleId="HeadingProcedure">
    <w:name w:val="Heading Procedure"/>
    <w:basedOn w:val="HeadingBase"/>
    <w:next w:val="Normal"/>
    <w:rsid w:val="00763243"/>
    <w:pPr>
      <w:tabs>
        <w:tab w:val="left" w:pos="0"/>
      </w:tabs>
      <w:spacing w:before="120" w:after="60"/>
    </w:pPr>
    <w:rPr>
      <w:i/>
      <w:color w:val="918585"/>
      <w:sz w:val="22"/>
    </w:rPr>
  </w:style>
  <w:style w:type="paragraph" w:customStyle="1" w:styleId="TableBodyText">
    <w:name w:val="Table Body Text"/>
    <w:basedOn w:val="BodyText"/>
    <w:rsid w:val="00763243"/>
    <w:pPr>
      <w:spacing w:before="60" w:after="60"/>
    </w:pPr>
  </w:style>
  <w:style w:type="paragraph" w:styleId="ListContinue">
    <w:name w:val="List Continue"/>
    <w:basedOn w:val="List"/>
    <w:rsid w:val="00763243"/>
    <w:pPr>
      <w:ind w:firstLine="0"/>
    </w:pPr>
  </w:style>
  <w:style w:type="paragraph" w:customStyle="1" w:styleId="ListNote">
    <w:name w:val="List Note"/>
    <w:basedOn w:val="List"/>
    <w:rsid w:val="00763243"/>
    <w:pPr>
      <w:pBdr>
        <w:top w:val="single" w:sz="6" w:space="2" w:color="918585"/>
        <w:bottom w:val="single" w:sz="6" w:space="2" w:color="918585"/>
      </w:pBdr>
      <w:tabs>
        <w:tab w:val="left" w:pos="1021"/>
      </w:tabs>
      <w:ind w:firstLine="0"/>
    </w:pPr>
  </w:style>
  <w:style w:type="paragraph" w:customStyle="1" w:styleId="Warning">
    <w:name w:val="Warning"/>
    <w:basedOn w:val="BodyText"/>
    <w:rsid w:val="00763243"/>
    <w:pPr>
      <w:shd w:val="clear" w:color="auto" w:fill="D9D9D9"/>
      <w:tabs>
        <w:tab w:val="left" w:pos="992"/>
      </w:tabs>
      <w:ind w:left="119" w:right="119"/>
    </w:pPr>
    <w:rPr>
      <w:sz w:val="20"/>
    </w:rPr>
  </w:style>
  <w:style w:type="paragraph" w:customStyle="1" w:styleId="MarginIcons">
    <w:name w:val="Margin Icons"/>
    <w:basedOn w:val="BodyText"/>
    <w:rsid w:val="00763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243"/>
    <w:rPr>
      <w:rFonts w:ascii="Courier New" w:hAnsi="Courier New"/>
    </w:rPr>
  </w:style>
  <w:style w:type="paragraph" w:customStyle="1" w:styleId="NoteBullet">
    <w:name w:val="Note Bullet"/>
    <w:basedOn w:val="Note"/>
    <w:rsid w:val="00763243"/>
    <w:pPr>
      <w:tabs>
        <w:tab w:val="clear" w:pos="680"/>
      </w:tabs>
      <w:spacing w:before="60" w:after="60"/>
    </w:pPr>
  </w:style>
  <w:style w:type="paragraph" w:customStyle="1" w:styleId="SubHeading2">
    <w:name w:val="SubHeading2"/>
    <w:basedOn w:val="HeadingBase"/>
    <w:rsid w:val="00763243"/>
    <w:pPr>
      <w:spacing w:before="240" w:after="60"/>
    </w:pPr>
    <w:rPr>
      <w:sz w:val="20"/>
    </w:rPr>
  </w:style>
  <w:style w:type="paragraph" w:customStyle="1" w:styleId="SubHeading1">
    <w:name w:val="SubHeading1"/>
    <w:basedOn w:val="HeadingBase"/>
    <w:rsid w:val="00763243"/>
    <w:pPr>
      <w:spacing w:before="240" w:after="60"/>
    </w:pPr>
    <w:rPr>
      <w:color w:val="918585"/>
      <w:sz w:val="22"/>
    </w:rPr>
  </w:style>
  <w:style w:type="paragraph" w:customStyle="1" w:styleId="SideHeading">
    <w:name w:val="Side Heading"/>
    <w:basedOn w:val="HeadingBase"/>
    <w:rsid w:val="00763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243"/>
    <w:pPr>
      <w:numPr>
        <w:numId w:val="10"/>
      </w:numPr>
    </w:pPr>
  </w:style>
  <w:style w:type="paragraph" w:styleId="PlainText">
    <w:name w:val="Plain Text"/>
    <w:basedOn w:val="Normal"/>
    <w:link w:val="PlainTextChar"/>
    <w:rsid w:val="00763243"/>
    <w:rPr>
      <w:sz w:val="20"/>
    </w:rPr>
  </w:style>
  <w:style w:type="character" w:customStyle="1" w:styleId="PlainTextChar">
    <w:name w:val="Plain Text Char"/>
    <w:basedOn w:val="DefaultParagraphFont"/>
    <w:link w:val="PlainText"/>
    <w:rsid w:val="00763243"/>
    <w:rPr>
      <w:rFonts w:ascii="Courier New" w:eastAsia="Times New Roman" w:hAnsi="Courier New" w:cs="Times New Roman"/>
      <w:sz w:val="20"/>
      <w:szCs w:val="20"/>
      <w:lang w:eastAsia="en-US"/>
    </w:rPr>
  </w:style>
  <w:style w:type="character" w:customStyle="1" w:styleId="MenuOption">
    <w:name w:val="Menu Option"/>
    <w:basedOn w:val="DefaultParagraphFont"/>
    <w:rsid w:val="00763243"/>
    <w:rPr>
      <w:b/>
      <w:smallCaps/>
    </w:rPr>
  </w:style>
  <w:style w:type="paragraph" w:customStyle="1" w:styleId="TableListNumber">
    <w:name w:val="Table List Number"/>
    <w:basedOn w:val="ListNumber"/>
    <w:rsid w:val="00763243"/>
    <w:pPr>
      <w:numPr>
        <w:numId w:val="0"/>
      </w:numPr>
    </w:pPr>
  </w:style>
  <w:style w:type="paragraph" w:styleId="TOC4">
    <w:name w:val="toc 4"/>
    <w:basedOn w:val="TOCBase"/>
    <w:next w:val="Normal"/>
    <w:semiHidden/>
    <w:rsid w:val="00763243"/>
    <w:pPr>
      <w:tabs>
        <w:tab w:val="right" w:leader="dot" w:pos="9071"/>
      </w:tabs>
      <w:ind w:left="1701"/>
    </w:pPr>
  </w:style>
  <w:style w:type="paragraph" w:customStyle="1" w:styleId="ListAlpha">
    <w:name w:val="List Alpha"/>
    <w:basedOn w:val="List"/>
    <w:rsid w:val="00763243"/>
    <w:pPr>
      <w:numPr>
        <w:numId w:val="8"/>
      </w:numPr>
    </w:pPr>
  </w:style>
  <w:style w:type="paragraph" w:customStyle="1" w:styleId="ListAlpha2">
    <w:name w:val="List Alpha 2"/>
    <w:basedOn w:val="List2"/>
    <w:rsid w:val="00763243"/>
    <w:pPr>
      <w:numPr>
        <w:numId w:val="7"/>
      </w:numPr>
    </w:pPr>
  </w:style>
  <w:style w:type="paragraph" w:styleId="List2">
    <w:name w:val="List 2"/>
    <w:basedOn w:val="BodyText"/>
    <w:rsid w:val="00763243"/>
    <w:pPr>
      <w:tabs>
        <w:tab w:val="left" w:pos="680"/>
      </w:tabs>
      <w:spacing w:before="60" w:after="60"/>
      <w:ind w:left="680" w:hanging="340"/>
    </w:pPr>
  </w:style>
  <w:style w:type="paragraph" w:styleId="List3">
    <w:name w:val="List 3"/>
    <w:basedOn w:val="BodyText"/>
    <w:rsid w:val="00763243"/>
    <w:pPr>
      <w:tabs>
        <w:tab w:val="left" w:pos="1021"/>
      </w:tabs>
      <w:spacing w:before="60" w:after="60"/>
      <w:ind w:left="1020" w:hanging="340"/>
    </w:pPr>
  </w:style>
  <w:style w:type="paragraph" w:styleId="List4">
    <w:name w:val="List 4"/>
    <w:basedOn w:val="BodyText"/>
    <w:rsid w:val="00763243"/>
    <w:pPr>
      <w:tabs>
        <w:tab w:val="left" w:pos="1361"/>
      </w:tabs>
      <w:spacing w:before="60" w:after="60"/>
      <w:ind w:left="1361" w:hanging="340"/>
    </w:pPr>
  </w:style>
  <w:style w:type="paragraph" w:styleId="List5">
    <w:name w:val="List 5"/>
    <w:basedOn w:val="BodyText"/>
    <w:rsid w:val="00763243"/>
    <w:pPr>
      <w:tabs>
        <w:tab w:val="left" w:pos="1701"/>
      </w:tabs>
      <w:spacing w:before="60" w:after="60"/>
      <w:ind w:left="1701" w:hanging="340"/>
    </w:pPr>
  </w:style>
  <w:style w:type="paragraph" w:styleId="ListBullet3">
    <w:name w:val="List Bullet 3"/>
    <w:basedOn w:val="List3"/>
    <w:rsid w:val="00763243"/>
    <w:pPr>
      <w:numPr>
        <w:numId w:val="13"/>
      </w:numPr>
      <w:tabs>
        <w:tab w:val="clear" w:pos="1021"/>
      </w:tabs>
      <w:ind w:left="1037" w:hanging="357"/>
    </w:pPr>
  </w:style>
  <w:style w:type="paragraph" w:styleId="ListBullet4">
    <w:name w:val="List Bullet 4"/>
    <w:basedOn w:val="List4"/>
    <w:rsid w:val="00763243"/>
    <w:pPr>
      <w:numPr>
        <w:numId w:val="2"/>
      </w:numPr>
      <w:tabs>
        <w:tab w:val="clear" w:pos="1361"/>
      </w:tabs>
    </w:pPr>
  </w:style>
  <w:style w:type="paragraph" w:styleId="ListBullet5">
    <w:name w:val="List Bullet 5"/>
    <w:basedOn w:val="List5"/>
    <w:rsid w:val="00763243"/>
    <w:pPr>
      <w:numPr>
        <w:numId w:val="3"/>
      </w:numPr>
    </w:pPr>
  </w:style>
  <w:style w:type="paragraph" w:styleId="ListContinue2">
    <w:name w:val="List Continue 2"/>
    <w:basedOn w:val="List2"/>
    <w:rsid w:val="00763243"/>
    <w:pPr>
      <w:ind w:firstLine="0"/>
    </w:pPr>
  </w:style>
  <w:style w:type="paragraph" w:styleId="ListContinue3">
    <w:name w:val="List Continue 3"/>
    <w:basedOn w:val="List3"/>
    <w:rsid w:val="00763243"/>
    <w:pPr>
      <w:ind w:left="1021" w:firstLine="0"/>
    </w:pPr>
  </w:style>
  <w:style w:type="paragraph" w:styleId="ListContinue4">
    <w:name w:val="List Continue 4"/>
    <w:basedOn w:val="List4"/>
    <w:rsid w:val="00763243"/>
    <w:pPr>
      <w:ind w:firstLine="0"/>
    </w:pPr>
  </w:style>
  <w:style w:type="paragraph" w:styleId="ListContinue5">
    <w:name w:val="List Continue 5"/>
    <w:basedOn w:val="List5"/>
    <w:rsid w:val="00763243"/>
    <w:pPr>
      <w:ind w:firstLine="0"/>
    </w:pPr>
  </w:style>
  <w:style w:type="paragraph" w:styleId="ListNumber3">
    <w:name w:val="List Number 3"/>
    <w:basedOn w:val="List3"/>
    <w:rsid w:val="00763243"/>
    <w:pPr>
      <w:numPr>
        <w:numId w:val="4"/>
      </w:numPr>
    </w:pPr>
  </w:style>
  <w:style w:type="paragraph" w:styleId="ListNumber4">
    <w:name w:val="List Number 4"/>
    <w:basedOn w:val="List4"/>
    <w:rsid w:val="00763243"/>
    <w:pPr>
      <w:numPr>
        <w:numId w:val="5"/>
      </w:numPr>
    </w:pPr>
  </w:style>
  <w:style w:type="paragraph" w:styleId="ListNumber5">
    <w:name w:val="List Number 5"/>
    <w:basedOn w:val="List5"/>
    <w:rsid w:val="00763243"/>
    <w:pPr>
      <w:numPr>
        <w:numId w:val="6"/>
      </w:numPr>
    </w:pPr>
  </w:style>
  <w:style w:type="paragraph" w:styleId="BlockText">
    <w:name w:val="Block Text"/>
    <w:basedOn w:val="Normal"/>
    <w:rsid w:val="00763243"/>
    <w:pPr>
      <w:spacing w:after="120"/>
      <w:ind w:left="1440" w:right="1440"/>
    </w:pPr>
  </w:style>
  <w:style w:type="character" w:customStyle="1" w:styleId="Subscript">
    <w:name w:val="Subscript"/>
    <w:basedOn w:val="DefaultParagraphFont"/>
    <w:rsid w:val="00763243"/>
    <w:rPr>
      <w:sz w:val="16"/>
      <w:vertAlign w:val="subscript"/>
    </w:rPr>
  </w:style>
  <w:style w:type="character" w:customStyle="1" w:styleId="Superscript">
    <w:name w:val="Superscript"/>
    <w:basedOn w:val="DefaultParagraphFont"/>
    <w:rsid w:val="00763243"/>
    <w:rPr>
      <w:sz w:val="16"/>
      <w:vertAlign w:val="superscript"/>
    </w:rPr>
  </w:style>
  <w:style w:type="character" w:customStyle="1" w:styleId="Symbols">
    <w:name w:val="Symbols"/>
    <w:basedOn w:val="DefaultParagraphFont"/>
    <w:rsid w:val="00763243"/>
    <w:rPr>
      <w:rFonts w:ascii="Symbol" w:hAnsi="Symbol"/>
    </w:rPr>
  </w:style>
  <w:style w:type="character" w:customStyle="1" w:styleId="MenuOptions">
    <w:name w:val="Menu Options"/>
    <w:basedOn w:val="DefaultParagraphFont"/>
    <w:rsid w:val="00763243"/>
    <w:rPr>
      <w:rFonts w:ascii="Arial Narrow" w:hAnsi="Arial Narrow"/>
      <w:smallCaps/>
    </w:rPr>
  </w:style>
  <w:style w:type="character" w:customStyle="1" w:styleId="Buttons">
    <w:name w:val="Buttons"/>
    <w:basedOn w:val="DefaultParagraphFont"/>
    <w:rsid w:val="00763243"/>
    <w:rPr>
      <w:b/>
    </w:rPr>
  </w:style>
  <w:style w:type="character" w:customStyle="1" w:styleId="Underlined">
    <w:name w:val="Underlined"/>
    <w:basedOn w:val="DefaultParagraphFont"/>
    <w:rsid w:val="00763243"/>
    <w:rPr>
      <w:u w:val="single"/>
    </w:rPr>
  </w:style>
  <w:style w:type="paragraph" w:customStyle="1" w:styleId="TableBodyTextRight">
    <w:name w:val="Table Body Text Right"/>
    <w:basedOn w:val="TableBodyText"/>
    <w:rsid w:val="00763243"/>
    <w:pPr>
      <w:widowControl w:val="0"/>
      <w:autoSpaceDE w:val="0"/>
      <w:autoSpaceDN w:val="0"/>
      <w:adjustRightInd w:val="0"/>
      <w:jc w:val="right"/>
    </w:pPr>
    <w:rPr>
      <w:rFonts w:cs="Arial"/>
      <w:szCs w:val="18"/>
    </w:rPr>
  </w:style>
  <w:style w:type="paragraph" w:customStyle="1" w:styleId="CopyrightText">
    <w:name w:val="Copyright Text"/>
    <w:basedOn w:val="BodyText"/>
    <w:rsid w:val="00763243"/>
    <w:rPr>
      <w:sz w:val="18"/>
    </w:rPr>
  </w:style>
  <w:style w:type="paragraph" w:customStyle="1" w:styleId="BodySmallRight">
    <w:name w:val="Body Small Right"/>
    <w:basedOn w:val="BodyTextRight"/>
    <w:rsid w:val="00763243"/>
    <w:rPr>
      <w:sz w:val="18"/>
      <w:szCs w:val="18"/>
    </w:rPr>
  </w:style>
  <w:style w:type="paragraph" w:customStyle="1" w:styleId="MarginEdition">
    <w:name w:val="Margin Edition"/>
    <w:basedOn w:val="MarginNote"/>
    <w:rsid w:val="00763243"/>
    <w:pPr>
      <w:spacing w:before="0" w:after="0"/>
    </w:pPr>
    <w:rPr>
      <w:rFonts w:ascii="Times New Roman" w:hAnsi="Times New Roman"/>
      <w:color w:val="999999"/>
    </w:rPr>
  </w:style>
  <w:style w:type="paragraph" w:customStyle="1" w:styleId="Spacer">
    <w:name w:val="Spacer"/>
    <w:basedOn w:val="Normal"/>
    <w:rsid w:val="00763243"/>
    <w:rPr>
      <w:sz w:val="2"/>
      <w:szCs w:val="2"/>
    </w:rPr>
  </w:style>
  <w:style w:type="character" w:customStyle="1" w:styleId="Small">
    <w:name w:val="Small"/>
    <w:basedOn w:val="DefaultParagraphFont"/>
    <w:rsid w:val="00763243"/>
    <w:rPr>
      <w:sz w:val="16"/>
    </w:rPr>
  </w:style>
  <w:style w:type="paragraph" w:customStyle="1" w:styleId="WideTable">
    <w:name w:val="Wide Table"/>
    <w:basedOn w:val="Normal"/>
    <w:rsid w:val="00763243"/>
    <w:pPr>
      <w:ind w:left="-1418"/>
    </w:pPr>
    <w:rPr>
      <w:sz w:val="2"/>
      <w:szCs w:val="2"/>
    </w:rPr>
  </w:style>
  <w:style w:type="character" w:styleId="PageNumber">
    <w:name w:val="page number"/>
    <w:basedOn w:val="DefaultParagraphFont"/>
    <w:rsid w:val="00763243"/>
  </w:style>
  <w:style w:type="paragraph" w:styleId="Quote">
    <w:name w:val="Quote"/>
    <w:basedOn w:val="Heading1"/>
    <w:link w:val="QuoteChar"/>
    <w:qFormat/>
    <w:rsid w:val="00763243"/>
    <w:rPr>
      <w:b w:val="0"/>
      <w:sz w:val="72"/>
      <w:szCs w:val="72"/>
      <w:lang w:val="en-NZ"/>
    </w:rPr>
  </w:style>
  <w:style w:type="character" w:customStyle="1" w:styleId="QuoteChar">
    <w:name w:val="Quote Char"/>
    <w:basedOn w:val="DefaultParagraphFont"/>
    <w:link w:val="Quote"/>
    <w:rsid w:val="00763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243"/>
    <w:pPr>
      <w:pageBreakBefore/>
    </w:pPr>
  </w:style>
  <w:style w:type="paragraph" w:customStyle="1" w:styleId="Border">
    <w:name w:val="Border"/>
    <w:basedOn w:val="Normal"/>
    <w:qFormat/>
    <w:rsid w:val="00763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243"/>
    <w:rPr>
      <w:b/>
      <w:bCs/>
      <w:i/>
      <w:iCs/>
      <w:color w:val="auto"/>
    </w:rPr>
  </w:style>
  <w:style w:type="paragraph" w:styleId="IntenseQuote">
    <w:name w:val="Intense Quote"/>
    <w:basedOn w:val="Normal"/>
    <w:next w:val="Normal"/>
    <w:link w:val="IntenseQuoteChar"/>
    <w:uiPriority w:val="30"/>
    <w:qFormat/>
    <w:rsid w:val="00763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243"/>
    <w:rPr>
      <w:smallCaps/>
      <w:color w:val="auto"/>
      <w:u w:val="single"/>
    </w:rPr>
  </w:style>
  <w:style w:type="character" w:styleId="IntenseReference">
    <w:name w:val="Intense Reference"/>
    <w:basedOn w:val="DefaultParagraphFont"/>
    <w:uiPriority w:val="32"/>
    <w:qFormat/>
    <w:rsid w:val="00763243"/>
    <w:rPr>
      <w:b/>
      <w:bCs/>
      <w:smallCaps/>
      <w:color w:val="auto"/>
      <w:spacing w:val="5"/>
      <w:u w:val="single"/>
    </w:rPr>
  </w:style>
  <w:style w:type="paragraph" w:customStyle="1" w:styleId="2ColumnHeading">
    <w:name w:val="2Column Heading"/>
    <w:basedOn w:val="BodyText"/>
    <w:qFormat/>
    <w:rsid w:val="00763243"/>
    <w:pPr>
      <w:spacing w:after="60"/>
      <w:ind w:left="-2268"/>
    </w:pPr>
    <w:rPr>
      <w:b/>
    </w:rPr>
  </w:style>
  <w:style w:type="paragraph" w:customStyle="1" w:styleId="Heading1TOC">
    <w:name w:val="Heading1 TOC"/>
    <w:basedOn w:val="Normal"/>
    <w:qFormat/>
    <w:rsid w:val="00763243"/>
    <w:pPr>
      <w:spacing w:before="240" w:after="120"/>
    </w:pPr>
    <w:rPr>
      <w:rFonts w:ascii="Times New Roman" w:hAnsi="Times New Roman"/>
      <w:b/>
      <w:sz w:val="32"/>
    </w:rPr>
  </w:style>
  <w:style w:type="paragraph" w:customStyle="1" w:styleId="Heading2TOC">
    <w:name w:val="Heading2 TOC"/>
    <w:basedOn w:val="Normal"/>
    <w:qFormat/>
    <w:rsid w:val="00763243"/>
    <w:pPr>
      <w:spacing w:before="240" w:after="60"/>
    </w:pPr>
    <w:rPr>
      <w:rFonts w:ascii="Times New Roman" w:hAnsi="Times New Roman"/>
      <w:b/>
      <w:sz w:val="28"/>
    </w:rPr>
  </w:style>
  <w:style w:type="character" w:customStyle="1" w:styleId="Underline">
    <w:name w:val="Underline"/>
    <w:basedOn w:val="DefaultParagraphFont"/>
    <w:qFormat/>
    <w:rsid w:val="00763243"/>
    <w:rPr>
      <w:u w:val="single"/>
    </w:rPr>
  </w:style>
  <w:style w:type="character" w:customStyle="1" w:styleId="BoldandItalics">
    <w:name w:val="Bold and Italics"/>
    <w:qFormat/>
    <w:rsid w:val="00763243"/>
    <w:rPr>
      <w:b/>
      <w:i/>
      <w:u w:val="none"/>
    </w:rPr>
  </w:style>
  <w:style w:type="paragraph" w:styleId="BalloonText">
    <w:name w:val="Balloon Text"/>
    <w:basedOn w:val="Normal"/>
    <w:link w:val="BalloonTextChar"/>
    <w:rsid w:val="00763243"/>
    <w:rPr>
      <w:rFonts w:ascii="Tahoma" w:hAnsi="Tahoma" w:cs="Tahoma"/>
      <w:sz w:val="16"/>
      <w:szCs w:val="16"/>
    </w:rPr>
  </w:style>
  <w:style w:type="character" w:customStyle="1" w:styleId="BalloonTextChar">
    <w:name w:val="Balloon Text Char"/>
    <w:basedOn w:val="DefaultParagraphFont"/>
    <w:link w:val="BalloonText"/>
    <w:rsid w:val="00763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243"/>
    <w:rPr>
      <w:b/>
      <w:color w:val="660033"/>
      <w:spacing w:val="0"/>
    </w:rPr>
  </w:style>
  <w:style w:type="paragraph" w:customStyle="1" w:styleId="Nameditemlist">
    <w:name w:val="Named item list"/>
    <w:basedOn w:val="BodyText"/>
    <w:qFormat/>
    <w:rsid w:val="00763243"/>
    <w:pPr>
      <w:tabs>
        <w:tab w:val="left" w:pos="2835"/>
      </w:tabs>
      <w:ind w:left="2835" w:hanging="2835"/>
    </w:pPr>
  </w:style>
  <w:style w:type="paragraph" w:customStyle="1" w:styleId="BodyTextnopadding">
    <w:name w:val="Body Text no padding"/>
    <w:basedOn w:val="BodyText"/>
    <w:qFormat/>
    <w:rsid w:val="00763243"/>
    <w:pPr>
      <w:spacing w:before="0" w:after="0"/>
    </w:pPr>
  </w:style>
  <w:style w:type="paragraph" w:customStyle="1" w:styleId="BodyTextBold">
    <w:name w:val="Body Text Bold"/>
    <w:basedOn w:val="BodyText"/>
    <w:qFormat/>
    <w:rsid w:val="00763243"/>
    <w:rPr>
      <w:b/>
    </w:rPr>
  </w:style>
  <w:style w:type="character" w:styleId="Hyperlink">
    <w:name w:val="Hyperlink"/>
    <w:basedOn w:val="DefaultParagraphFont"/>
    <w:uiPriority w:val="99"/>
    <w:unhideWhenUsed/>
    <w:rsid w:val="00D91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1848</Words>
  <Characters>11331</Characters>
  <Application>Microsoft Office Word</Application>
  <DocSecurity>0</DocSecurity>
  <Lines>629</Lines>
  <Paragraphs>527</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UEE42211 Certificate IV in Instrumentation and Control</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2022-12-22T22:02:00Z</dcterms:created>
  <dcterms:modified xsi:type="dcterms:W3CDTF">2022-12-22T22:02:00Z</dcterms:modified>
</cp:coreProperties>
</file>