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FEE" w:rsidP="00765FEE">
      <w:pPr>
        <w:pStyle w:val="Title"/>
      </w:pPr>
      <w:r>
        <w:fldChar w:fldCharType="begin"/>
      </w:r>
      <w:r>
        <w:instrText xml:space="preserve"> TITLE   \* MERGEFORMAT </w:instrText>
      </w:r>
      <w:r>
        <w:fldChar w:fldCharType="separate"/>
      </w:r>
      <w:r>
        <w:t>UEE41611 Certificate IV in Renewable Energy</w:t>
      </w:r>
      <w:r>
        <w:fldChar w:fldCharType="end"/>
      </w:r>
    </w:p>
    <w:p w:rsidR="00765FEE" w:rsidP="00765FEE">
      <w:pPr>
        <w:pStyle w:val="Version"/>
        <w:sectPr w:rsidSect="009653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653F2" w:rsidP="009653F2">
      <w:pPr>
        <w:pStyle w:val="SuperHeading"/>
      </w:pPr>
      <w:r w:rsidRPr="009653F2">
        <w:t>UEE41611 Certificate IV in Renewable Energy</w:t>
      </w:r>
    </w:p>
    <w:p w:rsidR="00000000" w:rsidRPr="009653F2" w:rsidP="009653F2">
      <w:pPr>
        <w:pStyle w:val="Heading1"/>
      </w:pPr>
      <w:bookmarkStart w:id="1" w:name="O_640410"/>
      <w:bookmarkEnd w:id="1"/>
      <w:r w:rsidRPr="009653F2">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Points</w:t>
            </w:r>
          </w:p>
        </w:tc>
      </w:tr>
      <w:tr w:rsidTr="00765FE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t>10</w:t>
            </w:r>
          </w:p>
        </w:tc>
      </w:tr>
    </w:tbl>
    <w:p w:rsidR="00000000" w:rsidRPr="009653F2" w:rsidP="009653F2">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3F2" w:rsidP="009653F2">
            <w:pPr>
              <w:pStyle w:val="BodyText"/>
            </w:pPr>
            <w:r w:rsidRPr="009653F2">
              <w:t>Edit Name to reflect correct Unit title</w:t>
            </w:r>
          </w:p>
          <w:p w:rsidR="00000000" w:rsidP="009653F2">
            <w:pPr>
              <w:pStyle w:val="BodyText"/>
              <w:rPr>
                <w:lang w:val="en-NZ"/>
              </w:rPr>
            </w:pPr>
            <w:r w:rsidRPr="009653F2">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60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3F2" w:rsidP="009653F2">
            <w:pPr>
              <w:pStyle w:val="BodyText"/>
            </w:pPr>
            <w:r w:rsidRPr="009653F2">
              <w:t>Edit Name to reflect correct Unit title</w:t>
            </w:r>
          </w:p>
          <w:p w:rsidR="00000000" w:rsidP="009653F2">
            <w:pPr>
              <w:pStyle w:val="BodyText"/>
              <w:rPr>
                <w:lang w:val="en-NZ"/>
              </w:rPr>
            </w:pPr>
            <w:r w:rsidRPr="009653F2">
              <w:t xml:space="preserve">UEENEEK145A Implement and monitor energy sector environmental and sustainable policies and </w:t>
            </w:r>
            <w:r w:rsidRPr="009653F2">
              <w:t>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3F2" w:rsidP="009653F2">
            <w:pPr>
              <w:pStyle w:val="BodyText"/>
            </w:pPr>
            <w:r w:rsidRPr="009653F2">
              <w:t>20</w:t>
            </w:r>
          </w:p>
        </w:tc>
      </w:tr>
    </w:tbl>
    <w:p w:rsidR="00000000" w:rsidRPr="009653F2" w:rsidP="009653F2">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10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UEENEEE108A - Lay wiring/cabling and terminate accessories for extra-low voltage (ELV)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UEENEEE119A - Solve problems in multiple path extra low voltage (ELV) a.c.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UEENEEK128A - Solve problems in stand-alone renewable energy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UEENEEK149A - Verify</w:t>
            </w:r>
            <w:r w:rsidRPr="009653F2">
              <w:t xml:space="preserve"> compliance and functionality of a extra low voltage renewable energy installation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UEENEEC004B - Prepare specifications for the supply of materials and equipment for electrotechnology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UEENEEE114A - Supervise and coordinate energy sector work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UEENEEE192A - Produce detailed e</w:t>
            </w:r>
            <w:r w:rsidRPr="009653F2">
              <w:t>lectrotechnology /utilities drawings using computer aided design equipment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UEENEEK110A - Co-ordinate maintenance of renewable energy (RE) apparatus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UEENEEK117A - Maintain and repair facilities associated with remote area essential service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120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UEENEEK130A - Solve problems in wind energy conversion systems rated up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w:t>
            </w:r>
            <w:r w:rsidRPr="009653F2">
              <w:t>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UEENEEK134A - Install ELV stand-alone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UEENEEK135A - Design grid connected photovoltaic power supply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w:t>
            </w:r>
            <w:r w:rsidRPr="009653F2">
              <w:t>orrect title of UEENEEK143A - Install small wind energy conversion systems rated up to 10 kW for ELV stand-alone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Correct title of UEENEEP026A - Conduct in-service safety testing of electrical cord connected equipment and co</w:t>
            </w:r>
            <w:r w:rsidRPr="009653F2">
              <w:t>rd assemblies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t>20</w:t>
            </w:r>
          </w:p>
        </w:tc>
      </w:tr>
    </w:tbl>
    <w:p w:rsidR="00000000" w:rsidRPr="009653F2" w:rsidP="009653F2">
      <w:pPr>
        <w:pStyle w:val="BodyText"/>
      </w:pPr>
    </w:p>
    <w:p w:rsidR="00000000" w:rsidRPr="009653F2" w:rsidP="009653F2">
      <w:pPr>
        <w:pStyle w:val="AllowPageBreak"/>
      </w:pPr>
    </w:p>
    <w:p w:rsidR="00000000" w:rsidRPr="009653F2" w:rsidP="009653F2">
      <w:pPr>
        <w:pStyle w:val="Heading1"/>
      </w:pPr>
      <w:bookmarkStart w:id="2" w:name="O_640409"/>
      <w:bookmarkEnd w:id="2"/>
      <w:r w:rsidRPr="009653F2">
        <w:t>Description</w:t>
      </w:r>
    </w:p>
    <w:p w:rsidR="00000000" w:rsidRPr="009653F2" w:rsidP="00765FEE">
      <w:pPr>
        <w:pStyle w:val="Heading3"/>
      </w:pPr>
      <w:r w:rsidRPr="009653F2">
        <w:rPr>
          <w:rStyle w:val="SpecialBold"/>
        </w:rPr>
        <w:t>Scope</w:t>
      </w:r>
    </w:p>
    <w:p w:rsidR="00000000" w:rsidRPr="009653F2" w:rsidP="00765FEE">
      <w:pPr>
        <w:pStyle w:val="BodyText"/>
      </w:pPr>
      <w:r w:rsidRPr="009653F2">
        <w:t>This qualification provides competencies to select, install, commission, fault find and maintain multiple renewable energy sources and equipment for control of energy use.</w:t>
      </w:r>
    </w:p>
    <w:p w:rsidR="00765FEE" w:rsidP="00765FEE">
      <w:pPr>
        <w:pStyle w:val="BodyText"/>
      </w:pPr>
      <w:r w:rsidRPr="009653F2">
        <w:rPr>
          <w:rStyle w:val="SpecialBold"/>
        </w:rPr>
        <w:t>^ From 1 July 2022 the elective unit HLTAID001 must no longer be delivered and will be replaced in the Packaging Rules by the unit HLTAID009</w:t>
      </w:r>
      <w:r w:rsidRPr="009653F2">
        <w:t xml:space="preserve"> - for more information see: </w:t>
      </w:r>
      <w:r>
        <w:fldChar w:fldCharType="begin"/>
      </w:r>
      <w:r>
        <w:instrText xml:space="preserve"> HYPERLINK "https://asqa.gov.au/news-events/news/reminder-about-superseded-hlt-first-aid-units" </w:instrText>
      </w:r>
      <w:r>
        <w:fldChar w:fldCharType="separate"/>
      </w:r>
      <w:r w:rsidRPr="00692E49">
        <w:rPr>
          <w:rStyle w:val="Hyperlink"/>
        </w:rPr>
        <w:t>https://asqa.gov.au/news-events/news/reminder-about-superseded-hlt-first-aid-units</w:t>
      </w:r>
      <w:r>
        <w:fldChar w:fldCharType="end"/>
      </w:r>
    </w:p>
    <w:p w:rsidR="00000000" w:rsidRPr="009653F2" w:rsidP="009653F2">
      <w:pPr>
        <w:pStyle w:val="Heading1"/>
      </w:pPr>
      <w:bookmarkStart w:id="3" w:name="O_640408"/>
      <w:bookmarkEnd w:id="3"/>
      <w:r w:rsidRPr="009653F2">
        <w:t>Pathways Information</w:t>
      </w:r>
    </w:p>
    <w:p w:rsidR="00000000" w:rsidRPr="009653F2" w:rsidP="00765FEE">
      <w:pPr>
        <w:pStyle w:val="BodyText"/>
      </w:pPr>
      <w:r w:rsidRPr="009653F2">
        <w:t>Not applicable.</w:t>
      </w:r>
    </w:p>
    <w:p w:rsidR="00000000" w:rsidRPr="009653F2" w:rsidP="009653F2">
      <w:pPr>
        <w:pStyle w:val="Heading1"/>
      </w:pPr>
      <w:bookmarkStart w:id="4" w:name="O_640407"/>
      <w:bookmarkEnd w:id="4"/>
      <w:r w:rsidRPr="009653F2">
        <w:t>Licensing/Regulatory Information</w:t>
      </w:r>
    </w:p>
    <w:p w:rsidR="00000000" w:rsidRPr="009653F2" w:rsidP="00765FEE">
      <w:pPr>
        <w:pStyle w:val="BodyText"/>
      </w:pPr>
      <w:r w:rsidRPr="009653F2">
        <w:t>Not applicable.</w:t>
      </w:r>
    </w:p>
    <w:p w:rsidR="00000000" w:rsidRPr="009653F2" w:rsidP="009653F2">
      <w:pPr>
        <w:pStyle w:val="Heading1"/>
      </w:pPr>
      <w:bookmarkStart w:id="5" w:name="O_640406"/>
      <w:bookmarkEnd w:id="5"/>
      <w:r w:rsidRPr="009653F2">
        <w:t>Entry Requirements</w:t>
      </w:r>
    </w:p>
    <w:p w:rsidR="00000000" w:rsidRPr="009653F2" w:rsidP="00765FEE">
      <w:pPr>
        <w:pStyle w:val="BodyText"/>
      </w:pPr>
      <w:r w:rsidRPr="009653F2">
        <w:t>Not applicable.</w:t>
      </w:r>
    </w:p>
    <w:p w:rsidR="00000000" w:rsidRPr="009653F2" w:rsidP="009653F2">
      <w:pPr>
        <w:pStyle w:val="Heading1"/>
      </w:pPr>
      <w:bookmarkStart w:id="6" w:name="O_640405"/>
      <w:bookmarkEnd w:id="6"/>
      <w:r w:rsidRPr="009653F2">
        <w:t>Employability Skills Summary</w:t>
      </w:r>
    </w:p>
    <w:p w:rsidR="00000000" w:rsidRPr="009653F2" w:rsidP="00765FEE">
      <w:pPr>
        <w:pStyle w:val="BodyText"/>
      </w:pPr>
      <w:r w:rsidRPr="009653F2">
        <w:t>Not applicable.</w:t>
      </w:r>
    </w:p>
    <w:p w:rsidR="00000000" w:rsidRPr="009653F2" w:rsidP="009653F2">
      <w:pPr>
        <w:pStyle w:val="Heading1"/>
      </w:pPr>
      <w:bookmarkStart w:id="7" w:name="O_640404"/>
      <w:bookmarkEnd w:id="7"/>
      <w:r w:rsidRPr="009653F2">
        <w:t>Packagin</w:t>
      </w:r>
      <w:r w:rsidRPr="009653F2">
        <w:t>g Rules</w:t>
      </w:r>
    </w:p>
    <w:p w:rsidR="00000000" w:rsidRPr="009653F2" w:rsidP="00765FEE">
      <w:pPr>
        <w:pStyle w:val="Heading3"/>
      </w:pPr>
      <w:r w:rsidRPr="009653F2">
        <w:rPr>
          <w:rStyle w:val="SpecialBold"/>
        </w:rPr>
        <w:t>Completion requirements</w:t>
      </w:r>
    </w:p>
    <w:p w:rsidR="00000000" w:rsidRPr="009653F2" w:rsidP="00765FEE">
      <w:pPr>
        <w:pStyle w:val="BodyText"/>
      </w:pPr>
      <w:r w:rsidRPr="009653F2">
        <w:t>The requirements for granting this qualification will be met when competency is demonstrated and achieved for:</w:t>
      </w:r>
    </w:p>
    <w:p w:rsidR="00000000" w:rsidRPr="009653F2" w:rsidP="009653F2">
      <w:pPr>
        <w:pStyle w:val="ListBullet"/>
      </w:pPr>
      <w:r w:rsidRPr="009653F2">
        <w:t>All the Core competency standard units, defined in the Core Competency Standard Units table below and</w:t>
      </w:r>
    </w:p>
    <w:p w:rsidR="00000000" w:rsidRPr="009653F2" w:rsidP="009653F2">
      <w:pPr>
        <w:pStyle w:val="ListBullet"/>
      </w:pPr>
      <w:r w:rsidRPr="009653F2">
        <w:t>A combination of Elective competency standard units to achieve a total weighting of 540 points in accordance with the Elective Competency Standard Units table below.</w:t>
      </w:r>
    </w:p>
    <w:p w:rsidR="00000000" w:rsidRPr="009653F2" w:rsidP="00765FEE">
      <w:pPr>
        <w:pStyle w:val="BodyText"/>
      </w:pPr>
      <w:r w:rsidRPr="009653F2">
        <w:t>Note: UEENEEK149A- Those holding a ‘Certificate III in Renewable Energy – ELV qualificatio</w:t>
      </w:r>
      <w:r w:rsidRPr="009653F2">
        <w:t>n or equivalent’ meet the requirements of this unit and its pre-requisite requirements.</w:t>
      </w:r>
    </w:p>
    <w:tbl>
      <w:tblPr>
        <w:tblW w:w="0" w:type="auto"/>
        <w:tblCellMar>
          <w:left w:w="62" w:type="dxa"/>
          <w:right w:w="62" w:type="dxa"/>
        </w:tblCellMar>
        <w:tblLook w:val="0000"/>
      </w:tblPr>
      <w:tblGrid>
        <w:gridCol w:w="2113"/>
        <w:gridCol w:w="5542"/>
        <w:gridCol w:w="1"/>
        <w:gridCol w:w="1319"/>
        <w:gridCol w:w="221"/>
      </w:tblGrid>
      <w:tr w:rsidTr="00765FE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653F2" w:rsidP="009653F2">
            <w:pPr>
              <w:pStyle w:val="BodyText"/>
            </w:pPr>
            <w:r w:rsidRPr="009653F2">
              <w:rPr>
                <w:rStyle w:val="SpecialBold"/>
              </w:rPr>
              <w:t xml:space="preserve">Core Competency Standard Units </w:t>
            </w:r>
          </w:p>
          <w:p w:rsidR="00000000" w:rsidRPr="009653F2" w:rsidP="009653F2">
            <w:pPr>
              <w:pStyle w:val="BodyText"/>
            </w:pPr>
            <w:r w:rsidRPr="009653F2">
              <w:t>All Core competency standard units to be achieved</w:t>
            </w:r>
          </w:p>
        </w:tc>
        <w:tc>
          <w:tcPr>
            <w:tcW w:w="0" w:type="auto"/>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653F2">
            <w:pPr>
              <w:pStyle w:val="BodyText"/>
              <w:rPr>
                <w:lang w:val="en-NZ"/>
              </w:rPr>
            </w:pPr>
            <w:r w:rsidRPr="009653F2">
              <w:rPr>
                <w:rStyle w:val="SpecialBold"/>
              </w:rPr>
              <w:t>Weighting Points</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UEENEEE117A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Implement and monitor energy sector OHS policies and procedures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UEENEEE124A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Compile and produce an energy sector detailed report</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UEENEEE038B</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Participate in development and follow a personal competency development plan</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UEENEEE101A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Apply Occupational Health and Safety regulations, codes and practices in the workplace</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UEENEEE102A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Fabricate, assemble and dismantle utilities industry components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UEENEEE104A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Solve problems in d.c. circuits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80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UEENEEE105A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Fix and secure electrotechnology equipment</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UEENEEE107A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Use drawings, diagrams, schedules, standards, codes and specifications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UEENEEE108A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Lay wiring/cabling and terminate accessories for extra-low voltage (ELV) circuits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UEENEEE119A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Solve pro</w:t>
            </w:r>
            <w:r w:rsidRPr="009653F2">
              <w:t>blems in multiple path extra low voltage (ELV) a.c. circuits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UEENEEE137A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Document and apply measures to control OHS risks associated with electrotechnology work</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UEENEEG101A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Solve problems in electromagnetic devices and related circuits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UEENEEK123A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Carry out basic repairs to renewable energy apparatus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80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UEENEEK125A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Solve basic problems in photovoltaic energy apparatus and systems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UEENEEK127A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Diagnose and rectify faults in renewable energy control systems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UEENEEK128A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Solve problems in stand-alone renewable energy systems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UEENEEK149A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Verify compliance and functionality of a extra low voltage renewable energy installation</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CellMar>
            <w:left w:w="62" w:type="dxa"/>
            <w:right w:w="62" w:type="dxa"/>
          </w:tblCellMar>
          <w:tblLook w:val="0000"/>
        </w:tblPrEx>
        <w:trPr>
          <w:trHeight w:val="562"/>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UEENEEK145A</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Implement and monitor energy sector environmental and sustainable policies and</w:t>
            </w:r>
            <w:r w:rsidRPr="009653F2">
              <w:t xml:space="preserve"> procedures</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CellMar>
            <w:left w:w="62" w:type="dxa"/>
            <w:right w:w="62" w:type="dxa"/>
          </w:tblCellMar>
          <w:tblLook w:val="0000"/>
        </w:tblPrEx>
        <w:trPr>
          <w:trHeight w:val="315"/>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653F2">
            <w:pPr>
              <w:pStyle w:val="BodyText"/>
              <w:keepLines w:val="0"/>
            </w:pP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rPr>
                <w:rStyle w:val="SpecialBold"/>
              </w:rPr>
              <w:t>Total points in core</w:t>
            </w:r>
          </w:p>
        </w:tc>
        <w:tc>
          <w:tcPr>
            <w:tcW w:w="0" w:type="auto"/>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rPr>
                <w:rStyle w:val="SpecialBold"/>
              </w:rPr>
              <w:t>740</w:t>
            </w:r>
          </w:p>
        </w:tc>
      </w:tr>
      <w:tr w:rsidTr="00765FEE">
        <w:tblPrEx>
          <w:tblW w:w="0" w:type="auto"/>
          <w:tblCellMar>
            <w:left w:w="62" w:type="dxa"/>
            <w:right w:w="62" w:type="dxa"/>
          </w:tblCellMar>
          <w:tblLook w:val="0000"/>
        </w:tblPrEx>
        <w:trPr>
          <w:trHeight w:val="315"/>
        </w:trPr>
        <w:tc>
          <w:tcPr>
            <w:tcW w:w="0" w:type="auto"/>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653F2" w:rsidP="009653F2">
            <w:pPr>
              <w:pStyle w:val="BodyText"/>
            </w:pPr>
          </w:p>
        </w:tc>
      </w:tr>
    </w:tbl>
    <w:p w:rsidR="00000000" w:rsidRPr="009653F2" w:rsidP="009653F2">
      <w:pPr>
        <w:pStyle w:val="BodyText"/>
      </w:pPr>
    </w:p>
    <w:tbl>
      <w:tblPr>
        <w:tblW w:w="0" w:type="auto"/>
        <w:tblLayout w:type="fixed"/>
        <w:tblCellMar>
          <w:left w:w="62" w:type="dxa"/>
          <w:right w:w="62" w:type="dxa"/>
        </w:tblCellMar>
        <w:tblLook w:val="0000"/>
      </w:tblPr>
      <w:tblGrid>
        <w:gridCol w:w="567"/>
        <w:gridCol w:w="5387"/>
        <w:gridCol w:w="1276"/>
        <w:gridCol w:w="1417"/>
      </w:tblGrid>
      <w:tr w:rsidTr="00765FEE">
        <w:tblPrEx>
          <w:tblW w:w="0" w:type="auto"/>
          <w:tblLayout w:type="fixed"/>
          <w:tblCellMar>
            <w:left w:w="62" w:type="dxa"/>
            <w:right w:w="62" w:type="dxa"/>
          </w:tblCellMar>
          <w:tblLook w:val="0000"/>
        </w:tblPrEx>
        <w:trPr>
          <w:trHeight w:val="315"/>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653F2" w:rsidP="009653F2">
            <w:pPr>
              <w:pStyle w:val="BodyText"/>
            </w:pPr>
            <w:r w:rsidRPr="009653F2">
              <w:rPr>
                <w:rStyle w:val="SpecialBold"/>
              </w:rPr>
              <w:t>Elective Competency Standard Units</w:t>
            </w:r>
          </w:p>
          <w:p w:rsidR="00000000" w:rsidP="009653F2">
            <w:pPr>
              <w:pStyle w:val="BodyText"/>
              <w:rPr>
                <w:lang w:val="en-NZ"/>
              </w:rPr>
            </w:pPr>
            <w:r w:rsidRPr="009653F2">
              <w:t>Complete Elective units to achieve a total of weighting of 540 points from the following groups:</w:t>
            </w:r>
          </w:p>
        </w:tc>
      </w:tr>
      <w:tr w:rsidTr="00765FEE">
        <w:tblPrEx>
          <w:tblW w:w="0" w:type="auto"/>
          <w:tblLayout w:type="fixed"/>
          <w:tblCellMar>
            <w:left w:w="62" w:type="dxa"/>
            <w:right w:w="62" w:type="dxa"/>
          </w:tblCellMar>
          <w:tblLook w:val="0000"/>
        </w:tblPrEx>
        <w:trPr>
          <w:trHeight w:val="315"/>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3F2" w:rsidP="009653F2">
            <w:pPr>
              <w:pStyle w:val="BodyText"/>
            </w:pPr>
            <w:r w:rsidRPr="009653F2">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rPr>
                <w:rStyle w:val="SpecialBold"/>
              </w:rPr>
              <w:t>Maximum points</w:t>
            </w:r>
          </w:p>
        </w:tc>
      </w:tr>
      <w:tr w:rsidTr="00765FEE">
        <w:tblPrEx>
          <w:tblW w:w="0" w:type="auto"/>
          <w:tblLayout w:type="fixed"/>
          <w:tblCellMar>
            <w:left w:w="62" w:type="dxa"/>
            <w:right w:w="62" w:type="dxa"/>
          </w:tblCellMar>
          <w:tblLook w:val="0000"/>
        </w:tblPrEx>
        <w:trPr>
          <w:trHeight w:val="315"/>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3F2" w:rsidP="009653F2">
            <w:pPr>
              <w:pStyle w:val="BodyText"/>
            </w:pPr>
            <w:r w:rsidRPr="009653F2">
              <w:rPr>
                <w:rStyle w:val="SpecialBold"/>
              </w:rPr>
              <w:t>Imported and Common Elective Units</w:t>
            </w:r>
          </w:p>
          <w:p w:rsidR="00000000" w:rsidP="009653F2">
            <w:pPr>
              <w:pStyle w:val="BodyText"/>
              <w:rPr>
                <w:lang w:val="en-NZ"/>
              </w:rPr>
            </w:pPr>
            <w:r w:rsidRPr="009653F2">
              <w:t>Imported units from other training packages and/or state accredited courses can be added to this group, but they must be selected from qualifications where the unit is first packaged at AQF level 4.  If units have not bei</w:t>
            </w:r>
            <w:r w:rsidRPr="009653F2">
              <w:t>ng assigned a weighting by the relevant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220</w:t>
            </w:r>
          </w:p>
        </w:tc>
      </w:tr>
      <w:tr w:rsidTr="00765FEE">
        <w:tblPrEx>
          <w:tblW w:w="0" w:type="auto"/>
          <w:tblLayout w:type="fixed"/>
          <w:tblCellMar>
            <w:left w:w="62" w:type="dxa"/>
            <w:right w:w="62" w:type="dxa"/>
          </w:tblCellMar>
          <w:tblLook w:val="0000"/>
        </w:tblPrEx>
        <w:trPr>
          <w:trHeight w:val="315"/>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320</w:t>
            </w:r>
          </w:p>
        </w:tc>
      </w:tr>
      <w:tr w:rsidTr="00765FEE">
        <w:tblPrEx>
          <w:tblW w:w="0" w:type="auto"/>
          <w:tblLayout w:type="fixed"/>
          <w:tblCellMar>
            <w:left w:w="62" w:type="dxa"/>
            <w:right w:w="62" w:type="dxa"/>
          </w:tblCellMar>
          <w:tblLook w:val="0000"/>
        </w:tblPrEx>
        <w:trPr>
          <w:trHeight w:val="315"/>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3F2">
            <w:pPr>
              <w:pStyle w:val="BodyText"/>
              <w:rPr>
                <w:lang w:val="en-NZ"/>
              </w:rPr>
            </w:pPr>
            <w:r w:rsidRPr="009653F2">
              <w:t>220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3F2" w:rsidP="009653F2">
            <w:pPr>
              <w:pStyle w:val="BodyText"/>
            </w:pPr>
            <w:r w:rsidRPr="009653F2">
              <w:t>380</w:t>
            </w:r>
          </w:p>
        </w:tc>
      </w:tr>
    </w:tbl>
    <w:p w:rsidR="00000000" w:rsidRPr="009653F2" w:rsidP="009653F2">
      <w:pPr>
        <w:pStyle w:val="BodyText"/>
      </w:pPr>
    </w:p>
    <w:tbl>
      <w:tblPr>
        <w:tblW w:w="0" w:type="auto"/>
        <w:tblLayout w:type="fixed"/>
        <w:tblCellMar>
          <w:left w:w="62" w:type="dxa"/>
          <w:right w:w="62" w:type="dxa"/>
        </w:tblCellMar>
        <w:tblLook w:val="0000"/>
      </w:tblPr>
      <w:tblGrid>
        <w:gridCol w:w="1985"/>
        <w:gridCol w:w="142"/>
        <w:gridCol w:w="5103"/>
        <w:gridCol w:w="1417"/>
      </w:tblGrid>
      <w:tr w:rsidTr="00765FEE">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653F2" w:rsidP="009653F2">
            <w:pPr>
              <w:pStyle w:val="BodyText"/>
            </w:pPr>
            <w:r w:rsidRPr="009653F2">
              <w:rPr>
                <w:rStyle w:val="SpecialBold"/>
              </w:rPr>
              <w:t>Group A – Imported and Common Elective Units</w:t>
            </w:r>
          </w:p>
          <w:p w:rsidR="00000000" w:rsidRPr="009653F2" w:rsidP="009653F2">
            <w:pPr>
              <w:pStyle w:val="BodyText"/>
            </w:pPr>
            <w:r w:rsidRPr="009653F2">
              <w:t>You may complete units to a maximum weighting of 220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653F2">
            <w:pPr>
              <w:pStyle w:val="BodyText"/>
              <w:rPr>
                <w:lang w:val="en-NZ"/>
              </w:rPr>
            </w:pPr>
            <w:r w:rsidRPr="009653F2">
              <w:rPr>
                <w:rStyle w:val="SpecialBold"/>
              </w:rPr>
              <w:t>Weighting Points</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CPCCOHS1001A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10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t>HLTAID001</w:t>
            </w:r>
          </w:p>
          <w:p w:rsidR="00000000" w:rsidP="009653F2">
            <w:pPr>
              <w:pStyle w:val="BodyText"/>
              <w:rPr>
                <w:lang w:val="en-NZ"/>
              </w:rPr>
            </w:pPr>
            <w:r w:rsidRPr="009653F2">
              <w:rPr>
                <w:rStyle w:val="SpecialBold"/>
              </w:rPr>
              <w:t>^ HLTAID009</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t>Provide cardiopulmonary resuscitation</w:t>
            </w:r>
          </w:p>
          <w:p w:rsidR="00000000" w:rsidP="009653F2">
            <w:pPr>
              <w:pStyle w:val="BodyText"/>
              <w:rPr>
                <w:lang w:val="en-NZ"/>
              </w:rPr>
            </w:pPr>
            <w:r w:rsidRPr="009653F2">
              <w:rPr>
                <w:rStyle w:val="SpecialBold"/>
              </w:rPr>
              <w:t>Provide cardiopulmonary resuscitation (must be del</w:t>
            </w:r>
            <w:r w:rsidRPr="009653F2">
              <w:rPr>
                <w:rStyle w:val="SpecialBold"/>
              </w:rPr>
              <w:t>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10</w:t>
            </w:r>
          </w:p>
        </w:tc>
      </w:tr>
      <w:tr w:rsidTr="00765FEE">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t>Imported units from other training packages and/or state accredited courses can be added to this group, but they must be selected from qualifications where the unit is first packaged at AQF level 4.  If units have not being a</w:t>
            </w:r>
            <w:r w:rsidRPr="009653F2">
              <w:t xml:space="preserve">ssigned a weighting by the relevant EE-Oz Industry Technical Advisory Committee, their weighting will be 10 points. </w:t>
            </w:r>
          </w:p>
          <w:p w:rsidR="00000000" w:rsidRPr="009653F2" w:rsidP="009653F2">
            <w:pPr>
              <w:pStyle w:val="BodyText"/>
            </w:pPr>
          </w:p>
          <w:p w:rsidR="00000000" w:rsidP="009653F2">
            <w:pPr>
              <w:pStyle w:val="BodyText"/>
              <w:rPr>
                <w:lang w:val="en-NZ"/>
              </w:rPr>
            </w:pPr>
            <w:r w:rsidRPr="009653F2">
              <w:t>Note: For further information see Applicati</w:t>
            </w:r>
            <w:r w:rsidRPr="009653F2">
              <w:t>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p>
          <w:p w:rsidR="00000000" w:rsidP="009653F2">
            <w:pPr>
              <w:pStyle w:val="BodyText"/>
              <w:rPr>
                <w:lang w:val="en-NZ"/>
              </w:rPr>
            </w:pPr>
            <w:r w:rsidRPr="009653F2">
              <w:t>Up to 220 points</w:t>
            </w:r>
          </w:p>
        </w:tc>
      </w:tr>
      <w:tr w:rsidTr="00765FEE">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9653F2">
            <w:pPr>
              <w:pStyle w:val="BodyText"/>
              <w:rPr>
                <w:lang w:val="en-NZ"/>
              </w:rPr>
            </w:pPr>
          </w:p>
        </w:tc>
      </w:tr>
      <w:tr w:rsidTr="00765FEE">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653F2" w:rsidP="009653F2">
            <w:pPr>
              <w:pStyle w:val="BodyText"/>
            </w:pPr>
            <w:r w:rsidRPr="009653F2">
              <w:rPr>
                <w:rStyle w:val="SpecialBold"/>
              </w:rPr>
              <w:t xml:space="preserve">Group B – Qualification Elective Units </w:t>
            </w:r>
          </w:p>
          <w:p w:rsidR="00000000" w:rsidRPr="009653F2" w:rsidP="009653F2">
            <w:pPr>
              <w:pStyle w:val="BodyText"/>
            </w:pPr>
            <w:r w:rsidRPr="009653F2">
              <w:t>You may complete units to a maximum weighting of 320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653F2">
            <w:pPr>
              <w:pStyle w:val="BodyText"/>
              <w:rPr>
                <w:lang w:val="en-NZ"/>
              </w:rPr>
            </w:pPr>
            <w:r w:rsidRPr="009653F2">
              <w:rPr>
                <w:rStyle w:val="SpecialBold"/>
              </w:rPr>
              <w:t>Weighting Points</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UEENEEE190A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Prepare engineering drawings using manual drafting and CAD for electrotechnology/utilities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UEENEEE191A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Prepare electrotechnology/utilities drawings using manual drafting and CAD equipment and software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UEENEEI150A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Conduct checks in the demand side use of remote area power supplies (RAPS)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Plan periodic maintenance schedules of remote area po</w:t>
            </w:r>
            <w:r w:rsidRPr="009653F2">
              <w:t>wer supplies (RAPS)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Attend to breakdowns in remote area power supplies (RAPS)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Maintain and repair facilities associated with remote area essential service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120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UEENEEK120A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Maintain operation of remote area power generation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120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Solve basic problems in micro hydro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UEENEEK130A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Solve problems in wind energy conversion systems rated up to 10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UEENEEK134A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Install ELV stand-alone p</w:t>
            </w:r>
            <w:r w:rsidRPr="009653F2">
              <w:t>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Install, set up and maintain ELV micro-hydro systems rated up to 6.4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UEENEEK143A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Install small wind energy conversion systems rated up to 10 kW for ELV stand-alone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UEENEEP024A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Attach cord</w:t>
            </w:r>
            <w:r w:rsidRPr="009653F2">
              <w:t>s and plugs to electrical equipment for connection to a single phase 230 Volt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UEENEEP025A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Attach cords, cables and plugs to electrical equipment for connection to 1000 Va.c. or 1500 Vd.c.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UEENEEP026A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Conduct in-service safety testing of electrical cord connected equipment and cord assemblies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t>20</w:t>
            </w:r>
          </w:p>
        </w:tc>
      </w:tr>
    </w:tbl>
    <w:p w:rsidR="00000000" w:rsidRPr="009653F2" w:rsidP="009653F2">
      <w:pPr>
        <w:pStyle w:val="BodyText"/>
      </w:pPr>
    </w:p>
    <w:tbl>
      <w:tblPr>
        <w:tblW w:w="0" w:type="auto"/>
        <w:tblLayout w:type="fixed"/>
        <w:tblCellMar>
          <w:left w:w="62" w:type="dxa"/>
          <w:right w:w="62" w:type="dxa"/>
        </w:tblCellMar>
        <w:tblLook w:val="0000"/>
      </w:tblPr>
      <w:tblGrid>
        <w:gridCol w:w="2127"/>
        <w:gridCol w:w="5103"/>
        <w:gridCol w:w="1417"/>
      </w:tblGrid>
      <w:tr w:rsidTr="00765FEE">
        <w:tblPrEx>
          <w:tblW w:w="0" w:type="auto"/>
          <w:tblLayout w:type="fixed"/>
          <w:tblCellMar>
            <w:left w:w="62" w:type="dxa"/>
            <w:right w:w="62" w:type="dxa"/>
          </w:tblCellMar>
          <w:tblLook w:val="0000"/>
        </w:tblPrEx>
        <w:trPr>
          <w:trHeight w:val="315"/>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653F2" w:rsidP="009653F2">
            <w:pPr>
              <w:pStyle w:val="BodyText"/>
            </w:pPr>
            <w:r w:rsidRPr="009653F2">
              <w:rPr>
                <w:rStyle w:val="SpecialBold"/>
              </w:rPr>
              <w:t>Group C – Qualification Elective Units</w:t>
            </w:r>
          </w:p>
          <w:p w:rsidR="00000000" w:rsidRPr="009653F2" w:rsidP="009653F2">
            <w:pPr>
              <w:pStyle w:val="BodyText"/>
            </w:pPr>
            <w:r w:rsidRPr="009653F2">
              <w:t>You must complete units to a minimum weighting of 220 and to a maximum of 380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653F2">
            <w:pPr>
              <w:pStyle w:val="BodyText"/>
              <w:rPr>
                <w:lang w:val="en-NZ"/>
              </w:rPr>
            </w:pPr>
            <w:r w:rsidRPr="009653F2">
              <w:rPr>
                <w:rStyle w:val="SpecialBold"/>
              </w:rPr>
              <w:t>Weighting Points</w:t>
            </w:r>
          </w:p>
        </w:tc>
      </w:tr>
      <w:tr w:rsidTr="00765FEE">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UEENEEC004B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Prepare specifications for the supply of materials and equipment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UEENEEC005B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UEENEEE114A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Supervise and coordinate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40</w:t>
            </w:r>
          </w:p>
        </w:tc>
      </w:tr>
      <w:tr w:rsidTr="00765FEE">
        <w:tblPrEx>
          <w:tblW w:w="0" w:type="auto"/>
          <w:tblLayout w:type="fixed"/>
          <w:tblCellMar>
            <w:left w:w="62" w:type="dxa"/>
            <w:right w:w="62" w:type="dxa"/>
          </w:tblCellMar>
          <w:tblLook w:val="0000"/>
        </w:tblPrEx>
        <w:trPr>
          <w:trHeight w:val="5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UEENEEE192A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Produce detailed electrotechnology /utilities drawings using computer aided design equipment and software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Layout w:type="fixed"/>
          <w:tblCellMar>
            <w:left w:w="62" w:type="dxa"/>
            <w:right w:w="62" w:type="dxa"/>
          </w:tblCellMar>
          <w:tblLook w:val="0000"/>
        </w:tblPrEx>
        <w:trPr>
          <w:trHeight w:val="5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UEENEEI151A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Layout w:type="fixed"/>
          <w:tblCellMar>
            <w:left w:w="62" w:type="dxa"/>
            <w:right w:w="62" w:type="dxa"/>
          </w:tblCellMar>
          <w:tblLook w:val="0000"/>
        </w:tblPrEx>
        <w:trPr>
          <w:trHeight w:val="5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UEENEEI152A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Develop, enter and ve</w:t>
            </w:r>
            <w:r w:rsidRPr="009653F2">
              <w:t>rify programs in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60</w:t>
            </w:r>
          </w:p>
        </w:tc>
      </w:tr>
      <w:tr w:rsidTr="00765FEE">
        <w:tblPrEx>
          <w:tblW w:w="0" w:type="auto"/>
          <w:tblLayout w:type="fixed"/>
          <w:tblCellMar>
            <w:left w:w="62" w:type="dxa"/>
            <w:right w:w="62" w:type="dxa"/>
          </w:tblCellMar>
          <w:tblLook w:val="0000"/>
        </w:tblPrEx>
        <w:trPr>
          <w:trHeight w:val="5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 xml:space="preserve">UEENEEK110A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Co-ordinate maintenance of renewable energy (RE) apparatus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20</w:t>
            </w:r>
          </w:p>
        </w:tc>
      </w:tr>
      <w:tr w:rsidTr="00765FEE">
        <w:tblPrEx>
          <w:tblW w:w="0" w:type="auto"/>
          <w:tblLayout w:type="fixed"/>
          <w:tblCellMar>
            <w:left w:w="62" w:type="dxa"/>
            <w:right w:w="62" w:type="dxa"/>
          </w:tblCellMar>
          <w:tblLook w:val="0000"/>
        </w:tblPrEx>
        <w:trPr>
          <w:trHeight w:val="5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UEENEEK135A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F2">
            <w:pPr>
              <w:pStyle w:val="BodyText"/>
              <w:rPr>
                <w:lang w:val="en-NZ"/>
              </w:rPr>
            </w:pPr>
            <w:r w:rsidRPr="009653F2">
              <w:t>Design grid connected photovoltaic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F2" w:rsidP="009653F2">
            <w:pPr>
              <w:pStyle w:val="BodyText"/>
            </w:pPr>
            <w:r w:rsidRPr="009653F2">
              <w:t>60</w:t>
            </w:r>
          </w:p>
        </w:tc>
      </w:tr>
    </w:tbl>
    <w:p w:rsidR="00000000" w:rsidRPr="009653F2" w:rsidP="009653F2">
      <w:pPr>
        <w:pStyle w:val="BodyText"/>
      </w:pPr>
    </w:p>
    <w:p w:rsidR="00000000" w:rsidRPr="009653F2" w:rsidP="00765FEE">
      <w:pPr>
        <w:pStyle w:val="BodyText"/>
      </w:pPr>
      <w:r w:rsidRPr="009653F2">
        <w:rPr>
          <w:rStyle w:val="SpecialBold"/>
        </w:rPr>
        <w:t xml:space="preserve">Note: </w:t>
      </w:r>
      <w:r w:rsidRPr="009653F2">
        <w:br/>
      </w:r>
      <w:r w:rsidRPr="009653F2">
        <w:t>1. Prerequisite pathways shall be identified and met for all elective units selected.</w:t>
      </w:r>
    </w:p>
    <w:p w:rsidR="00000000" w:rsidRPr="009653F2" w:rsidP="00765FEE">
      <w:pPr>
        <w:pStyle w:val="BodyText"/>
      </w:pPr>
      <w:r w:rsidRPr="009653F2">
        <w:t>2. In selecting elective units considerations to career planning advice should be given to units that form part of a prerequisite pathway for the progression to achieve p</w:t>
      </w:r>
      <w:r w:rsidRPr="009653F2">
        <w:t>articular competencies or qualification at a higher level.</w:t>
      </w:r>
    </w:p>
    <w:p w:rsidR="00765FEE" w:rsidP="00765FEE">
      <w:pPr>
        <w:pStyle w:val="Heading4"/>
      </w:pPr>
      <w:r w:rsidRPr="009653F2">
        <w:rPr>
          <w:rStyle w:val="SpecialBold"/>
        </w:rPr>
        <w:t>END OF QUALIFICATION</w:t>
      </w:r>
    </w:p>
    <w:p w:rsidR="00000000" w:rsidRPr="009653F2" w:rsidP="009653F2">
      <w:pPr>
        <w:pStyle w:val="Heading1"/>
      </w:pPr>
      <w:bookmarkStart w:id="8" w:name="O_640403"/>
      <w:bookmarkEnd w:id="8"/>
      <w:r w:rsidRPr="009653F2">
        <w:t>Custom Content Section</w:t>
      </w:r>
    </w:p>
    <w:p w:rsidR="00000000" w:rsidRPr="009653F2" w:rsidP="00765FEE">
      <w:pPr>
        <w:pStyle w:val="BodyText"/>
      </w:pPr>
      <w:r w:rsidRPr="009653F2">
        <w:t>Not applicable.</w:t>
      </w:r>
    </w:p>
    <w:p w:rsidR="00000000" w:rsidRPr="009653F2" w:rsidP="009653F2"/>
    <w:sectPr w:rsidSect="009653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F2" w:rsidRPr="00765FEE" w:rsidP="00765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EE" w:rsidP="00965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5FEE" w:rsidP="009653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5FEE" w:rsidP="00965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53F2" w:rsidRPr="00765FEE" w:rsidP="00765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EE" w:rsidRPr="002D2AF8" w:rsidP="009653F2">
    <w:pPr>
      <w:pStyle w:val="Header"/>
      <w:framePr w:wrap="around"/>
    </w:pPr>
    <w:r>
      <w:fldChar w:fldCharType="begin"/>
    </w:r>
    <w:r>
      <w:instrText xml:space="preserve"> TITLE   \* MERGEFORMAT </w:instrText>
    </w:r>
    <w:r>
      <w:fldChar w:fldCharType="separate"/>
    </w:r>
    <w:r>
      <w:t>UEE41611 Certificate IV in Renewable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765FEE" w:rsidP="00965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A8C8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764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3F2"/>
    <w:pPr>
      <w:spacing w:before="360" w:after="60"/>
      <w:outlineLvl w:val="0"/>
    </w:pPr>
    <w:rPr>
      <w:sz w:val="32"/>
    </w:rPr>
  </w:style>
  <w:style w:type="paragraph" w:styleId="Heading2">
    <w:name w:val="heading 2"/>
    <w:basedOn w:val="HeadingBase"/>
    <w:next w:val="BodyText"/>
    <w:link w:val="Heading2Char"/>
    <w:qFormat/>
    <w:rsid w:val="009653F2"/>
    <w:pPr>
      <w:keepLines/>
      <w:spacing w:before="240" w:after="120"/>
      <w:outlineLvl w:val="1"/>
    </w:pPr>
    <w:rPr>
      <w:sz w:val="28"/>
      <w:szCs w:val="40"/>
    </w:rPr>
  </w:style>
  <w:style w:type="paragraph" w:styleId="Heading3">
    <w:name w:val="heading 3"/>
    <w:basedOn w:val="HeadingBase"/>
    <w:next w:val="BodyText"/>
    <w:link w:val="Heading3Char"/>
    <w:qFormat/>
    <w:rsid w:val="009653F2"/>
    <w:pPr>
      <w:spacing w:before="180" w:after="120"/>
      <w:outlineLvl w:val="2"/>
    </w:pPr>
    <w:rPr>
      <w:spacing w:val="-10"/>
      <w:kern w:val="32"/>
    </w:rPr>
  </w:style>
  <w:style w:type="paragraph" w:styleId="Heading4">
    <w:name w:val="heading 4"/>
    <w:basedOn w:val="HeadingBase"/>
    <w:next w:val="BodyText"/>
    <w:link w:val="Heading4Char"/>
    <w:qFormat/>
    <w:rsid w:val="009653F2"/>
    <w:pPr>
      <w:spacing w:before="160" w:after="120"/>
      <w:outlineLvl w:val="3"/>
    </w:pPr>
    <w:rPr>
      <w:sz w:val="22"/>
    </w:rPr>
  </w:style>
  <w:style w:type="paragraph" w:styleId="Heading5">
    <w:name w:val="heading 5"/>
    <w:basedOn w:val="HeadingBase"/>
    <w:next w:val="Normal"/>
    <w:link w:val="Heading5Char"/>
    <w:qFormat/>
    <w:rsid w:val="009653F2"/>
    <w:pPr>
      <w:spacing w:before="80"/>
      <w:outlineLvl w:val="4"/>
    </w:pPr>
    <w:rPr>
      <w:color w:val="918585"/>
      <w:sz w:val="20"/>
    </w:rPr>
  </w:style>
  <w:style w:type="paragraph" w:styleId="Heading6">
    <w:name w:val="heading 6"/>
    <w:basedOn w:val="HeadingBase"/>
    <w:next w:val="Normal"/>
    <w:link w:val="Heading6Char"/>
    <w:qFormat/>
    <w:rsid w:val="009653F2"/>
    <w:pPr>
      <w:spacing w:before="60"/>
      <w:outlineLvl w:val="5"/>
    </w:pPr>
    <w:rPr>
      <w:color w:val="918585"/>
      <w:sz w:val="20"/>
    </w:rPr>
  </w:style>
  <w:style w:type="paragraph" w:styleId="Heading7">
    <w:name w:val="heading 7"/>
    <w:basedOn w:val="Normal"/>
    <w:next w:val="Normal"/>
    <w:link w:val="Heading7Char"/>
    <w:qFormat/>
    <w:rsid w:val="009653F2"/>
    <w:pPr>
      <w:ind w:left="720"/>
      <w:outlineLvl w:val="6"/>
    </w:pPr>
    <w:rPr>
      <w:i/>
    </w:rPr>
  </w:style>
  <w:style w:type="paragraph" w:styleId="Heading8">
    <w:name w:val="heading 8"/>
    <w:basedOn w:val="Normal"/>
    <w:next w:val="Normal"/>
    <w:link w:val="Heading8Char"/>
    <w:qFormat/>
    <w:rsid w:val="009653F2"/>
    <w:pPr>
      <w:ind w:left="720"/>
      <w:outlineLvl w:val="7"/>
    </w:pPr>
    <w:rPr>
      <w:i/>
    </w:rPr>
  </w:style>
  <w:style w:type="paragraph" w:styleId="Heading9">
    <w:name w:val="heading 9"/>
    <w:basedOn w:val="Normal"/>
    <w:next w:val="Normal"/>
    <w:link w:val="Heading9Char"/>
    <w:qFormat/>
    <w:rsid w:val="009653F2"/>
    <w:pPr>
      <w:ind w:left="720"/>
      <w:outlineLvl w:val="8"/>
    </w:pPr>
    <w:rPr>
      <w:i/>
    </w:rPr>
  </w:style>
  <w:style w:type="character" w:default="1" w:styleId="DefaultParagraphFont">
    <w:name w:val="Default Paragraph Font"/>
    <w:uiPriority w:val="1"/>
    <w:unhideWhenUsed/>
    <w:rsid w:val="00965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3F2"/>
  </w:style>
  <w:style w:type="character" w:customStyle="1" w:styleId="Heading1Char">
    <w:name w:val="Heading 1 Char"/>
    <w:basedOn w:val="DefaultParagraphFont"/>
    <w:link w:val="Heading1"/>
    <w:rsid w:val="009653F2"/>
    <w:rPr>
      <w:rFonts w:ascii="Times New Roman" w:eastAsia="Times New Roman" w:hAnsi="Times New Roman" w:cs="Times New Roman"/>
      <w:b/>
      <w:sz w:val="32"/>
      <w:szCs w:val="20"/>
      <w:lang w:eastAsia="en-US"/>
    </w:rPr>
  </w:style>
  <w:style w:type="paragraph" w:styleId="BodyText">
    <w:name w:val="Body Text"/>
    <w:basedOn w:val="Normal"/>
    <w:link w:val="BodyTextChar"/>
    <w:rsid w:val="00965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53F2"/>
    <w:rPr>
      <w:rFonts w:ascii="Times New Roman" w:eastAsia="Times New Roman" w:hAnsi="Times New Roman" w:cs="Times New Roman"/>
      <w:sz w:val="24"/>
      <w:lang w:eastAsia="en-US"/>
    </w:rPr>
  </w:style>
  <w:style w:type="paragraph" w:styleId="ListBullet">
    <w:name w:val="List Bullet"/>
    <w:basedOn w:val="List"/>
    <w:rsid w:val="009653F2"/>
    <w:pPr>
      <w:numPr>
        <w:numId w:val="11"/>
      </w:numPr>
      <w:tabs>
        <w:tab w:val="clear" w:pos="340"/>
      </w:tabs>
      <w:spacing w:before="40" w:after="40"/>
    </w:pPr>
  </w:style>
  <w:style w:type="character" w:customStyle="1" w:styleId="SpecialBold">
    <w:name w:val="Special Bold"/>
    <w:basedOn w:val="DefaultParagraphFont"/>
    <w:rsid w:val="009653F2"/>
    <w:rPr>
      <w:b/>
      <w:spacing w:val="0"/>
    </w:rPr>
  </w:style>
  <w:style w:type="paragraph" w:customStyle="1" w:styleId="SuperHeading">
    <w:name w:val="SuperHeading"/>
    <w:basedOn w:val="Normal"/>
    <w:rsid w:val="009653F2"/>
    <w:pPr>
      <w:spacing w:before="240" w:after="120"/>
      <w:outlineLvl w:val="0"/>
    </w:pPr>
    <w:rPr>
      <w:rFonts w:ascii="Times New Roman" w:hAnsi="Times New Roman"/>
      <w:b/>
      <w:sz w:val="32"/>
    </w:rPr>
  </w:style>
  <w:style w:type="paragraph" w:customStyle="1" w:styleId="AllowPageBreak">
    <w:name w:val="AllowPageBreak"/>
    <w:rsid w:val="00965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5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3F2"/>
    <w:rPr>
      <w:rFonts w:ascii="Courier New" w:eastAsia="Times New Roman" w:hAnsi="Courier New" w:cs="Times New Roman"/>
      <w:i/>
      <w:szCs w:val="20"/>
      <w:lang w:eastAsia="en-US"/>
    </w:rPr>
  </w:style>
  <w:style w:type="paragraph" w:customStyle="1" w:styleId="HeadingBase">
    <w:name w:val="Heading Base"/>
    <w:rsid w:val="00965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3F2"/>
    <w:pPr>
      <w:tabs>
        <w:tab w:val="right" w:leader="dot" w:pos="9072"/>
      </w:tabs>
      <w:ind w:left="567"/>
    </w:pPr>
    <w:rPr>
      <w:szCs w:val="22"/>
    </w:rPr>
  </w:style>
  <w:style w:type="paragraph" w:customStyle="1" w:styleId="TOCBase">
    <w:name w:val="TOC Base"/>
    <w:rsid w:val="00965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3F2"/>
    <w:pPr>
      <w:tabs>
        <w:tab w:val="right" w:leader="dot" w:pos="9072"/>
      </w:tabs>
      <w:spacing w:before="40" w:after="40"/>
      <w:ind w:left="284"/>
    </w:pPr>
    <w:rPr>
      <w:rFonts w:ascii="Times New Roman" w:hAnsi="Times New Roman"/>
    </w:rPr>
  </w:style>
  <w:style w:type="paragraph" w:styleId="TOC1">
    <w:name w:val="toc 1"/>
    <w:basedOn w:val="TOCBase"/>
    <w:next w:val="Normal"/>
    <w:rsid w:val="00965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3F2"/>
    <w:rPr>
      <w:rFonts w:ascii="Times New Roman" w:eastAsia="Times New Roman" w:hAnsi="Times New Roman" w:cs="Times New Roman"/>
      <w:sz w:val="16"/>
      <w:lang w:eastAsia="en-US"/>
    </w:rPr>
  </w:style>
  <w:style w:type="paragraph" w:styleId="Title">
    <w:name w:val="Title"/>
    <w:basedOn w:val="HeadingBase"/>
    <w:link w:val="TitleChar"/>
    <w:qFormat/>
    <w:rsid w:val="009653F2"/>
    <w:pPr>
      <w:spacing w:before="5040"/>
      <w:jc w:val="center"/>
    </w:pPr>
    <w:rPr>
      <w:sz w:val="48"/>
      <w:szCs w:val="72"/>
      <w:lang w:val="en-US"/>
    </w:rPr>
  </w:style>
  <w:style w:type="character" w:customStyle="1" w:styleId="TitleChar">
    <w:name w:val="Title Char"/>
    <w:basedOn w:val="DefaultParagraphFont"/>
    <w:link w:val="Title"/>
    <w:rsid w:val="00965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3F2"/>
    <w:pPr>
      <w:tabs>
        <w:tab w:val="left" w:pos="3600"/>
        <w:tab w:val="left" w:pos="3958"/>
      </w:tabs>
    </w:pPr>
  </w:style>
  <w:style w:type="paragraph" w:styleId="List">
    <w:name w:val="List"/>
    <w:basedOn w:val="BodyText"/>
    <w:next w:val="BodyText"/>
    <w:rsid w:val="009653F2"/>
    <w:pPr>
      <w:tabs>
        <w:tab w:val="left" w:pos="340"/>
      </w:tabs>
      <w:spacing w:before="60" w:after="60"/>
      <w:ind w:left="340" w:hanging="340"/>
    </w:pPr>
  </w:style>
  <w:style w:type="paragraph" w:customStyle="1" w:styleId="Note">
    <w:name w:val="Note"/>
    <w:basedOn w:val="BodyText"/>
    <w:rsid w:val="00965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3F2"/>
    <w:pPr>
      <w:framePr w:wrap="auto" w:hAnchor="text" w:y="6049"/>
    </w:pPr>
    <w:rPr>
      <w:color w:val="000000"/>
      <w:sz w:val="40"/>
    </w:rPr>
  </w:style>
  <w:style w:type="paragraph" w:customStyle="1" w:styleId="TOCTitle">
    <w:name w:val="TOCTitle"/>
    <w:basedOn w:val="Heading1"/>
    <w:rsid w:val="009653F2"/>
    <w:pPr>
      <w:spacing w:after="240"/>
      <w:jc w:val="center"/>
      <w:outlineLvl w:val="9"/>
    </w:pPr>
    <w:rPr>
      <w:caps/>
    </w:rPr>
  </w:style>
  <w:style w:type="paragraph" w:customStyle="1" w:styleId="Version">
    <w:name w:val="Version"/>
    <w:rsid w:val="009653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53F2"/>
    <w:pPr>
      <w:numPr>
        <w:numId w:val="12"/>
      </w:numPr>
      <w:tabs>
        <w:tab w:val="clear" w:pos="680"/>
      </w:tabs>
    </w:pPr>
  </w:style>
  <w:style w:type="paragraph" w:styleId="Index1">
    <w:name w:val="index 1"/>
    <w:basedOn w:val="Normal"/>
    <w:next w:val="Normal"/>
    <w:semiHidden/>
    <w:rsid w:val="009653F2"/>
    <w:pPr>
      <w:keepNext w:val="0"/>
      <w:tabs>
        <w:tab w:val="right" w:pos="4176"/>
      </w:tabs>
      <w:ind w:left="198" w:hanging="198"/>
    </w:pPr>
    <w:rPr>
      <w:rFonts w:ascii="Garamond" w:hAnsi="Garamond"/>
    </w:rPr>
  </w:style>
  <w:style w:type="paragraph" w:styleId="IndexHeading">
    <w:name w:val="index heading"/>
    <w:basedOn w:val="Normal"/>
    <w:next w:val="Index1"/>
    <w:semiHidden/>
    <w:rsid w:val="009653F2"/>
    <w:pPr>
      <w:spacing w:before="120" w:after="120"/>
    </w:pPr>
    <w:rPr>
      <w:rFonts w:ascii="Arial" w:hAnsi="Arial"/>
      <w:b/>
      <w:color w:val="918585"/>
      <w:sz w:val="24"/>
    </w:rPr>
  </w:style>
  <w:style w:type="paragraph" w:styleId="Header">
    <w:name w:val="header"/>
    <w:basedOn w:val="Normal"/>
    <w:link w:val="HeaderChar"/>
    <w:rsid w:val="00965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3F2"/>
    <w:rPr>
      <w:rFonts w:ascii="Times New Roman" w:eastAsia="Times New Roman" w:hAnsi="Times New Roman" w:cs="Times New Roman"/>
      <w:sz w:val="16"/>
      <w:szCs w:val="20"/>
      <w:lang w:val="en-GB" w:eastAsia="en-US"/>
    </w:rPr>
  </w:style>
  <w:style w:type="paragraph" w:customStyle="1" w:styleId="Chapter">
    <w:name w:val="Chapter"/>
    <w:basedOn w:val="Normal"/>
    <w:rsid w:val="009653F2"/>
    <w:pPr>
      <w:spacing w:before="240"/>
    </w:pPr>
    <w:rPr>
      <w:rFonts w:ascii="Times New Roman" w:hAnsi="Times New Roman"/>
      <w:smallCaps/>
      <w:spacing w:val="80"/>
      <w:sz w:val="28"/>
    </w:rPr>
  </w:style>
  <w:style w:type="paragraph" w:customStyle="1" w:styleId="InChapter">
    <w:name w:val="InChapter"/>
    <w:basedOn w:val="Heading3"/>
    <w:rsid w:val="009653F2"/>
    <w:pPr>
      <w:spacing w:after="240"/>
      <w:outlineLvl w:val="9"/>
    </w:pPr>
    <w:rPr>
      <w:noProof/>
    </w:rPr>
  </w:style>
  <w:style w:type="paragraph" w:styleId="Index2">
    <w:name w:val="index 2"/>
    <w:basedOn w:val="Normal"/>
    <w:next w:val="Normal"/>
    <w:semiHidden/>
    <w:rsid w:val="009653F2"/>
    <w:pPr>
      <w:tabs>
        <w:tab w:val="right" w:pos="4176"/>
      </w:tabs>
      <w:ind w:left="568" w:hanging="284"/>
    </w:pPr>
    <w:rPr>
      <w:rFonts w:ascii="Garamond" w:hAnsi="Garamond"/>
    </w:rPr>
  </w:style>
  <w:style w:type="paragraph" w:customStyle="1" w:styleId="Byline">
    <w:name w:val="Byline"/>
    <w:rsid w:val="00965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3F2"/>
    <w:pPr>
      <w:tabs>
        <w:tab w:val="clear" w:pos="3600"/>
        <w:tab w:val="clear" w:pos="3958"/>
      </w:tabs>
      <w:jc w:val="right"/>
    </w:pPr>
  </w:style>
  <w:style w:type="character" w:styleId="Emphasis">
    <w:name w:val="Emphasis"/>
    <w:basedOn w:val="DefaultParagraphFont"/>
    <w:qFormat/>
    <w:rsid w:val="009653F2"/>
    <w:rPr>
      <w:i/>
    </w:rPr>
  </w:style>
  <w:style w:type="paragraph" w:styleId="Caption">
    <w:name w:val="caption"/>
    <w:basedOn w:val="BodyText"/>
    <w:next w:val="Normal"/>
    <w:qFormat/>
    <w:rsid w:val="009653F2"/>
    <w:pPr>
      <w:framePr w:w="2268" w:hSpace="181" w:vSpace="181" w:wrap="around" w:vAnchor="text" w:hAnchor="page" w:x="1135" w:y="285" w:anchorLock="1"/>
    </w:pPr>
    <w:rPr>
      <w:i/>
    </w:rPr>
  </w:style>
  <w:style w:type="paragraph" w:customStyle="1" w:styleId="MiniTOCTitle">
    <w:name w:val="MiniTOCTitle"/>
    <w:basedOn w:val="Heading4"/>
    <w:rsid w:val="009653F2"/>
    <w:pPr>
      <w:spacing w:before="240"/>
      <w:outlineLvl w:val="9"/>
    </w:pPr>
    <w:rPr>
      <w:noProof/>
      <w:sz w:val="24"/>
    </w:rPr>
  </w:style>
  <w:style w:type="paragraph" w:customStyle="1" w:styleId="MiniTOCItem">
    <w:name w:val="MiniTOCItem"/>
    <w:basedOn w:val="ListBullet"/>
    <w:rsid w:val="009653F2"/>
    <w:pPr>
      <w:numPr>
        <w:numId w:val="0"/>
      </w:numPr>
      <w:tabs>
        <w:tab w:val="right" w:leader="dot" w:pos="6521"/>
      </w:tabs>
      <w:spacing w:before="0" w:after="0"/>
    </w:pPr>
  </w:style>
  <w:style w:type="paragraph" w:customStyle="1" w:styleId="TOFTitle">
    <w:name w:val="TOFTitle"/>
    <w:basedOn w:val="TOCTitle"/>
    <w:rsid w:val="009653F2"/>
  </w:style>
  <w:style w:type="paragraph" w:styleId="TableofFigures">
    <w:name w:val="table of figures"/>
    <w:basedOn w:val="Normal"/>
    <w:next w:val="Normal"/>
    <w:semiHidden/>
    <w:rsid w:val="009653F2"/>
    <w:pPr>
      <w:tabs>
        <w:tab w:val="right" w:leader="dot" w:pos="9072"/>
      </w:tabs>
      <w:ind w:left="970" w:hanging="403"/>
    </w:pPr>
    <w:rPr>
      <w:rFonts w:ascii="Times New Roman" w:hAnsi="Times New Roman"/>
      <w:b/>
    </w:rPr>
  </w:style>
  <w:style w:type="paragraph" w:styleId="ListNumber">
    <w:name w:val="List Number"/>
    <w:basedOn w:val="List"/>
    <w:rsid w:val="009653F2"/>
    <w:pPr>
      <w:numPr>
        <w:numId w:val="14"/>
      </w:numPr>
      <w:tabs>
        <w:tab w:val="clear" w:pos="340"/>
      </w:tabs>
    </w:pPr>
  </w:style>
  <w:style w:type="character" w:customStyle="1" w:styleId="WingdingSymbols">
    <w:name w:val="Wingding Symbols"/>
    <w:rsid w:val="009653F2"/>
    <w:rPr>
      <w:rFonts w:ascii="Wingdings" w:hAnsi="Wingdings"/>
    </w:rPr>
  </w:style>
  <w:style w:type="paragraph" w:customStyle="1" w:styleId="TableHeading">
    <w:name w:val="Table Heading"/>
    <w:basedOn w:val="HeadingBase"/>
    <w:rsid w:val="009653F2"/>
    <w:pPr>
      <w:keepLines/>
      <w:pBdr>
        <w:bottom w:val="single" w:sz="6" w:space="1" w:color="918585"/>
      </w:pBdr>
      <w:spacing w:before="240"/>
    </w:pPr>
  </w:style>
  <w:style w:type="character" w:customStyle="1" w:styleId="HotSpot">
    <w:name w:val="HotSpot"/>
    <w:rsid w:val="009653F2"/>
    <w:rPr>
      <w:color w:val="0033CC"/>
      <w:u w:val="none"/>
    </w:rPr>
  </w:style>
  <w:style w:type="paragraph" w:customStyle="1" w:styleId="BodyTextRight">
    <w:name w:val="Body Text Right"/>
    <w:basedOn w:val="BodyText"/>
    <w:rsid w:val="009653F2"/>
    <w:pPr>
      <w:spacing w:before="0" w:after="0"/>
      <w:jc w:val="right"/>
    </w:pPr>
  </w:style>
  <w:style w:type="paragraph" w:styleId="Index3">
    <w:name w:val="index 3"/>
    <w:basedOn w:val="ListNumber2"/>
    <w:next w:val="Normal"/>
    <w:semiHidden/>
    <w:rsid w:val="009653F2"/>
    <w:pPr>
      <w:numPr>
        <w:numId w:val="0"/>
      </w:numPr>
      <w:tabs>
        <w:tab w:val="right" w:leader="dot" w:pos="4176"/>
      </w:tabs>
    </w:pPr>
  </w:style>
  <w:style w:type="paragraph" w:styleId="ListNumber2">
    <w:name w:val="List Number 2"/>
    <w:basedOn w:val="List2"/>
    <w:rsid w:val="009653F2"/>
    <w:pPr>
      <w:numPr>
        <w:numId w:val="9"/>
      </w:numPr>
      <w:tabs>
        <w:tab w:val="clear" w:pos="1060"/>
      </w:tabs>
    </w:pPr>
  </w:style>
  <w:style w:type="paragraph" w:customStyle="1" w:styleId="MarginNote">
    <w:name w:val="Margin Note"/>
    <w:basedOn w:val="BodyText"/>
    <w:rsid w:val="00965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3F2"/>
    <w:rPr>
      <w:sz w:val="32"/>
    </w:rPr>
  </w:style>
  <w:style w:type="paragraph" w:customStyle="1" w:styleId="HeadingProcedure">
    <w:name w:val="Heading Procedure"/>
    <w:basedOn w:val="HeadingBase"/>
    <w:next w:val="Normal"/>
    <w:rsid w:val="009653F2"/>
    <w:pPr>
      <w:tabs>
        <w:tab w:val="left" w:pos="0"/>
      </w:tabs>
      <w:spacing w:before="120" w:after="60"/>
    </w:pPr>
    <w:rPr>
      <w:i/>
      <w:color w:val="918585"/>
      <w:sz w:val="22"/>
    </w:rPr>
  </w:style>
  <w:style w:type="paragraph" w:customStyle="1" w:styleId="TableBodyText">
    <w:name w:val="Table Body Text"/>
    <w:basedOn w:val="BodyText"/>
    <w:rsid w:val="009653F2"/>
    <w:pPr>
      <w:spacing w:before="60" w:after="60"/>
    </w:pPr>
  </w:style>
  <w:style w:type="paragraph" w:styleId="ListContinue">
    <w:name w:val="List Continue"/>
    <w:basedOn w:val="List"/>
    <w:rsid w:val="009653F2"/>
    <w:pPr>
      <w:ind w:firstLine="0"/>
    </w:pPr>
  </w:style>
  <w:style w:type="paragraph" w:customStyle="1" w:styleId="ListNote">
    <w:name w:val="List Note"/>
    <w:basedOn w:val="List"/>
    <w:rsid w:val="009653F2"/>
    <w:pPr>
      <w:pBdr>
        <w:top w:val="single" w:sz="6" w:space="2" w:color="918585"/>
        <w:bottom w:val="single" w:sz="6" w:space="2" w:color="918585"/>
      </w:pBdr>
      <w:tabs>
        <w:tab w:val="left" w:pos="1021"/>
      </w:tabs>
      <w:ind w:firstLine="0"/>
    </w:pPr>
  </w:style>
  <w:style w:type="paragraph" w:customStyle="1" w:styleId="Warning">
    <w:name w:val="Warning"/>
    <w:basedOn w:val="BodyText"/>
    <w:rsid w:val="009653F2"/>
    <w:pPr>
      <w:shd w:val="clear" w:color="auto" w:fill="D9D9D9"/>
      <w:tabs>
        <w:tab w:val="left" w:pos="992"/>
      </w:tabs>
      <w:ind w:left="119" w:right="119"/>
    </w:pPr>
    <w:rPr>
      <w:sz w:val="20"/>
    </w:rPr>
  </w:style>
  <w:style w:type="paragraph" w:customStyle="1" w:styleId="MarginIcons">
    <w:name w:val="Margin Icons"/>
    <w:basedOn w:val="BodyText"/>
    <w:rsid w:val="00965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3F2"/>
    <w:rPr>
      <w:rFonts w:ascii="Courier New" w:hAnsi="Courier New"/>
    </w:rPr>
  </w:style>
  <w:style w:type="paragraph" w:customStyle="1" w:styleId="NoteBullet">
    <w:name w:val="Note Bullet"/>
    <w:basedOn w:val="Note"/>
    <w:rsid w:val="009653F2"/>
    <w:pPr>
      <w:tabs>
        <w:tab w:val="clear" w:pos="680"/>
      </w:tabs>
      <w:spacing w:before="60" w:after="60"/>
    </w:pPr>
  </w:style>
  <w:style w:type="paragraph" w:customStyle="1" w:styleId="SubHeading2">
    <w:name w:val="SubHeading2"/>
    <w:basedOn w:val="HeadingBase"/>
    <w:rsid w:val="009653F2"/>
    <w:pPr>
      <w:spacing w:before="240" w:after="60"/>
    </w:pPr>
    <w:rPr>
      <w:sz w:val="20"/>
    </w:rPr>
  </w:style>
  <w:style w:type="paragraph" w:customStyle="1" w:styleId="SubHeading1">
    <w:name w:val="SubHeading1"/>
    <w:basedOn w:val="HeadingBase"/>
    <w:rsid w:val="009653F2"/>
    <w:pPr>
      <w:spacing w:before="240" w:after="60"/>
    </w:pPr>
    <w:rPr>
      <w:color w:val="918585"/>
      <w:sz w:val="22"/>
    </w:rPr>
  </w:style>
  <w:style w:type="paragraph" w:customStyle="1" w:styleId="SideHeading">
    <w:name w:val="Side Heading"/>
    <w:basedOn w:val="HeadingBase"/>
    <w:rsid w:val="00965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3F2"/>
    <w:pPr>
      <w:numPr>
        <w:numId w:val="10"/>
      </w:numPr>
    </w:pPr>
  </w:style>
  <w:style w:type="paragraph" w:styleId="PlainText">
    <w:name w:val="Plain Text"/>
    <w:basedOn w:val="Normal"/>
    <w:link w:val="PlainTextChar"/>
    <w:rsid w:val="009653F2"/>
    <w:rPr>
      <w:sz w:val="20"/>
    </w:rPr>
  </w:style>
  <w:style w:type="character" w:customStyle="1" w:styleId="PlainTextChar">
    <w:name w:val="Plain Text Char"/>
    <w:basedOn w:val="DefaultParagraphFont"/>
    <w:link w:val="PlainText"/>
    <w:rsid w:val="009653F2"/>
    <w:rPr>
      <w:rFonts w:ascii="Courier New" w:eastAsia="Times New Roman" w:hAnsi="Courier New" w:cs="Times New Roman"/>
      <w:sz w:val="20"/>
      <w:szCs w:val="20"/>
      <w:lang w:eastAsia="en-US"/>
    </w:rPr>
  </w:style>
  <w:style w:type="character" w:customStyle="1" w:styleId="MenuOption">
    <w:name w:val="Menu Option"/>
    <w:basedOn w:val="DefaultParagraphFont"/>
    <w:rsid w:val="009653F2"/>
    <w:rPr>
      <w:b/>
      <w:smallCaps/>
    </w:rPr>
  </w:style>
  <w:style w:type="paragraph" w:customStyle="1" w:styleId="TableListNumber">
    <w:name w:val="Table List Number"/>
    <w:basedOn w:val="ListNumber"/>
    <w:rsid w:val="009653F2"/>
    <w:pPr>
      <w:numPr>
        <w:numId w:val="0"/>
      </w:numPr>
    </w:pPr>
  </w:style>
  <w:style w:type="paragraph" w:styleId="TOC4">
    <w:name w:val="toc 4"/>
    <w:basedOn w:val="TOCBase"/>
    <w:next w:val="Normal"/>
    <w:semiHidden/>
    <w:rsid w:val="009653F2"/>
    <w:pPr>
      <w:tabs>
        <w:tab w:val="right" w:leader="dot" w:pos="9071"/>
      </w:tabs>
      <w:ind w:left="1701"/>
    </w:pPr>
  </w:style>
  <w:style w:type="paragraph" w:customStyle="1" w:styleId="ListAlpha">
    <w:name w:val="List Alpha"/>
    <w:basedOn w:val="List"/>
    <w:rsid w:val="009653F2"/>
    <w:pPr>
      <w:numPr>
        <w:numId w:val="8"/>
      </w:numPr>
    </w:pPr>
  </w:style>
  <w:style w:type="paragraph" w:customStyle="1" w:styleId="ListAlpha2">
    <w:name w:val="List Alpha 2"/>
    <w:basedOn w:val="List2"/>
    <w:rsid w:val="009653F2"/>
    <w:pPr>
      <w:numPr>
        <w:numId w:val="7"/>
      </w:numPr>
    </w:pPr>
  </w:style>
  <w:style w:type="paragraph" w:styleId="List2">
    <w:name w:val="List 2"/>
    <w:basedOn w:val="BodyText"/>
    <w:rsid w:val="009653F2"/>
    <w:pPr>
      <w:tabs>
        <w:tab w:val="left" w:pos="680"/>
      </w:tabs>
      <w:spacing w:before="60" w:after="60"/>
      <w:ind w:left="680" w:hanging="340"/>
    </w:pPr>
  </w:style>
  <w:style w:type="paragraph" w:styleId="List3">
    <w:name w:val="List 3"/>
    <w:basedOn w:val="BodyText"/>
    <w:rsid w:val="009653F2"/>
    <w:pPr>
      <w:tabs>
        <w:tab w:val="left" w:pos="1021"/>
      </w:tabs>
      <w:spacing w:before="60" w:after="60"/>
      <w:ind w:left="1020" w:hanging="340"/>
    </w:pPr>
  </w:style>
  <w:style w:type="paragraph" w:styleId="List4">
    <w:name w:val="List 4"/>
    <w:basedOn w:val="BodyText"/>
    <w:rsid w:val="009653F2"/>
    <w:pPr>
      <w:tabs>
        <w:tab w:val="left" w:pos="1361"/>
      </w:tabs>
      <w:spacing w:before="60" w:after="60"/>
      <w:ind w:left="1361" w:hanging="340"/>
    </w:pPr>
  </w:style>
  <w:style w:type="paragraph" w:styleId="List5">
    <w:name w:val="List 5"/>
    <w:basedOn w:val="BodyText"/>
    <w:rsid w:val="009653F2"/>
    <w:pPr>
      <w:tabs>
        <w:tab w:val="left" w:pos="1701"/>
      </w:tabs>
      <w:spacing w:before="60" w:after="60"/>
      <w:ind w:left="1701" w:hanging="340"/>
    </w:pPr>
  </w:style>
  <w:style w:type="paragraph" w:styleId="ListBullet3">
    <w:name w:val="List Bullet 3"/>
    <w:basedOn w:val="List3"/>
    <w:rsid w:val="009653F2"/>
    <w:pPr>
      <w:numPr>
        <w:numId w:val="13"/>
      </w:numPr>
      <w:tabs>
        <w:tab w:val="clear" w:pos="1021"/>
      </w:tabs>
      <w:ind w:left="1037" w:hanging="357"/>
    </w:pPr>
  </w:style>
  <w:style w:type="paragraph" w:styleId="ListBullet4">
    <w:name w:val="List Bullet 4"/>
    <w:basedOn w:val="List4"/>
    <w:rsid w:val="009653F2"/>
    <w:pPr>
      <w:numPr>
        <w:numId w:val="2"/>
      </w:numPr>
      <w:tabs>
        <w:tab w:val="clear" w:pos="1361"/>
      </w:tabs>
    </w:pPr>
  </w:style>
  <w:style w:type="paragraph" w:styleId="ListBullet5">
    <w:name w:val="List Bullet 5"/>
    <w:basedOn w:val="List5"/>
    <w:rsid w:val="009653F2"/>
    <w:pPr>
      <w:numPr>
        <w:numId w:val="3"/>
      </w:numPr>
    </w:pPr>
  </w:style>
  <w:style w:type="paragraph" w:styleId="ListContinue2">
    <w:name w:val="List Continue 2"/>
    <w:basedOn w:val="List2"/>
    <w:rsid w:val="009653F2"/>
    <w:pPr>
      <w:ind w:firstLine="0"/>
    </w:pPr>
  </w:style>
  <w:style w:type="paragraph" w:styleId="ListContinue3">
    <w:name w:val="List Continue 3"/>
    <w:basedOn w:val="List3"/>
    <w:rsid w:val="009653F2"/>
    <w:pPr>
      <w:ind w:left="1021" w:firstLine="0"/>
    </w:pPr>
  </w:style>
  <w:style w:type="paragraph" w:styleId="ListContinue4">
    <w:name w:val="List Continue 4"/>
    <w:basedOn w:val="List4"/>
    <w:rsid w:val="009653F2"/>
    <w:pPr>
      <w:ind w:firstLine="0"/>
    </w:pPr>
  </w:style>
  <w:style w:type="paragraph" w:styleId="ListContinue5">
    <w:name w:val="List Continue 5"/>
    <w:basedOn w:val="List5"/>
    <w:rsid w:val="009653F2"/>
    <w:pPr>
      <w:ind w:firstLine="0"/>
    </w:pPr>
  </w:style>
  <w:style w:type="paragraph" w:styleId="ListNumber3">
    <w:name w:val="List Number 3"/>
    <w:basedOn w:val="List3"/>
    <w:rsid w:val="009653F2"/>
    <w:pPr>
      <w:numPr>
        <w:numId w:val="4"/>
      </w:numPr>
    </w:pPr>
  </w:style>
  <w:style w:type="paragraph" w:styleId="ListNumber4">
    <w:name w:val="List Number 4"/>
    <w:basedOn w:val="List4"/>
    <w:rsid w:val="009653F2"/>
    <w:pPr>
      <w:numPr>
        <w:numId w:val="5"/>
      </w:numPr>
    </w:pPr>
  </w:style>
  <w:style w:type="paragraph" w:styleId="ListNumber5">
    <w:name w:val="List Number 5"/>
    <w:basedOn w:val="List5"/>
    <w:rsid w:val="009653F2"/>
    <w:pPr>
      <w:numPr>
        <w:numId w:val="6"/>
      </w:numPr>
    </w:pPr>
  </w:style>
  <w:style w:type="paragraph" w:styleId="BlockText">
    <w:name w:val="Block Text"/>
    <w:basedOn w:val="Normal"/>
    <w:rsid w:val="009653F2"/>
    <w:pPr>
      <w:spacing w:after="120"/>
      <w:ind w:left="1440" w:right="1440"/>
    </w:pPr>
  </w:style>
  <w:style w:type="character" w:customStyle="1" w:styleId="Subscript">
    <w:name w:val="Subscript"/>
    <w:basedOn w:val="DefaultParagraphFont"/>
    <w:rsid w:val="009653F2"/>
    <w:rPr>
      <w:sz w:val="16"/>
      <w:vertAlign w:val="subscript"/>
    </w:rPr>
  </w:style>
  <w:style w:type="character" w:customStyle="1" w:styleId="Superscript">
    <w:name w:val="Superscript"/>
    <w:basedOn w:val="DefaultParagraphFont"/>
    <w:rsid w:val="009653F2"/>
    <w:rPr>
      <w:sz w:val="16"/>
      <w:vertAlign w:val="superscript"/>
    </w:rPr>
  </w:style>
  <w:style w:type="character" w:customStyle="1" w:styleId="Symbols">
    <w:name w:val="Symbols"/>
    <w:basedOn w:val="DefaultParagraphFont"/>
    <w:rsid w:val="009653F2"/>
    <w:rPr>
      <w:rFonts w:ascii="Symbol" w:hAnsi="Symbol"/>
    </w:rPr>
  </w:style>
  <w:style w:type="character" w:customStyle="1" w:styleId="MenuOptions">
    <w:name w:val="Menu Options"/>
    <w:basedOn w:val="DefaultParagraphFont"/>
    <w:rsid w:val="009653F2"/>
    <w:rPr>
      <w:rFonts w:ascii="Arial Narrow" w:hAnsi="Arial Narrow"/>
      <w:smallCaps/>
    </w:rPr>
  </w:style>
  <w:style w:type="character" w:customStyle="1" w:styleId="Buttons">
    <w:name w:val="Buttons"/>
    <w:basedOn w:val="DefaultParagraphFont"/>
    <w:rsid w:val="009653F2"/>
    <w:rPr>
      <w:b/>
    </w:rPr>
  </w:style>
  <w:style w:type="character" w:customStyle="1" w:styleId="Underlined">
    <w:name w:val="Underlined"/>
    <w:basedOn w:val="DefaultParagraphFont"/>
    <w:rsid w:val="009653F2"/>
    <w:rPr>
      <w:u w:val="single"/>
    </w:rPr>
  </w:style>
  <w:style w:type="paragraph" w:customStyle="1" w:styleId="TableBodyTextRight">
    <w:name w:val="Table Body Text Right"/>
    <w:basedOn w:val="TableBodyText"/>
    <w:rsid w:val="009653F2"/>
    <w:pPr>
      <w:widowControl w:val="0"/>
      <w:autoSpaceDE w:val="0"/>
      <w:autoSpaceDN w:val="0"/>
      <w:adjustRightInd w:val="0"/>
      <w:jc w:val="right"/>
    </w:pPr>
    <w:rPr>
      <w:rFonts w:cs="Arial"/>
      <w:szCs w:val="18"/>
    </w:rPr>
  </w:style>
  <w:style w:type="paragraph" w:customStyle="1" w:styleId="CopyrightText">
    <w:name w:val="Copyright Text"/>
    <w:basedOn w:val="BodyText"/>
    <w:rsid w:val="009653F2"/>
    <w:rPr>
      <w:sz w:val="18"/>
    </w:rPr>
  </w:style>
  <w:style w:type="paragraph" w:customStyle="1" w:styleId="BodySmallRight">
    <w:name w:val="Body Small Right"/>
    <w:basedOn w:val="BodyTextRight"/>
    <w:rsid w:val="009653F2"/>
    <w:rPr>
      <w:sz w:val="18"/>
      <w:szCs w:val="18"/>
    </w:rPr>
  </w:style>
  <w:style w:type="paragraph" w:customStyle="1" w:styleId="MarginEdition">
    <w:name w:val="Margin Edition"/>
    <w:basedOn w:val="MarginNote"/>
    <w:rsid w:val="009653F2"/>
    <w:pPr>
      <w:spacing w:before="0" w:after="0"/>
    </w:pPr>
    <w:rPr>
      <w:rFonts w:ascii="Times New Roman" w:hAnsi="Times New Roman"/>
      <w:color w:val="999999"/>
    </w:rPr>
  </w:style>
  <w:style w:type="paragraph" w:customStyle="1" w:styleId="Spacer">
    <w:name w:val="Spacer"/>
    <w:basedOn w:val="Normal"/>
    <w:rsid w:val="009653F2"/>
    <w:rPr>
      <w:sz w:val="2"/>
      <w:szCs w:val="2"/>
    </w:rPr>
  </w:style>
  <w:style w:type="character" w:customStyle="1" w:styleId="Small">
    <w:name w:val="Small"/>
    <w:basedOn w:val="DefaultParagraphFont"/>
    <w:rsid w:val="009653F2"/>
    <w:rPr>
      <w:sz w:val="16"/>
    </w:rPr>
  </w:style>
  <w:style w:type="paragraph" w:customStyle="1" w:styleId="WideTable">
    <w:name w:val="Wide Table"/>
    <w:basedOn w:val="Normal"/>
    <w:rsid w:val="009653F2"/>
    <w:pPr>
      <w:ind w:left="-1418"/>
    </w:pPr>
    <w:rPr>
      <w:sz w:val="2"/>
      <w:szCs w:val="2"/>
    </w:rPr>
  </w:style>
  <w:style w:type="character" w:styleId="PageNumber">
    <w:name w:val="page number"/>
    <w:basedOn w:val="DefaultParagraphFont"/>
    <w:rsid w:val="009653F2"/>
  </w:style>
  <w:style w:type="paragraph" w:styleId="Quote">
    <w:name w:val="Quote"/>
    <w:basedOn w:val="Heading1"/>
    <w:link w:val="QuoteChar"/>
    <w:qFormat/>
    <w:rsid w:val="009653F2"/>
    <w:rPr>
      <w:b w:val="0"/>
      <w:sz w:val="72"/>
      <w:szCs w:val="72"/>
      <w:lang w:val="en-NZ"/>
    </w:rPr>
  </w:style>
  <w:style w:type="character" w:customStyle="1" w:styleId="QuoteChar">
    <w:name w:val="Quote Char"/>
    <w:basedOn w:val="DefaultParagraphFont"/>
    <w:link w:val="Quote"/>
    <w:rsid w:val="00965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3F2"/>
    <w:pPr>
      <w:pageBreakBefore/>
    </w:pPr>
  </w:style>
  <w:style w:type="paragraph" w:customStyle="1" w:styleId="Border">
    <w:name w:val="Border"/>
    <w:basedOn w:val="Normal"/>
    <w:qFormat/>
    <w:rsid w:val="00965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3F2"/>
    <w:rPr>
      <w:b/>
      <w:bCs/>
      <w:i/>
      <w:iCs/>
      <w:color w:val="auto"/>
    </w:rPr>
  </w:style>
  <w:style w:type="paragraph" w:styleId="IntenseQuote">
    <w:name w:val="Intense Quote"/>
    <w:basedOn w:val="Normal"/>
    <w:next w:val="Normal"/>
    <w:link w:val="IntenseQuoteChar"/>
    <w:uiPriority w:val="30"/>
    <w:qFormat/>
    <w:rsid w:val="00965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3F2"/>
    <w:rPr>
      <w:smallCaps/>
      <w:color w:val="auto"/>
      <w:u w:val="single"/>
    </w:rPr>
  </w:style>
  <w:style w:type="character" w:styleId="IntenseReference">
    <w:name w:val="Intense Reference"/>
    <w:basedOn w:val="DefaultParagraphFont"/>
    <w:uiPriority w:val="32"/>
    <w:qFormat/>
    <w:rsid w:val="009653F2"/>
    <w:rPr>
      <w:b/>
      <w:bCs/>
      <w:smallCaps/>
      <w:color w:val="auto"/>
      <w:spacing w:val="5"/>
      <w:u w:val="single"/>
    </w:rPr>
  </w:style>
  <w:style w:type="paragraph" w:customStyle="1" w:styleId="2ColumnHeading">
    <w:name w:val="2Column Heading"/>
    <w:basedOn w:val="BodyText"/>
    <w:qFormat/>
    <w:rsid w:val="009653F2"/>
    <w:pPr>
      <w:spacing w:after="60"/>
      <w:ind w:left="-2268"/>
    </w:pPr>
    <w:rPr>
      <w:b/>
    </w:rPr>
  </w:style>
  <w:style w:type="paragraph" w:customStyle="1" w:styleId="Heading1TOC">
    <w:name w:val="Heading1 TOC"/>
    <w:basedOn w:val="Normal"/>
    <w:qFormat/>
    <w:rsid w:val="009653F2"/>
    <w:pPr>
      <w:spacing w:before="240" w:after="120"/>
    </w:pPr>
    <w:rPr>
      <w:rFonts w:ascii="Times New Roman" w:hAnsi="Times New Roman"/>
      <w:b/>
      <w:sz w:val="32"/>
    </w:rPr>
  </w:style>
  <w:style w:type="paragraph" w:customStyle="1" w:styleId="Heading2TOC">
    <w:name w:val="Heading2 TOC"/>
    <w:basedOn w:val="Normal"/>
    <w:qFormat/>
    <w:rsid w:val="009653F2"/>
    <w:pPr>
      <w:spacing w:before="240" w:after="60"/>
    </w:pPr>
    <w:rPr>
      <w:rFonts w:ascii="Times New Roman" w:hAnsi="Times New Roman"/>
      <w:b/>
      <w:sz w:val="28"/>
    </w:rPr>
  </w:style>
  <w:style w:type="character" w:customStyle="1" w:styleId="Underline">
    <w:name w:val="Underline"/>
    <w:basedOn w:val="DefaultParagraphFont"/>
    <w:qFormat/>
    <w:rsid w:val="009653F2"/>
    <w:rPr>
      <w:u w:val="single"/>
    </w:rPr>
  </w:style>
  <w:style w:type="character" w:customStyle="1" w:styleId="BoldandItalics">
    <w:name w:val="Bold and Italics"/>
    <w:qFormat/>
    <w:rsid w:val="009653F2"/>
    <w:rPr>
      <w:b/>
      <w:i/>
      <w:u w:val="none"/>
    </w:rPr>
  </w:style>
  <w:style w:type="paragraph" w:styleId="BalloonText">
    <w:name w:val="Balloon Text"/>
    <w:basedOn w:val="Normal"/>
    <w:link w:val="BalloonTextChar"/>
    <w:rsid w:val="009653F2"/>
    <w:rPr>
      <w:rFonts w:ascii="Tahoma" w:hAnsi="Tahoma" w:cs="Tahoma"/>
      <w:sz w:val="16"/>
      <w:szCs w:val="16"/>
    </w:rPr>
  </w:style>
  <w:style w:type="character" w:customStyle="1" w:styleId="BalloonTextChar">
    <w:name w:val="Balloon Text Char"/>
    <w:basedOn w:val="DefaultParagraphFont"/>
    <w:link w:val="BalloonText"/>
    <w:rsid w:val="00965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5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3F2"/>
    <w:rPr>
      <w:b/>
      <w:color w:val="660033"/>
      <w:spacing w:val="0"/>
    </w:rPr>
  </w:style>
  <w:style w:type="paragraph" w:customStyle="1" w:styleId="Nameditemlist">
    <w:name w:val="Named item list"/>
    <w:basedOn w:val="BodyText"/>
    <w:qFormat/>
    <w:rsid w:val="009653F2"/>
    <w:pPr>
      <w:tabs>
        <w:tab w:val="left" w:pos="2835"/>
      </w:tabs>
      <w:ind w:left="2835" w:hanging="2835"/>
    </w:pPr>
  </w:style>
  <w:style w:type="paragraph" w:customStyle="1" w:styleId="BodyTextnopadding">
    <w:name w:val="Body Text no padding"/>
    <w:basedOn w:val="BodyText"/>
    <w:qFormat/>
    <w:rsid w:val="009653F2"/>
    <w:pPr>
      <w:spacing w:before="0" w:after="0"/>
    </w:pPr>
  </w:style>
  <w:style w:type="paragraph" w:customStyle="1" w:styleId="BodyTextBold">
    <w:name w:val="Body Text Bold"/>
    <w:basedOn w:val="BodyText"/>
    <w:qFormat/>
    <w:rsid w:val="009653F2"/>
    <w:rPr>
      <w:b/>
    </w:rPr>
  </w:style>
  <w:style w:type="character" w:styleId="Hyperlink">
    <w:name w:val="Hyperlink"/>
    <w:basedOn w:val="DefaultParagraphFont"/>
    <w:uiPriority w:val="99"/>
    <w:unhideWhenUsed/>
    <w:rsid w:val="00765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1511</Words>
  <Characters>9057</Characters>
  <Application>Microsoft Office Word</Application>
  <DocSecurity>0</DocSecurity>
  <Lines>503</Lines>
  <Paragraphs>391</Paragraphs>
  <ScaleCrop>false</ScaleCrop>
  <Company>Author-it Software Corporation Ltd.</Company>
  <LinksUpToDate>false</LinksUpToDate>
  <CharactersWithSpaces>10177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UEE41611 Certificate IV in Renewable Energy</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2022-12-22T22:00:00Z</dcterms:created>
  <dcterms:modified xsi:type="dcterms:W3CDTF">2022-12-22T22:00:00Z</dcterms:modified>
</cp:coreProperties>
</file>