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881" w:rsidP="007F1881">
      <w:pPr>
        <w:pStyle w:val="Title"/>
      </w:pPr>
      <w:r>
        <w:fldChar w:fldCharType="begin"/>
      </w:r>
      <w:r>
        <w:instrText xml:space="preserve"> TITLE   \* MERGEFORMAT </w:instrText>
      </w:r>
      <w:r>
        <w:fldChar w:fldCharType="separate"/>
      </w:r>
      <w:r>
        <w:t>UEE41211 Certificate IV in Electrical - Rail Signalling</w:t>
      </w:r>
      <w:r>
        <w:fldChar w:fldCharType="end"/>
      </w:r>
    </w:p>
    <w:p w:rsidR="007F1881" w:rsidP="007F1881">
      <w:pPr>
        <w:pStyle w:val="Version"/>
        <w:sectPr w:rsidSect="00C35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355CA" w:rsidP="00C355CA">
      <w:pPr>
        <w:pStyle w:val="SuperHeading"/>
      </w:pPr>
      <w:r w:rsidRPr="00C355CA">
        <w:t>UEE41211 Certificate IV in Electrical - Rail Signalling</w:t>
      </w:r>
    </w:p>
    <w:p w:rsidR="00000000" w:rsidRPr="00C355CA" w:rsidP="00C355CA">
      <w:pPr>
        <w:pStyle w:val="Heading1"/>
      </w:pPr>
      <w:bookmarkStart w:id="1" w:name="O_640183"/>
      <w:bookmarkEnd w:id="1"/>
      <w:r w:rsidRPr="00C355C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Points</w:t>
            </w:r>
          </w:p>
        </w:tc>
      </w:tr>
      <w:tr w:rsidTr="007F188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Edit Name to reflect correct Unit title</w:t>
            </w:r>
          </w:p>
          <w:p w:rsidR="00000000" w:rsidP="00C355CA">
            <w:pPr>
              <w:pStyle w:val="BodyText"/>
              <w:rPr>
                <w:lang w:val="en-NZ"/>
              </w:rPr>
            </w:pPr>
            <w:r w:rsidRPr="00C355CA">
              <w:t>UEENEED104A</w:t>
            </w:r>
            <w:r w:rsidRPr="00C355CA">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Added Heading for Performance Criteria Element 2 and 3</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p>
        </w:tc>
      </w:tr>
      <w:tr w:rsidTr="007F188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10</w:t>
            </w:r>
          </w:p>
        </w:tc>
      </w:tr>
    </w:tbl>
    <w:p w:rsidR="00000000" w:rsidRPr="00C355CA" w:rsidP="00C355CA">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5CA" w:rsidP="00C355CA">
            <w:pPr>
              <w:pStyle w:val="BodyText"/>
            </w:pPr>
            <w:r w:rsidRPr="00C355CA">
              <w:t>Edit Name to reflect correct Unit title</w:t>
            </w:r>
          </w:p>
          <w:p w:rsidR="00000000" w:rsidP="00C355CA">
            <w:pPr>
              <w:pStyle w:val="BodyText"/>
              <w:rPr>
                <w:lang w:val="en-NZ"/>
              </w:rPr>
            </w:pPr>
            <w:r w:rsidRPr="00C355CA">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5CA" w:rsidP="00C355CA">
            <w:pPr>
              <w:pStyle w:val="BodyText"/>
            </w:pPr>
            <w:r w:rsidRPr="00C355CA">
              <w:t>20</w:t>
            </w:r>
          </w:p>
        </w:tc>
      </w:tr>
    </w:tbl>
    <w:p w:rsidR="00000000" w:rsidRPr="00C355CA" w:rsidP="00C355CA">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10</w:t>
            </w:r>
          </w:p>
        </w:tc>
      </w:tr>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Correct title of UEENEEE102</w:t>
            </w:r>
            <w:r w:rsidRPr="00C355CA">
              <w:t>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Correct title of UEENEEN106A - Install and maintain non-vital scree</w:t>
            </w:r>
            <w:r w:rsidRPr="00C355CA">
              <w:t>n based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20</w:t>
            </w:r>
          </w:p>
        </w:tc>
      </w:tr>
    </w:tbl>
    <w:p w:rsidR="00000000" w:rsidRPr="00C355CA" w:rsidP="00C355CA">
      <w:pPr>
        <w:pStyle w:val="BodyText"/>
      </w:pPr>
    </w:p>
    <w:p w:rsidR="00000000" w:rsidRPr="00C355CA" w:rsidP="00C355CA">
      <w:pPr>
        <w:pStyle w:val="AllowPageBreak"/>
      </w:pPr>
    </w:p>
    <w:p w:rsidR="00000000" w:rsidRPr="00C355CA" w:rsidP="00C355CA">
      <w:pPr>
        <w:pStyle w:val="Heading1"/>
      </w:pPr>
      <w:bookmarkStart w:id="2" w:name="O_640182"/>
      <w:bookmarkEnd w:id="2"/>
      <w:r w:rsidRPr="00C355CA">
        <w:t>Description</w:t>
      </w:r>
    </w:p>
    <w:p w:rsidR="00000000" w:rsidRPr="00C355CA" w:rsidP="007F1881">
      <w:pPr>
        <w:pStyle w:val="Heading3"/>
      </w:pPr>
      <w:r w:rsidRPr="00C355CA">
        <w:rPr>
          <w:rStyle w:val="SpecialBold"/>
        </w:rPr>
        <w:t>Scope</w:t>
      </w:r>
    </w:p>
    <w:p w:rsidR="00000000" w:rsidRPr="00C355CA" w:rsidP="007F1881">
      <w:pPr>
        <w:pStyle w:val="BodyText"/>
      </w:pPr>
      <w:r w:rsidRPr="00C355CA">
        <w:t>This qualification provides competencies to install, certify, fault find and maintain rail signalling equipment and systems. This includes ERAC requirements for an ‘Electrician’s licence’</w:t>
      </w:r>
      <w:r w:rsidRPr="00C355CA">
        <w:t>, performing like for like replacement, performing authorised installations and alterations, and applying emergency operational restriction.  It excludes changing circuit principles, changing the design function and commissioning.</w:t>
      </w:r>
    </w:p>
    <w:p w:rsidR="00000000" w:rsidRPr="00C355CA" w:rsidP="007F1881">
      <w:pPr>
        <w:pStyle w:val="Heading3"/>
      </w:pPr>
      <w:r w:rsidRPr="00C355CA">
        <w:rPr>
          <w:rStyle w:val="SpecialBold"/>
        </w:rPr>
        <w:t>Note:</w:t>
      </w:r>
    </w:p>
    <w:p w:rsidR="00000000" w:rsidRPr="00C355CA" w:rsidP="007F1881">
      <w:pPr>
        <w:pStyle w:val="BodyText"/>
      </w:pPr>
      <w:r w:rsidRPr="00C355CA">
        <w:t>Commissioning is de</w:t>
      </w:r>
      <w:r w:rsidRPr="00C355CA">
        <w:t>fined as the process to certify the signalling system to the enterprise standard. Certification is defined as the signing of certification documents by qualified, competent persons attesting to the design, product, or installation is in accordance with the</w:t>
      </w:r>
      <w:r w:rsidRPr="00C355CA">
        <w:t xml:space="preserve"> specification requirements as verified by appropriate inspections and/or tests at equipment level.</w:t>
      </w:r>
    </w:p>
    <w:p w:rsidR="00000000" w:rsidRPr="00C355CA" w:rsidP="007F1881">
      <w:pPr>
        <w:pStyle w:val="BodyText"/>
      </w:pPr>
      <w:r w:rsidRPr="00C355CA">
        <w:rPr>
          <w:rStyle w:val="SpecialBold"/>
        </w:rPr>
        <w:t>^ From 1 July 2022 the elective unit HLTAID001 must no longer be delivered and will be replaced in the Packaging Rules by the unit HLTAID009</w:t>
      </w:r>
      <w:r w:rsidRPr="00C355CA">
        <w:t xml:space="preserve"> - for more info</w:t>
      </w:r>
      <w:r w:rsidRPr="00C355CA">
        <w:t xml:space="preserve">rmation see: </w:t>
      </w:r>
      <w:r>
        <w:fldChar w:fldCharType="begin"/>
      </w:r>
      <w:r>
        <w:instrText xml:space="preserve"> HYPERLINK "https://asqa.gov.au/news-events/news/reminder-about-superseded-hlt-first-aid-units" </w:instrText>
      </w:r>
      <w:r>
        <w:fldChar w:fldCharType="separate"/>
      </w:r>
      <w:r w:rsidRPr="00954F91">
        <w:rPr>
          <w:rStyle w:val="Hyperlink"/>
        </w:rPr>
        <w:t>https://asqa.gov.au/news-events/news/reminder-about-superseded-hlt-first-aid-units</w:t>
      </w:r>
      <w:r>
        <w:fldChar w:fldCharType="end"/>
      </w:r>
    </w:p>
    <w:p w:rsidR="00000000" w:rsidRPr="00C355CA" w:rsidP="00C355CA">
      <w:pPr>
        <w:pStyle w:val="Heading1"/>
      </w:pPr>
      <w:bookmarkStart w:id="3" w:name="O_640181"/>
      <w:bookmarkEnd w:id="3"/>
      <w:r w:rsidRPr="00C355CA">
        <w:t>Pathways Information</w:t>
      </w:r>
    </w:p>
    <w:p w:rsidR="00000000" w:rsidRPr="00C355CA" w:rsidP="007F1881">
      <w:pPr>
        <w:pStyle w:val="BodyText"/>
      </w:pPr>
      <w:r w:rsidRPr="00C355CA">
        <w:t>Not applicable.</w:t>
      </w:r>
    </w:p>
    <w:p w:rsidR="00000000" w:rsidRPr="00C355CA" w:rsidP="00C355CA">
      <w:pPr>
        <w:pStyle w:val="Heading1"/>
      </w:pPr>
      <w:bookmarkStart w:id="4" w:name="O_640180"/>
      <w:bookmarkEnd w:id="4"/>
      <w:r w:rsidRPr="00C355CA">
        <w:t>Licensing/Regulatory Information</w:t>
      </w:r>
    </w:p>
    <w:p w:rsidR="00000000" w:rsidRPr="00C355CA" w:rsidP="007F1881">
      <w:pPr>
        <w:pStyle w:val="BodyText"/>
      </w:pPr>
      <w:r w:rsidRPr="00C355CA">
        <w:t>Not applicable.</w:t>
      </w:r>
    </w:p>
    <w:p w:rsidR="00000000" w:rsidRPr="00C355CA" w:rsidP="00C355CA">
      <w:pPr>
        <w:pStyle w:val="Heading1"/>
      </w:pPr>
      <w:bookmarkStart w:id="5" w:name="O_640179"/>
      <w:bookmarkEnd w:id="5"/>
      <w:r w:rsidRPr="00C355CA">
        <w:t>Entry Requirements</w:t>
      </w:r>
    </w:p>
    <w:p w:rsidR="00000000" w:rsidRPr="00C355CA" w:rsidP="007F1881">
      <w:pPr>
        <w:pStyle w:val="BodyText"/>
      </w:pPr>
      <w:r w:rsidRPr="00C355CA">
        <w:t xml:space="preserve">Not </w:t>
      </w:r>
      <w:r w:rsidRPr="00C355CA">
        <w:t>applicable.</w:t>
      </w:r>
    </w:p>
    <w:p w:rsidR="00000000" w:rsidRPr="00C355CA" w:rsidP="00C355CA">
      <w:pPr>
        <w:pStyle w:val="Heading1"/>
      </w:pPr>
      <w:bookmarkStart w:id="6" w:name="O_640178"/>
      <w:bookmarkEnd w:id="6"/>
      <w:r w:rsidRPr="00C355CA">
        <w:t>Employability Skills Summary</w:t>
      </w:r>
    </w:p>
    <w:p w:rsidR="00000000" w:rsidRPr="00C355CA" w:rsidP="007F1881">
      <w:pPr>
        <w:pStyle w:val="BodyText"/>
      </w:pPr>
      <w:r w:rsidRPr="00C355CA">
        <w:t>Not applicable.</w:t>
      </w:r>
    </w:p>
    <w:p w:rsidR="00000000" w:rsidRPr="00C355CA" w:rsidP="00C355CA">
      <w:pPr>
        <w:pStyle w:val="Heading1"/>
      </w:pPr>
      <w:bookmarkStart w:id="7" w:name="O_640177"/>
      <w:bookmarkEnd w:id="7"/>
      <w:r w:rsidRPr="00C355CA">
        <w:t>Packaging Rules</w:t>
      </w:r>
    </w:p>
    <w:p w:rsidR="00000000" w:rsidRPr="00C355CA" w:rsidP="007F1881">
      <w:pPr>
        <w:pStyle w:val="Heading3"/>
      </w:pPr>
      <w:r w:rsidRPr="00C355CA">
        <w:rPr>
          <w:rStyle w:val="SpecialBold"/>
        </w:rPr>
        <w:t>Completion requirements</w:t>
      </w:r>
    </w:p>
    <w:p w:rsidR="00000000" w:rsidRPr="00C355CA" w:rsidP="007F1881">
      <w:pPr>
        <w:pStyle w:val="BodyText"/>
      </w:pPr>
      <w:r w:rsidRPr="00C355CA">
        <w:t>The requirements for granting this qualification will be met when competency is demonstrated and achieved for:</w:t>
      </w:r>
    </w:p>
    <w:p w:rsidR="00000000" w:rsidRPr="00C355CA" w:rsidP="00C355CA">
      <w:pPr>
        <w:pStyle w:val="ListBullet"/>
      </w:pPr>
      <w:r w:rsidRPr="00C355CA">
        <w:t xml:space="preserve">All the Core </w:t>
      </w:r>
      <w:r w:rsidRPr="00C355CA">
        <w:t>competency standard units, defined in the Core Competency Standard Units table below and</w:t>
      </w:r>
    </w:p>
    <w:p w:rsidR="00000000" w:rsidRPr="00C355CA" w:rsidP="00C355CA">
      <w:pPr>
        <w:pStyle w:val="ListBullet"/>
      </w:pPr>
      <w:r w:rsidRPr="00C355CA">
        <w:t>A combination of Elective competency standard units to achieve a total weighting of 70 points in accordance with the Elective Competency Standard Units table below.</w:t>
      </w:r>
    </w:p>
    <w:p w:rsidR="00000000" w:rsidRPr="00C355CA" w:rsidP="007F1881">
      <w:pPr>
        <w:pStyle w:val="BodyText"/>
      </w:pPr>
      <w:r w:rsidRPr="00C355CA">
        <w:t>Note: UEENEEG105A - Those holding an ‘Unrestricted Electricians Licence or equivalent issued in an Australian State or Territory meets the requirements of this unit and its pre-requisite requirements.</w:t>
      </w:r>
    </w:p>
    <w:tbl>
      <w:tblPr>
        <w:tblW w:w="0" w:type="auto"/>
        <w:tblLayout w:type="fixed"/>
        <w:tblCellMar>
          <w:left w:w="62" w:type="dxa"/>
          <w:right w:w="62" w:type="dxa"/>
        </w:tblCellMar>
        <w:tblLook w:val="0000"/>
      </w:tblPr>
      <w:tblGrid>
        <w:gridCol w:w="1985"/>
        <w:gridCol w:w="5245"/>
        <w:gridCol w:w="1417"/>
      </w:tblGrid>
      <w:tr w:rsidTr="007F188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355CA" w:rsidP="00C355CA">
            <w:pPr>
              <w:pStyle w:val="BodyText"/>
            </w:pPr>
            <w:r w:rsidRPr="00C355CA">
              <w:rPr>
                <w:rStyle w:val="SpecialBold"/>
              </w:rPr>
              <w:t xml:space="preserve">Core Competency Standard Units </w:t>
            </w:r>
          </w:p>
          <w:p w:rsidR="00000000" w:rsidRPr="00C355CA" w:rsidP="00C355CA">
            <w:pPr>
              <w:pStyle w:val="BodyText"/>
            </w:pPr>
            <w:r w:rsidRPr="00C355CA">
              <w:t>All Core competency st</w:t>
            </w:r>
            <w:r w:rsidRPr="00C355CA">
              <w: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355CA">
            <w:pPr>
              <w:pStyle w:val="BodyText"/>
              <w:rPr>
                <w:lang w:val="en-NZ"/>
              </w:rPr>
            </w:pPr>
            <w:r w:rsidRPr="00C355CA">
              <w:rPr>
                <w:rStyle w:val="SpecialBold"/>
              </w:rPr>
              <w:t>Weighting Points</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UEENEEE038B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80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Use drawings, diagrams, schedules, standards, codes and specification</w:t>
            </w:r>
            <w:r w:rsidRPr="00C355CA">
              <w: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UEENEEE137A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UEENEEG006A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80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UEENEEG033A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60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UEENEEG063A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60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80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low voltage wir</w:t>
            </w:r>
            <w:r w:rsidRPr="00C355CA">
              <w:t>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60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Trouble-shoot and repair faults in low voltage electrical apparatus and circu</w:t>
            </w:r>
            <w:r w:rsidRPr="00C355CA">
              <w:t>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UEENEEG109A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80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UEENEEK145A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Assemble and wire internal electrical rail signalling equipment</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30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rail track circuit leads and bonds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30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Test copper rail signalling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rail signalling power supplies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active level crossing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power operated point actuating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train detection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UEENEEN111A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 xml:space="preserve">Install and maintain trackside signal and train </w:t>
            </w:r>
            <w:r w:rsidRPr="00C355CA">
              <w:t>protection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UEENEEN112A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vital relay interlocking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 xml:space="preserve">UEENEEN118A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Find and repair rail signalling system faults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UEENEEN121A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Repair rail signalling power and control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rPr>
                <w:rStyle w:val="SpecialBold"/>
              </w:rPr>
              <w:t>1280</w:t>
            </w:r>
          </w:p>
        </w:tc>
      </w:tr>
    </w:tbl>
    <w:p w:rsidR="00000000" w:rsidRPr="00C355CA" w:rsidP="00C355CA">
      <w:pPr>
        <w:pStyle w:val="BodyText"/>
      </w:pPr>
    </w:p>
    <w:tbl>
      <w:tblPr>
        <w:tblW w:w="0" w:type="auto"/>
        <w:tblLayout w:type="fixed"/>
        <w:tblCellMar>
          <w:left w:w="62" w:type="dxa"/>
          <w:right w:w="62" w:type="dxa"/>
        </w:tblCellMar>
        <w:tblLook w:val="0000"/>
      </w:tblPr>
      <w:tblGrid>
        <w:gridCol w:w="567"/>
        <w:gridCol w:w="5387"/>
        <w:gridCol w:w="1276"/>
        <w:gridCol w:w="1417"/>
      </w:tblGrid>
      <w:tr w:rsidTr="007F1881">
        <w:tblPrEx>
          <w:tblW w:w="0" w:type="auto"/>
          <w:tblLayout w:type="fixed"/>
          <w:tblCellMar>
            <w:left w:w="62" w:type="dxa"/>
            <w:right w:w="62" w:type="dxa"/>
          </w:tblCellMar>
          <w:tblLook w:val="0000"/>
        </w:tblPrEx>
        <w:trPr>
          <w:trHeight w:val="315"/>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355CA" w:rsidP="00C355CA">
            <w:pPr>
              <w:pStyle w:val="BodyText"/>
            </w:pPr>
            <w:r w:rsidRPr="00C355CA">
              <w:rPr>
                <w:rStyle w:val="SpecialBold"/>
              </w:rPr>
              <w:t>Elective Competency Standard Units</w:t>
            </w:r>
          </w:p>
          <w:p w:rsidR="00000000" w:rsidP="00C355CA">
            <w:pPr>
              <w:pStyle w:val="BodyText"/>
              <w:rPr>
                <w:lang w:val="en-NZ"/>
              </w:rPr>
            </w:pPr>
            <w:r w:rsidRPr="00C355CA">
              <w:t>Complete Elective units to achieve a total of weighting of 70 points from the following groups:</w:t>
            </w:r>
          </w:p>
        </w:tc>
      </w:tr>
      <w:tr w:rsidTr="007F1881">
        <w:tblPrEx>
          <w:tblW w:w="0" w:type="auto"/>
          <w:tblLayout w:type="fixed"/>
          <w:tblCellMar>
            <w:left w:w="62" w:type="dxa"/>
            <w:right w:w="62" w:type="dxa"/>
          </w:tblCellMar>
          <w:tblLook w:val="0000"/>
        </w:tblPrEx>
        <w:trPr>
          <w:trHeight w:val="315"/>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5CA" w:rsidP="00C355CA">
            <w:pPr>
              <w:pStyle w:val="BodyText"/>
            </w:pPr>
            <w:r w:rsidRPr="00C355CA">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rPr>
                <w:rStyle w:val="SpecialBold"/>
              </w:rPr>
              <w:t>Maximum points</w:t>
            </w:r>
          </w:p>
        </w:tc>
      </w:tr>
      <w:tr w:rsidTr="007F1881">
        <w:tblPrEx>
          <w:tblW w:w="0" w:type="auto"/>
          <w:tblLayout w:type="fixed"/>
          <w:tblCellMar>
            <w:left w:w="62" w:type="dxa"/>
            <w:right w:w="62" w:type="dxa"/>
          </w:tblCellMar>
          <w:tblLook w:val="0000"/>
        </w:tblPrEx>
        <w:trPr>
          <w:trHeight w:val="315"/>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5CA" w:rsidP="00C355CA">
            <w:pPr>
              <w:pStyle w:val="BodyText"/>
            </w:pPr>
            <w:r w:rsidRPr="00C355CA">
              <w:rPr>
                <w:rStyle w:val="SpecialBold"/>
              </w:rPr>
              <w:t>Imported and Common Elective Units</w:t>
            </w:r>
          </w:p>
          <w:p w:rsidR="00000000" w:rsidP="00C355CA">
            <w:pPr>
              <w:pStyle w:val="BodyText"/>
              <w:rPr>
                <w:lang w:val="en-NZ"/>
              </w:rPr>
            </w:pPr>
            <w:r w:rsidRPr="00C355CA">
              <w:t>Imported units from other training packages and/or state accredited courses can be added to this group, but they must be selected from qualifications where the unit is first packaged at AQF level 4.  If units have not being assigned a weighting by the rele</w:t>
            </w:r>
            <w:r w:rsidRPr="00C355CA">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30</w:t>
            </w:r>
          </w:p>
        </w:tc>
      </w:tr>
      <w:tr w:rsidTr="007F1881">
        <w:tblPrEx>
          <w:tblW w:w="0" w:type="auto"/>
          <w:tblLayout w:type="fixed"/>
          <w:tblCellMar>
            <w:left w:w="62" w:type="dxa"/>
            <w:right w:w="62" w:type="dxa"/>
          </w:tblCellMar>
          <w:tblLook w:val="0000"/>
        </w:tblPrEx>
        <w:trPr>
          <w:trHeight w:val="31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5CA" w:rsidP="00C355CA">
            <w:pPr>
              <w:pStyle w:val="BodyText"/>
            </w:pPr>
            <w:r w:rsidRPr="00C355CA">
              <w:rPr>
                <w:rStyle w:val="SpecialBold"/>
              </w:rPr>
              <w:t xml:space="preserve">Qualification Elective Units </w:t>
            </w:r>
          </w:p>
          <w:p w:rsidR="00000000" w:rsidP="00C355CA">
            <w:pPr>
              <w:pStyle w:val="BodyText"/>
              <w:rPr>
                <w:lang w:val="en-NZ"/>
              </w:rPr>
            </w:pPr>
            <w:r w:rsidRPr="00C355CA">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30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5CA" w:rsidP="00C355CA">
            <w:pPr>
              <w:pStyle w:val="BodyText"/>
            </w:pPr>
            <w:r w:rsidRPr="00C355CA">
              <w:t>70</w:t>
            </w:r>
          </w:p>
        </w:tc>
      </w:tr>
    </w:tbl>
    <w:p w:rsidR="00000000" w:rsidRPr="00C355CA" w:rsidP="00C355CA">
      <w:pPr>
        <w:pStyle w:val="BodyText"/>
      </w:pPr>
    </w:p>
    <w:tbl>
      <w:tblPr>
        <w:tblW w:w="0" w:type="auto"/>
        <w:tblLayout w:type="fixed"/>
        <w:tblCellMar>
          <w:left w:w="62" w:type="dxa"/>
          <w:right w:w="62" w:type="dxa"/>
        </w:tblCellMar>
        <w:tblLook w:val="0000"/>
      </w:tblPr>
      <w:tblGrid>
        <w:gridCol w:w="1985"/>
        <w:gridCol w:w="142"/>
        <w:gridCol w:w="5103"/>
        <w:gridCol w:w="1417"/>
      </w:tblGrid>
      <w:tr w:rsidTr="007F1881">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355CA" w:rsidP="00C355CA">
            <w:pPr>
              <w:pStyle w:val="BodyText"/>
            </w:pPr>
            <w:r w:rsidRPr="00C355CA">
              <w:rPr>
                <w:rStyle w:val="SpecialBold"/>
              </w:rPr>
              <w:t>Group A –</w:t>
            </w:r>
            <w:r w:rsidRPr="00C355CA">
              <w:rPr>
                <w:rStyle w:val="SpecialBold"/>
              </w:rPr>
              <w:t xml:space="preserve"> Imported and Common Elective Units</w:t>
            </w:r>
          </w:p>
          <w:p w:rsidR="00000000" w:rsidRPr="00C355CA" w:rsidP="00C355CA">
            <w:pPr>
              <w:pStyle w:val="BodyText"/>
            </w:pPr>
            <w:r w:rsidRPr="00C355CA">
              <w:t>You may complete units to a maximum weighting of 30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355CA">
            <w:pPr>
              <w:pStyle w:val="BodyText"/>
              <w:rPr>
                <w:lang w:val="en-NZ"/>
              </w:rPr>
            </w:pPr>
            <w:r w:rsidRPr="00C355CA">
              <w:rPr>
                <w:rStyle w:val="SpecialBold"/>
              </w:rPr>
              <w:t>Weighting Points</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10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HLTAID001</w:t>
            </w:r>
          </w:p>
          <w:p w:rsidR="00000000" w:rsidP="00C355CA">
            <w:pPr>
              <w:pStyle w:val="BodyText"/>
              <w:rPr>
                <w:lang w:val="en-NZ"/>
              </w:rPr>
            </w:pPr>
            <w:r w:rsidRPr="00C355CA">
              <w:rPr>
                <w:rStyle w:val="SpecialBold"/>
              </w:rPr>
              <w:t>^ HLTAID009</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Provide cardiopulmonary resuscitation</w:t>
            </w:r>
          </w:p>
          <w:p w:rsidR="00000000" w:rsidP="00C355CA">
            <w:pPr>
              <w:pStyle w:val="BodyText"/>
              <w:rPr>
                <w:lang w:val="en-NZ"/>
              </w:rPr>
            </w:pPr>
            <w:r w:rsidRPr="00C355CA">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10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TLIS2004A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 xml:space="preserve"> Install and maintain rail bonding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Source and purch</w:t>
            </w:r>
            <w:r w:rsidRPr="00C355CA">
              <w:t>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Imported units from other training packages and/or state accredited courses can be added to this</w:t>
            </w:r>
            <w:r w:rsidRPr="00C355CA">
              <w:t xml:space="preserve"> group, but they must be selected from qualifications where the unit is first packaged at AQF level 4.  If units have not being assigned a weighting by the relevant EE-Oz Industry Technical Advisory Committee, their weighting will be 10 points. </w:t>
            </w:r>
          </w:p>
          <w:p w:rsidR="00000000" w:rsidRPr="00C355CA" w:rsidP="00C355CA">
            <w:pPr>
              <w:pStyle w:val="BodyText"/>
            </w:pPr>
          </w:p>
          <w:p w:rsidR="00000000" w:rsidP="00C355CA">
            <w:pPr>
              <w:pStyle w:val="BodyText"/>
              <w:rPr>
                <w:lang w:val="en-NZ"/>
              </w:rPr>
            </w:pPr>
            <w:r w:rsidRPr="00C355CA">
              <w:t>Note: For</w:t>
            </w:r>
            <w:r w:rsidRPr="00C355CA">
              <w:t xml:space="preserve">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p>
          <w:p w:rsidR="00000000" w:rsidP="00C355CA">
            <w:pPr>
              <w:pStyle w:val="BodyText"/>
              <w:rPr>
                <w:lang w:val="en-NZ"/>
              </w:rPr>
            </w:pPr>
            <w:r w:rsidRPr="00C355CA">
              <w:t>Up to 30 points</w:t>
            </w:r>
          </w:p>
        </w:tc>
      </w:tr>
      <w:tr w:rsidTr="007F1881">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C355CA">
            <w:pPr>
              <w:pStyle w:val="BodyText"/>
              <w:rPr>
                <w:lang w:val="en-NZ"/>
              </w:rPr>
            </w:pPr>
          </w:p>
        </w:tc>
      </w:tr>
      <w:tr w:rsidTr="007F1881">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355CA" w:rsidP="00C355CA">
            <w:pPr>
              <w:pStyle w:val="BodyText"/>
            </w:pPr>
            <w:r w:rsidRPr="00C355CA">
              <w:rPr>
                <w:rStyle w:val="SpecialBold"/>
              </w:rPr>
              <w:t>Group B – Qualification Elective Units</w:t>
            </w:r>
          </w:p>
          <w:p w:rsidR="00000000" w:rsidRPr="00C355CA" w:rsidP="00C355CA">
            <w:pPr>
              <w:pStyle w:val="BodyText"/>
            </w:pPr>
            <w:r w:rsidRPr="00C355CA">
              <w:t>You may complete units to a maximum weighting of 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355CA">
            <w:pPr>
              <w:pStyle w:val="BodyText"/>
              <w:rPr>
                <w:lang w:val="en-NZ"/>
              </w:rPr>
            </w:pPr>
            <w:r w:rsidRPr="00C355CA">
              <w:rPr>
                <w:rStyle w:val="SpecialBold"/>
              </w:rPr>
              <w:t>Weighting Points</w:t>
            </w:r>
          </w:p>
        </w:tc>
      </w:tr>
      <w:tr w:rsidTr="007F1881">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UEENEED146A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Set up and configure basic local area network (LAN)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80</w:t>
            </w:r>
          </w:p>
        </w:tc>
      </w:tr>
    </w:tbl>
    <w:p w:rsidR="00000000" w:rsidRPr="00C355CA" w:rsidP="00C355CA">
      <w:pPr>
        <w:pStyle w:val="BodyText"/>
      </w:pPr>
    </w:p>
    <w:tbl>
      <w:tblPr>
        <w:tblW w:w="0" w:type="auto"/>
        <w:tblLayout w:type="fixed"/>
        <w:tblCellMar>
          <w:left w:w="62" w:type="dxa"/>
          <w:right w:w="62" w:type="dxa"/>
        </w:tblCellMar>
        <w:tblLook w:val="0000"/>
      </w:tblPr>
      <w:tblGrid>
        <w:gridCol w:w="2127"/>
        <w:gridCol w:w="5103"/>
        <w:gridCol w:w="1417"/>
      </w:tblGrid>
      <w:tr w:rsidTr="007F1881">
        <w:tblPrEx>
          <w:tblW w:w="0" w:type="auto"/>
          <w:tblLayout w:type="fixed"/>
          <w:tblCellMar>
            <w:left w:w="62" w:type="dxa"/>
            <w:right w:w="62" w:type="dxa"/>
          </w:tblCellMar>
          <w:tblLook w:val="0000"/>
        </w:tblPrEx>
        <w:trPr>
          <w:trHeight w:val="315"/>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355CA" w:rsidP="00C355CA">
            <w:pPr>
              <w:pStyle w:val="BodyText"/>
            </w:pPr>
            <w:r w:rsidRPr="00C355CA">
              <w:rPr>
                <w:rStyle w:val="SpecialBold"/>
              </w:rPr>
              <w:t>Group C –</w:t>
            </w:r>
            <w:r w:rsidRPr="00C355CA">
              <w:rPr>
                <w:rStyle w:val="SpecialBold"/>
              </w:rPr>
              <w:t xml:space="preserve"> Qualification Elective Units</w:t>
            </w:r>
          </w:p>
          <w:p w:rsidR="00000000" w:rsidRPr="00C355CA" w:rsidP="00C355CA">
            <w:pPr>
              <w:pStyle w:val="BodyText"/>
            </w:pPr>
            <w:r w:rsidRPr="00C355CA">
              <w:t>You must complete units to a minimum weighting of 30</w:t>
            </w:r>
          </w:p>
          <w:p w:rsidR="00000000" w:rsidRPr="00C355CA" w:rsidP="00C355CA">
            <w:pPr>
              <w:pStyle w:val="BodyText"/>
            </w:pPr>
            <w:r w:rsidRPr="00C355CA">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355CA">
            <w:pPr>
              <w:pStyle w:val="BodyText"/>
              <w:rPr>
                <w:lang w:val="en-NZ"/>
              </w:rPr>
            </w:pPr>
            <w:r w:rsidRPr="00C355CA">
              <w:rPr>
                <w:rStyle w:val="SpecialBold"/>
              </w:rPr>
              <w:t>Weighting Points</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60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UEENEEE152A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Observe safety practices are followed in the vicinity of isolated electrical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Maintain mechanical rail signalling equipment and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non-vital screen based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non-vital telemetry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40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UEENEEN114A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Install and maintain computer based interlocking rail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30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Maintain electronic and microprocessor-based remote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Develop rail signalling syst</w:t>
            </w:r>
            <w:r w:rsidRPr="00C355CA">
              <w:t>em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Decommission electrical and electro-mechanical rail signalling from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20</w:t>
            </w:r>
          </w:p>
        </w:tc>
      </w:tr>
      <w:tr w:rsidTr="007F1881">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UEENEEN128A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CA">
            <w:pPr>
              <w:pStyle w:val="BodyText"/>
              <w:rPr>
                <w:lang w:val="en-NZ"/>
              </w:rPr>
            </w:pPr>
            <w:r w:rsidRPr="00C355CA">
              <w:t>Test and commission rail power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CA" w:rsidP="00C355CA">
            <w:pPr>
              <w:pStyle w:val="BodyText"/>
            </w:pPr>
            <w:r w:rsidRPr="00C355CA">
              <w:t>20</w:t>
            </w:r>
          </w:p>
        </w:tc>
      </w:tr>
    </w:tbl>
    <w:p w:rsidR="00000000" w:rsidRPr="00C355CA" w:rsidP="00C355CA">
      <w:pPr>
        <w:pStyle w:val="BodyText"/>
      </w:pPr>
    </w:p>
    <w:p w:rsidR="00000000" w:rsidRPr="00C355CA" w:rsidP="007F1881">
      <w:pPr>
        <w:pStyle w:val="Heading3"/>
      </w:pPr>
      <w:r w:rsidRPr="00C355CA">
        <w:rPr>
          <w:rStyle w:val="SpecialBold"/>
        </w:rPr>
        <w:t xml:space="preserve">Note: </w:t>
      </w:r>
    </w:p>
    <w:p w:rsidR="00000000" w:rsidRPr="00C355CA" w:rsidP="007F1881">
      <w:pPr>
        <w:pStyle w:val="List"/>
      </w:pPr>
      <w:r w:rsidRPr="00C355CA">
        <w:t>1.</w:t>
      </w:r>
      <w:r>
        <w:tab/>
      </w:r>
      <w:r w:rsidRPr="00C355CA">
        <w:t>Prerequisite pathways shall be identified and met for</w:t>
      </w:r>
      <w:r w:rsidRPr="00C355CA">
        <w:t xml:space="preserve"> all elective units selected.</w:t>
      </w:r>
    </w:p>
    <w:p w:rsidR="00000000" w:rsidRPr="00C355CA" w:rsidP="007F1881">
      <w:pPr>
        <w:pStyle w:val="List"/>
      </w:pPr>
      <w:r w:rsidRPr="00C355CA">
        <w:t>2.</w:t>
      </w:r>
      <w:r>
        <w:tab/>
      </w:r>
      <w:r w:rsidRPr="00C355CA">
        <w:t>In selecting elective units considerations to career planning advice should be given to units that form part of a prerequisite pathway for the progression to achieve particular competencies or qualification at a higher leve</w:t>
      </w:r>
      <w:r w:rsidRPr="00C355CA">
        <w:t>l.</w:t>
      </w:r>
    </w:p>
    <w:p w:rsidR="007F1881" w:rsidP="007F1881">
      <w:pPr>
        <w:pStyle w:val="Heading4"/>
      </w:pPr>
      <w:r w:rsidRPr="00C355CA">
        <w:rPr>
          <w:rStyle w:val="SpecialBold"/>
        </w:rPr>
        <w:t>END OF QUALIFICATION</w:t>
      </w:r>
    </w:p>
    <w:p w:rsidR="00000000" w:rsidRPr="00C355CA" w:rsidP="00C355CA">
      <w:pPr>
        <w:pStyle w:val="Heading1"/>
      </w:pPr>
      <w:bookmarkStart w:id="8" w:name="O_640176"/>
      <w:bookmarkEnd w:id="8"/>
      <w:r w:rsidRPr="00C355CA">
        <w:t>Custom Content Section</w:t>
      </w:r>
    </w:p>
    <w:p w:rsidR="00000000" w:rsidRPr="00C355CA" w:rsidP="007F1881">
      <w:pPr>
        <w:pStyle w:val="BodyText"/>
      </w:pPr>
      <w:r w:rsidRPr="00C355CA">
        <w:t>Not applicable.</w:t>
      </w:r>
    </w:p>
    <w:p w:rsidR="00000000" w:rsidRPr="00C355CA" w:rsidP="00C355CA"/>
    <w:sectPr w:rsidSect="00C355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CA" w:rsidRPr="007F1881" w:rsidP="007F1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81" w:rsidP="00C35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1881" w:rsidP="00C355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1881" w:rsidP="00C35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5CA" w:rsidRPr="007F1881" w:rsidP="007F1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81" w:rsidRPr="002D2AF8" w:rsidP="00C355CA">
    <w:pPr>
      <w:pStyle w:val="Header"/>
      <w:framePr w:wrap="around"/>
    </w:pPr>
    <w:r>
      <w:fldChar w:fldCharType="begin"/>
    </w:r>
    <w:r>
      <w:instrText xml:space="preserve"> TITLE   \* MERGEFORMAT </w:instrText>
    </w:r>
    <w:r>
      <w:fldChar w:fldCharType="separate"/>
    </w:r>
    <w:r>
      <w:t>UEE41211 Certificate IV in Electrical - Rail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F1881" w:rsidP="00C35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7A7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74D1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5CA"/>
    <w:pPr>
      <w:spacing w:before="360" w:after="60"/>
      <w:outlineLvl w:val="0"/>
    </w:pPr>
    <w:rPr>
      <w:sz w:val="32"/>
    </w:rPr>
  </w:style>
  <w:style w:type="paragraph" w:styleId="Heading2">
    <w:name w:val="heading 2"/>
    <w:basedOn w:val="HeadingBase"/>
    <w:next w:val="BodyText"/>
    <w:link w:val="Heading2Char"/>
    <w:qFormat/>
    <w:rsid w:val="00C355CA"/>
    <w:pPr>
      <w:keepLines/>
      <w:spacing w:before="240" w:after="120"/>
      <w:outlineLvl w:val="1"/>
    </w:pPr>
    <w:rPr>
      <w:sz w:val="28"/>
      <w:szCs w:val="40"/>
    </w:rPr>
  </w:style>
  <w:style w:type="paragraph" w:styleId="Heading3">
    <w:name w:val="heading 3"/>
    <w:basedOn w:val="HeadingBase"/>
    <w:next w:val="BodyText"/>
    <w:link w:val="Heading3Char"/>
    <w:qFormat/>
    <w:rsid w:val="00C355CA"/>
    <w:pPr>
      <w:spacing w:before="180" w:after="120"/>
      <w:outlineLvl w:val="2"/>
    </w:pPr>
    <w:rPr>
      <w:spacing w:val="-10"/>
      <w:kern w:val="32"/>
    </w:rPr>
  </w:style>
  <w:style w:type="paragraph" w:styleId="Heading4">
    <w:name w:val="heading 4"/>
    <w:basedOn w:val="HeadingBase"/>
    <w:next w:val="BodyText"/>
    <w:link w:val="Heading4Char"/>
    <w:qFormat/>
    <w:rsid w:val="00C355CA"/>
    <w:pPr>
      <w:spacing w:before="160" w:after="120"/>
      <w:outlineLvl w:val="3"/>
    </w:pPr>
    <w:rPr>
      <w:sz w:val="22"/>
    </w:rPr>
  </w:style>
  <w:style w:type="paragraph" w:styleId="Heading5">
    <w:name w:val="heading 5"/>
    <w:basedOn w:val="HeadingBase"/>
    <w:next w:val="Normal"/>
    <w:link w:val="Heading5Char"/>
    <w:qFormat/>
    <w:rsid w:val="00C355CA"/>
    <w:pPr>
      <w:spacing w:before="80"/>
      <w:outlineLvl w:val="4"/>
    </w:pPr>
    <w:rPr>
      <w:color w:val="918585"/>
      <w:sz w:val="20"/>
    </w:rPr>
  </w:style>
  <w:style w:type="paragraph" w:styleId="Heading6">
    <w:name w:val="heading 6"/>
    <w:basedOn w:val="HeadingBase"/>
    <w:next w:val="Normal"/>
    <w:link w:val="Heading6Char"/>
    <w:qFormat/>
    <w:rsid w:val="00C355CA"/>
    <w:pPr>
      <w:spacing w:before="60"/>
      <w:outlineLvl w:val="5"/>
    </w:pPr>
    <w:rPr>
      <w:color w:val="918585"/>
      <w:sz w:val="20"/>
    </w:rPr>
  </w:style>
  <w:style w:type="paragraph" w:styleId="Heading7">
    <w:name w:val="heading 7"/>
    <w:basedOn w:val="Normal"/>
    <w:next w:val="Normal"/>
    <w:link w:val="Heading7Char"/>
    <w:qFormat/>
    <w:rsid w:val="00C355CA"/>
    <w:pPr>
      <w:ind w:left="720"/>
      <w:outlineLvl w:val="6"/>
    </w:pPr>
    <w:rPr>
      <w:i/>
    </w:rPr>
  </w:style>
  <w:style w:type="paragraph" w:styleId="Heading8">
    <w:name w:val="heading 8"/>
    <w:basedOn w:val="Normal"/>
    <w:next w:val="Normal"/>
    <w:link w:val="Heading8Char"/>
    <w:qFormat/>
    <w:rsid w:val="00C355CA"/>
    <w:pPr>
      <w:ind w:left="720"/>
      <w:outlineLvl w:val="7"/>
    </w:pPr>
    <w:rPr>
      <w:i/>
    </w:rPr>
  </w:style>
  <w:style w:type="paragraph" w:styleId="Heading9">
    <w:name w:val="heading 9"/>
    <w:basedOn w:val="Normal"/>
    <w:next w:val="Normal"/>
    <w:link w:val="Heading9Char"/>
    <w:qFormat/>
    <w:rsid w:val="00C355CA"/>
    <w:pPr>
      <w:ind w:left="720"/>
      <w:outlineLvl w:val="8"/>
    </w:pPr>
    <w:rPr>
      <w:i/>
    </w:rPr>
  </w:style>
  <w:style w:type="character" w:default="1" w:styleId="DefaultParagraphFont">
    <w:name w:val="Default Paragraph Font"/>
    <w:uiPriority w:val="1"/>
    <w:unhideWhenUsed/>
    <w:rsid w:val="00C35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5CA"/>
  </w:style>
  <w:style w:type="character" w:customStyle="1" w:styleId="Heading1Char">
    <w:name w:val="Heading 1 Char"/>
    <w:basedOn w:val="DefaultParagraphFont"/>
    <w:link w:val="Heading1"/>
    <w:rsid w:val="00C355CA"/>
    <w:rPr>
      <w:rFonts w:ascii="Times New Roman" w:eastAsia="Times New Roman" w:hAnsi="Times New Roman" w:cs="Times New Roman"/>
      <w:b/>
      <w:sz w:val="32"/>
      <w:szCs w:val="20"/>
      <w:lang w:eastAsia="en-US"/>
    </w:rPr>
  </w:style>
  <w:style w:type="paragraph" w:styleId="BodyText">
    <w:name w:val="Body Text"/>
    <w:basedOn w:val="Normal"/>
    <w:link w:val="BodyTextChar"/>
    <w:rsid w:val="00C35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5CA"/>
    <w:rPr>
      <w:rFonts w:ascii="Times New Roman" w:eastAsia="Times New Roman" w:hAnsi="Times New Roman" w:cs="Times New Roman"/>
      <w:sz w:val="24"/>
      <w:lang w:eastAsia="en-US"/>
    </w:rPr>
  </w:style>
  <w:style w:type="paragraph" w:styleId="ListBullet">
    <w:name w:val="List Bullet"/>
    <w:basedOn w:val="List"/>
    <w:rsid w:val="00C355CA"/>
    <w:pPr>
      <w:numPr>
        <w:numId w:val="11"/>
      </w:numPr>
      <w:tabs>
        <w:tab w:val="clear" w:pos="340"/>
      </w:tabs>
      <w:spacing w:before="40" w:after="40"/>
    </w:pPr>
  </w:style>
  <w:style w:type="character" w:customStyle="1" w:styleId="SpecialBold">
    <w:name w:val="Special Bold"/>
    <w:basedOn w:val="DefaultParagraphFont"/>
    <w:rsid w:val="00C355CA"/>
    <w:rPr>
      <w:b/>
      <w:spacing w:val="0"/>
    </w:rPr>
  </w:style>
  <w:style w:type="paragraph" w:customStyle="1" w:styleId="SuperHeading">
    <w:name w:val="SuperHeading"/>
    <w:basedOn w:val="Normal"/>
    <w:rsid w:val="00C355CA"/>
    <w:pPr>
      <w:spacing w:before="240" w:after="120"/>
      <w:outlineLvl w:val="0"/>
    </w:pPr>
    <w:rPr>
      <w:rFonts w:ascii="Times New Roman" w:hAnsi="Times New Roman"/>
      <w:b/>
      <w:sz w:val="32"/>
    </w:rPr>
  </w:style>
  <w:style w:type="paragraph" w:customStyle="1" w:styleId="AllowPageBreak">
    <w:name w:val="AllowPageBreak"/>
    <w:rsid w:val="00C35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5CA"/>
    <w:rPr>
      <w:rFonts w:ascii="Courier New" w:eastAsia="Times New Roman" w:hAnsi="Courier New" w:cs="Times New Roman"/>
      <w:i/>
      <w:szCs w:val="20"/>
      <w:lang w:eastAsia="en-US"/>
    </w:rPr>
  </w:style>
  <w:style w:type="paragraph" w:customStyle="1" w:styleId="HeadingBase">
    <w:name w:val="Heading Base"/>
    <w:rsid w:val="00C35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5CA"/>
    <w:pPr>
      <w:tabs>
        <w:tab w:val="right" w:leader="dot" w:pos="9072"/>
      </w:tabs>
      <w:ind w:left="567"/>
    </w:pPr>
    <w:rPr>
      <w:szCs w:val="22"/>
    </w:rPr>
  </w:style>
  <w:style w:type="paragraph" w:customStyle="1" w:styleId="TOCBase">
    <w:name w:val="TOC Base"/>
    <w:rsid w:val="00C35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5CA"/>
    <w:pPr>
      <w:tabs>
        <w:tab w:val="right" w:leader="dot" w:pos="9072"/>
      </w:tabs>
      <w:spacing w:before="40" w:after="40"/>
      <w:ind w:left="284"/>
    </w:pPr>
    <w:rPr>
      <w:rFonts w:ascii="Times New Roman" w:hAnsi="Times New Roman"/>
    </w:rPr>
  </w:style>
  <w:style w:type="paragraph" w:styleId="TOC1">
    <w:name w:val="toc 1"/>
    <w:basedOn w:val="TOCBase"/>
    <w:next w:val="Normal"/>
    <w:rsid w:val="00C35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5CA"/>
    <w:rPr>
      <w:rFonts w:ascii="Times New Roman" w:eastAsia="Times New Roman" w:hAnsi="Times New Roman" w:cs="Times New Roman"/>
      <w:sz w:val="16"/>
      <w:lang w:eastAsia="en-US"/>
    </w:rPr>
  </w:style>
  <w:style w:type="paragraph" w:styleId="Title">
    <w:name w:val="Title"/>
    <w:basedOn w:val="HeadingBase"/>
    <w:link w:val="TitleChar"/>
    <w:qFormat/>
    <w:rsid w:val="00C355CA"/>
    <w:pPr>
      <w:spacing w:before="5040"/>
      <w:jc w:val="center"/>
    </w:pPr>
    <w:rPr>
      <w:sz w:val="48"/>
      <w:szCs w:val="72"/>
      <w:lang w:val="en-US"/>
    </w:rPr>
  </w:style>
  <w:style w:type="character" w:customStyle="1" w:styleId="TitleChar">
    <w:name w:val="Title Char"/>
    <w:basedOn w:val="DefaultParagraphFont"/>
    <w:link w:val="Title"/>
    <w:rsid w:val="00C35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5CA"/>
    <w:pPr>
      <w:tabs>
        <w:tab w:val="left" w:pos="3600"/>
        <w:tab w:val="left" w:pos="3958"/>
      </w:tabs>
    </w:pPr>
  </w:style>
  <w:style w:type="paragraph" w:styleId="List">
    <w:name w:val="List"/>
    <w:basedOn w:val="BodyText"/>
    <w:next w:val="BodyText"/>
    <w:rsid w:val="00C355CA"/>
    <w:pPr>
      <w:tabs>
        <w:tab w:val="left" w:pos="340"/>
      </w:tabs>
      <w:spacing w:before="60" w:after="60"/>
      <w:ind w:left="340" w:hanging="340"/>
    </w:pPr>
  </w:style>
  <w:style w:type="paragraph" w:customStyle="1" w:styleId="Note">
    <w:name w:val="Note"/>
    <w:basedOn w:val="BodyText"/>
    <w:rsid w:val="00C35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5CA"/>
    <w:pPr>
      <w:framePr w:wrap="auto" w:hAnchor="text" w:y="6049"/>
    </w:pPr>
    <w:rPr>
      <w:color w:val="000000"/>
      <w:sz w:val="40"/>
    </w:rPr>
  </w:style>
  <w:style w:type="paragraph" w:customStyle="1" w:styleId="TOCTitle">
    <w:name w:val="TOCTitle"/>
    <w:basedOn w:val="Heading1"/>
    <w:rsid w:val="00C355CA"/>
    <w:pPr>
      <w:spacing w:after="240"/>
      <w:jc w:val="center"/>
      <w:outlineLvl w:val="9"/>
    </w:pPr>
    <w:rPr>
      <w:caps/>
    </w:rPr>
  </w:style>
  <w:style w:type="paragraph" w:customStyle="1" w:styleId="Version">
    <w:name w:val="Version"/>
    <w:rsid w:val="00C355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5CA"/>
    <w:pPr>
      <w:numPr>
        <w:numId w:val="12"/>
      </w:numPr>
      <w:tabs>
        <w:tab w:val="clear" w:pos="680"/>
      </w:tabs>
    </w:pPr>
  </w:style>
  <w:style w:type="paragraph" w:styleId="Index1">
    <w:name w:val="index 1"/>
    <w:basedOn w:val="Normal"/>
    <w:next w:val="Normal"/>
    <w:semiHidden/>
    <w:rsid w:val="00C355CA"/>
    <w:pPr>
      <w:keepNext w:val="0"/>
      <w:tabs>
        <w:tab w:val="right" w:pos="4176"/>
      </w:tabs>
      <w:ind w:left="198" w:hanging="198"/>
    </w:pPr>
    <w:rPr>
      <w:rFonts w:ascii="Garamond" w:hAnsi="Garamond"/>
    </w:rPr>
  </w:style>
  <w:style w:type="paragraph" w:styleId="IndexHeading">
    <w:name w:val="index heading"/>
    <w:basedOn w:val="Normal"/>
    <w:next w:val="Index1"/>
    <w:semiHidden/>
    <w:rsid w:val="00C355CA"/>
    <w:pPr>
      <w:spacing w:before="120" w:after="120"/>
    </w:pPr>
    <w:rPr>
      <w:rFonts w:ascii="Arial" w:hAnsi="Arial"/>
      <w:b/>
      <w:color w:val="918585"/>
      <w:sz w:val="24"/>
    </w:rPr>
  </w:style>
  <w:style w:type="paragraph" w:styleId="Header">
    <w:name w:val="header"/>
    <w:basedOn w:val="Normal"/>
    <w:link w:val="HeaderChar"/>
    <w:rsid w:val="00C35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5CA"/>
    <w:rPr>
      <w:rFonts w:ascii="Times New Roman" w:eastAsia="Times New Roman" w:hAnsi="Times New Roman" w:cs="Times New Roman"/>
      <w:sz w:val="16"/>
      <w:szCs w:val="20"/>
      <w:lang w:val="en-GB" w:eastAsia="en-US"/>
    </w:rPr>
  </w:style>
  <w:style w:type="paragraph" w:customStyle="1" w:styleId="Chapter">
    <w:name w:val="Chapter"/>
    <w:basedOn w:val="Normal"/>
    <w:rsid w:val="00C355CA"/>
    <w:pPr>
      <w:spacing w:before="240"/>
    </w:pPr>
    <w:rPr>
      <w:rFonts w:ascii="Times New Roman" w:hAnsi="Times New Roman"/>
      <w:smallCaps/>
      <w:spacing w:val="80"/>
      <w:sz w:val="28"/>
    </w:rPr>
  </w:style>
  <w:style w:type="paragraph" w:customStyle="1" w:styleId="InChapter">
    <w:name w:val="InChapter"/>
    <w:basedOn w:val="Heading3"/>
    <w:rsid w:val="00C355CA"/>
    <w:pPr>
      <w:spacing w:after="240"/>
      <w:outlineLvl w:val="9"/>
    </w:pPr>
    <w:rPr>
      <w:noProof/>
    </w:rPr>
  </w:style>
  <w:style w:type="paragraph" w:styleId="Index2">
    <w:name w:val="index 2"/>
    <w:basedOn w:val="Normal"/>
    <w:next w:val="Normal"/>
    <w:semiHidden/>
    <w:rsid w:val="00C355CA"/>
    <w:pPr>
      <w:tabs>
        <w:tab w:val="right" w:pos="4176"/>
      </w:tabs>
      <w:ind w:left="568" w:hanging="284"/>
    </w:pPr>
    <w:rPr>
      <w:rFonts w:ascii="Garamond" w:hAnsi="Garamond"/>
    </w:rPr>
  </w:style>
  <w:style w:type="paragraph" w:customStyle="1" w:styleId="Byline">
    <w:name w:val="Byline"/>
    <w:rsid w:val="00C35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5CA"/>
    <w:pPr>
      <w:tabs>
        <w:tab w:val="clear" w:pos="3600"/>
        <w:tab w:val="clear" w:pos="3958"/>
      </w:tabs>
      <w:jc w:val="right"/>
    </w:pPr>
  </w:style>
  <w:style w:type="character" w:styleId="Emphasis">
    <w:name w:val="Emphasis"/>
    <w:basedOn w:val="DefaultParagraphFont"/>
    <w:qFormat/>
    <w:rsid w:val="00C355CA"/>
    <w:rPr>
      <w:i/>
    </w:rPr>
  </w:style>
  <w:style w:type="paragraph" w:styleId="Caption">
    <w:name w:val="caption"/>
    <w:basedOn w:val="BodyText"/>
    <w:next w:val="Normal"/>
    <w:qFormat/>
    <w:rsid w:val="00C355CA"/>
    <w:pPr>
      <w:framePr w:w="2268" w:hSpace="181" w:vSpace="181" w:wrap="around" w:vAnchor="text" w:hAnchor="page" w:x="1135" w:y="285" w:anchorLock="1"/>
    </w:pPr>
    <w:rPr>
      <w:i/>
    </w:rPr>
  </w:style>
  <w:style w:type="paragraph" w:customStyle="1" w:styleId="MiniTOCTitle">
    <w:name w:val="MiniTOCTitle"/>
    <w:basedOn w:val="Heading4"/>
    <w:rsid w:val="00C355CA"/>
    <w:pPr>
      <w:spacing w:before="240"/>
      <w:outlineLvl w:val="9"/>
    </w:pPr>
    <w:rPr>
      <w:noProof/>
      <w:sz w:val="24"/>
    </w:rPr>
  </w:style>
  <w:style w:type="paragraph" w:customStyle="1" w:styleId="MiniTOCItem">
    <w:name w:val="MiniTOCItem"/>
    <w:basedOn w:val="ListBullet"/>
    <w:rsid w:val="00C355CA"/>
    <w:pPr>
      <w:numPr>
        <w:numId w:val="0"/>
      </w:numPr>
      <w:tabs>
        <w:tab w:val="right" w:leader="dot" w:pos="6521"/>
      </w:tabs>
      <w:spacing w:before="0" w:after="0"/>
    </w:pPr>
  </w:style>
  <w:style w:type="paragraph" w:customStyle="1" w:styleId="TOFTitle">
    <w:name w:val="TOFTitle"/>
    <w:basedOn w:val="TOCTitle"/>
    <w:rsid w:val="00C355CA"/>
  </w:style>
  <w:style w:type="paragraph" w:styleId="TableofFigures">
    <w:name w:val="table of figures"/>
    <w:basedOn w:val="Normal"/>
    <w:next w:val="Normal"/>
    <w:semiHidden/>
    <w:rsid w:val="00C355CA"/>
    <w:pPr>
      <w:tabs>
        <w:tab w:val="right" w:leader="dot" w:pos="9072"/>
      </w:tabs>
      <w:ind w:left="970" w:hanging="403"/>
    </w:pPr>
    <w:rPr>
      <w:rFonts w:ascii="Times New Roman" w:hAnsi="Times New Roman"/>
      <w:b/>
    </w:rPr>
  </w:style>
  <w:style w:type="paragraph" w:styleId="ListNumber">
    <w:name w:val="List Number"/>
    <w:basedOn w:val="List"/>
    <w:rsid w:val="00C355CA"/>
    <w:pPr>
      <w:numPr>
        <w:numId w:val="14"/>
      </w:numPr>
      <w:tabs>
        <w:tab w:val="clear" w:pos="340"/>
      </w:tabs>
    </w:pPr>
  </w:style>
  <w:style w:type="character" w:customStyle="1" w:styleId="WingdingSymbols">
    <w:name w:val="Wingding Symbols"/>
    <w:rsid w:val="00C355CA"/>
    <w:rPr>
      <w:rFonts w:ascii="Wingdings" w:hAnsi="Wingdings"/>
    </w:rPr>
  </w:style>
  <w:style w:type="paragraph" w:customStyle="1" w:styleId="TableHeading">
    <w:name w:val="Table Heading"/>
    <w:basedOn w:val="HeadingBase"/>
    <w:rsid w:val="00C355CA"/>
    <w:pPr>
      <w:keepLines/>
      <w:pBdr>
        <w:bottom w:val="single" w:sz="6" w:space="1" w:color="918585"/>
      </w:pBdr>
      <w:spacing w:before="240"/>
    </w:pPr>
  </w:style>
  <w:style w:type="character" w:customStyle="1" w:styleId="HotSpot">
    <w:name w:val="HotSpot"/>
    <w:rsid w:val="00C355CA"/>
    <w:rPr>
      <w:color w:val="0033CC"/>
      <w:u w:val="none"/>
    </w:rPr>
  </w:style>
  <w:style w:type="paragraph" w:customStyle="1" w:styleId="BodyTextRight">
    <w:name w:val="Body Text Right"/>
    <w:basedOn w:val="BodyText"/>
    <w:rsid w:val="00C355CA"/>
    <w:pPr>
      <w:spacing w:before="0" w:after="0"/>
      <w:jc w:val="right"/>
    </w:pPr>
  </w:style>
  <w:style w:type="paragraph" w:styleId="Index3">
    <w:name w:val="index 3"/>
    <w:basedOn w:val="ListNumber2"/>
    <w:next w:val="Normal"/>
    <w:semiHidden/>
    <w:rsid w:val="00C355CA"/>
    <w:pPr>
      <w:numPr>
        <w:numId w:val="0"/>
      </w:numPr>
      <w:tabs>
        <w:tab w:val="right" w:leader="dot" w:pos="4176"/>
      </w:tabs>
    </w:pPr>
  </w:style>
  <w:style w:type="paragraph" w:styleId="ListNumber2">
    <w:name w:val="List Number 2"/>
    <w:basedOn w:val="List2"/>
    <w:rsid w:val="00C355CA"/>
    <w:pPr>
      <w:numPr>
        <w:numId w:val="9"/>
      </w:numPr>
      <w:tabs>
        <w:tab w:val="clear" w:pos="1060"/>
      </w:tabs>
    </w:pPr>
  </w:style>
  <w:style w:type="paragraph" w:customStyle="1" w:styleId="MarginNote">
    <w:name w:val="Margin Note"/>
    <w:basedOn w:val="BodyText"/>
    <w:rsid w:val="00C35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5CA"/>
    <w:rPr>
      <w:sz w:val="32"/>
    </w:rPr>
  </w:style>
  <w:style w:type="paragraph" w:customStyle="1" w:styleId="HeadingProcedure">
    <w:name w:val="Heading Procedure"/>
    <w:basedOn w:val="HeadingBase"/>
    <w:next w:val="Normal"/>
    <w:rsid w:val="00C355CA"/>
    <w:pPr>
      <w:tabs>
        <w:tab w:val="left" w:pos="0"/>
      </w:tabs>
      <w:spacing w:before="120" w:after="60"/>
    </w:pPr>
    <w:rPr>
      <w:i/>
      <w:color w:val="918585"/>
      <w:sz w:val="22"/>
    </w:rPr>
  </w:style>
  <w:style w:type="paragraph" w:customStyle="1" w:styleId="TableBodyText">
    <w:name w:val="Table Body Text"/>
    <w:basedOn w:val="BodyText"/>
    <w:rsid w:val="00C355CA"/>
    <w:pPr>
      <w:spacing w:before="60" w:after="60"/>
    </w:pPr>
  </w:style>
  <w:style w:type="paragraph" w:styleId="ListContinue">
    <w:name w:val="List Continue"/>
    <w:basedOn w:val="List"/>
    <w:rsid w:val="00C355CA"/>
    <w:pPr>
      <w:ind w:firstLine="0"/>
    </w:pPr>
  </w:style>
  <w:style w:type="paragraph" w:customStyle="1" w:styleId="ListNote">
    <w:name w:val="List Note"/>
    <w:basedOn w:val="List"/>
    <w:rsid w:val="00C355CA"/>
    <w:pPr>
      <w:pBdr>
        <w:top w:val="single" w:sz="6" w:space="2" w:color="918585"/>
        <w:bottom w:val="single" w:sz="6" w:space="2" w:color="918585"/>
      </w:pBdr>
      <w:tabs>
        <w:tab w:val="left" w:pos="1021"/>
      </w:tabs>
      <w:ind w:firstLine="0"/>
    </w:pPr>
  </w:style>
  <w:style w:type="paragraph" w:customStyle="1" w:styleId="Warning">
    <w:name w:val="Warning"/>
    <w:basedOn w:val="BodyText"/>
    <w:rsid w:val="00C355CA"/>
    <w:pPr>
      <w:shd w:val="clear" w:color="auto" w:fill="D9D9D9"/>
      <w:tabs>
        <w:tab w:val="left" w:pos="992"/>
      </w:tabs>
      <w:ind w:left="119" w:right="119"/>
    </w:pPr>
    <w:rPr>
      <w:sz w:val="20"/>
    </w:rPr>
  </w:style>
  <w:style w:type="paragraph" w:customStyle="1" w:styleId="MarginIcons">
    <w:name w:val="Margin Icons"/>
    <w:basedOn w:val="BodyText"/>
    <w:rsid w:val="00C35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5CA"/>
    <w:rPr>
      <w:rFonts w:ascii="Courier New" w:hAnsi="Courier New"/>
    </w:rPr>
  </w:style>
  <w:style w:type="paragraph" w:customStyle="1" w:styleId="NoteBullet">
    <w:name w:val="Note Bullet"/>
    <w:basedOn w:val="Note"/>
    <w:rsid w:val="00C355CA"/>
    <w:pPr>
      <w:tabs>
        <w:tab w:val="clear" w:pos="680"/>
      </w:tabs>
      <w:spacing w:before="60" w:after="60"/>
    </w:pPr>
  </w:style>
  <w:style w:type="paragraph" w:customStyle="1" w:styleId="SubHeading2">
    <w:name w:val="SubHeading2"/>
    <w:basedOn w:val="HeadingBase"/>
    <w:rsid w:val="00C355CA"/>
    <w:pPr>
      <w:spacing w:before="240" w:after="60"/>
    </w:pPr>
    <w:rPr>
      <w:sz w:val="20"/>
    </w:rPr>
  </w:style>
  <w:style w:type="paragraph" w:customStyle="1" w:styleId="SubHeading1">
    <w:name w:val="SubHeading1"/>
    <w:basedOn w:val="HeadingBase"/>
    <w:rsid w:val="00C355CA"/>
    <w:pPr>
      <w:spacing w:before="240" w:after="60"/>
    </w:pPr>
    <w:rPr>
      <w:color w:val="918585"/>
      <w:sz w:val="22"/>
    </w:rPr>
  </w:style>
  <w:style w:type="paragraph" w:customStyle="1" w:styleId="SideHeading">
    <w:name w:val="Side Heading"/>
    <w:basedOn w:val="HeadingBase"/>
    <w:rsid w:val="00C35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5CA"/>
    <w:pPr>
      <w:numPr>
        <w:numId w:val="10"/>
      </w:numPr>
    </w:pPr>
  </w:style>
  <w:style w:type="paragraph" w:styleId="PlainText">
    <w:name w:val="Plain Text"/>
    <w:basedOn w:val="Normal"/>
    <w:link w:val="PlainTextChar"/>
    <w:rsid w:val="00C355CA"/>
    <w:rPr>
      <w:sz w:val="20"/>
    </w:rPr>
  </w:style>
  <w:style w:type="character" w:customStyle="1" w:styleId="PlainTextChar">
    <w:name w:val="Plain Text Char"/>
    <w:basedOn w:val="DefaultParagraphFont"/>
    <w:link w:val="PlainText"/>
    <w:rsid w:val="00C355CA"/>
    <w:rPr>
      <w:rFonts w:ascii="Courier New" w:eastAsia="Times New Roman" w:hAnsi="Courier New" w:cs="Times New Roman"/>
      <w:sz w:val="20"/>
      <w:szCs w:val="20"/>
      <w:lang w:eastAsia="en-US"/>
    </w:rPr>
  </w:style>
  <w:style w:type="character" w:customStyle="1" w:styleId="MenuOption">
    <w:name w:val="Menu Option"/>
    <w:basedOn w:val="DefaultParagraphFont"/>
    <w:rsid w:val="00C355CA"/>
    <w:rPr>
      <w:b/>
      <w:smallCaps/>
    </w:rPr>
  </w:style>
  <w:style w:type="paragraph" w:customStyle="1" w:styleId="TableListNumber">
    <w:name w:val="Table List Number"/>
    <w:basedOn w:val="ListNumber"/>
    <w:rsid w:val="00C355CA"/>
    <w:pPr>
      <w:numPr>
        <w:numId w:val="0"/>
      </w:numPr>
    </w:pPr>
  </w:style>
  <w:style w:type="paragraph" w:styleId="TOC4">
    <w:name w:val="toc 4"/>
    <w:basedOn w:val="TOCBase"/>
    <w:next w:val="Normal"/>
    <w:semiHidden/>
    <w:rsid w:val="00C355CA"/>
    <w:pPr>
      <w:tabs>
        <w:tab w:val="right" w:leader="dot" w:pos="9071"/>
      </w:tabs>
      <w:ind w:left="1701"/>
    </w:pPr>
  </w:style>
  <w:style w:type="paragraph" w:customStyle="1" w:styleId="ListAlpha">
    <w:name w:val="List Alpha"/>
    <w:basedOn w:val="List"/>
    <w:rsid w:val="00C355CA"/>
    <w:pPr>
      <w:numPr>
        <w:numId w:val="8"/>
      </w:numPr>
    </w:pPr>
  </w:style>
  <w:style w:type="paragraph" w:customStyle="1" w:styleId="ListAlpha2">
    <w:name w:val="List Alpha 2"/>
    <w:basedOn w:val="List2"/>
    <w:rsid w:val="00C355CA"/>
    <w:pPr>
      <w:numPr>
        <w:numId w:val="7"/>
      </w:numPr>
    </w:pPr>
  </w:style>
  <w:style w:type="paragraph" w:styleId="List2">
    <w:name w:val="List 2"/>
    <w:basedOn w:val="BodyText"/>
    <w:rsid w:val="00C355CA"/>
    <w:pPr>
      <w:tabs>
        <w:tab w:val="left" w:pos="680"/>
      </w:tabs>
      <w:spacing w:before="60" w:after="60"/>
      <w:ind w:left="680" w:hanging="340"/>
    </w:pPr>
  </w:style>
  <w:style w:type="paragraph" w:styleId="List3">
    <w:name w:val="List 3"/>
    <w:basedOn w:val="BodyText"/>
    <w:rsid w:val="00C355CA"/>
    <w:pPr>
      <w:tabs>
        <w:tab w:val="left" w:pos="1021"/>
      </w:tabs>
      <w:spacing w:before="60" w:after="60"/>
      <w:ind w:left="1020" w:hanging="340"/>
    </w:pPr>
  </w:style>
  <w:style w:type="paragraph" w:styleId="List4">
    <w:name w:val="List 4"/>
    <w:basedOn w:val="BodyText"/>
    <w:rsid w:val="00C355CA"/>
    <w:pPr>
      <w:tabs>
        <w:tab w:val="left" w:pos="1361"/>
      </w:tabs>
      <w:spacing w:before="60" w:after="60"/>
      <w:ind w:left="1361" w:hanging="340"/>
    </w:pPr>
  </w:style>
  <w:style w:type="paragraph" w:styleId="List5">
    <w:name w:val="List 5"/>
    <w:basedOn w:val="BodyText"/>
    <w:rsid w:val="00C355CA"/>
    <w:pPr>
      <w:tabs>
        <w:tab w:val="left" w:pos="1701"/>
      </w:tabs>
      <w:spacing w:before="60" w:after="60"/>
      <w:ind w:left="1701" w:hanging="340"/>
    </w:pPr>
  </w:style>
  <w:style w:type="paragraph" w:styleId="ListBullet3">
    <w:name w:val="List Bullet 3"/>
    <w:basedOn w:val="List3"/>
    <w:rsid w:val="00C355CA"/>
    <w:pPr>
      <w:numPr>
        <w:numId w:val="13"/>
      </w:numPr>
      <w:tabs>
        <w:tab w:val="clear" w:pos="1021"/>
      </w:tabs>
      <w:ind w:left="1037" w:hanging="357"/>
    </w:pPr>
  </w:style>
  <w:style w:type="paragraph" w:styleId="ListBullet4">
    <w:name w:val="List Bullet 4"/>
    <w:basedOn w:val="List4"/>
    <w:rsid w:val="00C355CA"/>
    <w:pPr>
      <w:numPr>
        <w:numId w:val="2"/>
      </w:numPr>
      <w:tabs>
        <w:tab w:val="clear" w:pos="1361"/>
      </w:tabs>
    </w:pPr>
  </w:style>
  <w:style w:type="paragraph" w:styleId="ListBullet5">
    <w:name w:val="List Bullet 5"/>
    <w:basedOn w:val="List5"/>
    <w:rsid w:val="00C355CA"/>
    <w:pPr>
      <w:numPr>
        <w:numId w:val="3"/>
      </w:numPr>
    </w:pPr>
  </w:style>
  <w:style w:type="paragraph" w:styleId="ListContinue2">
    <w:name w:val="List Continue 2"/>
    <w:basedOn w:val="List2"/>
    <w:rsid w:val="00C355CA"/>
    <w:pPr>
      <w:ind w:firstLine="0"/>
    </w:pPr>
  </w:style>
  <w:style w:type="paragraph" w:styleId="ListContinue3">
    <w:name w:val="List Continue 3"/>
    <w:basedOn w:val="List3"/>
    <w:rsid w:val="00C355CA"/>
    <w:pPr>
      <w:ind w:left="1021" w:firstLine="0"/>
    </w:pPr>
  </w:style>
  <w:style w:type="paragraph" w:styleId="ListContinue4">
    <w:name w:val="List Continue 4"/>
    <w:basedOn w:val="List4"/>
    <w:rsid w:val="00C355CA"/>
    <w:pPr>
      <w:ind w:firstLine="0"/>
    </w:pPr>
  </w:style>
  <w:style w:type="paragraph" w:styleId="ListContinue5">
    <w:name w:val="List Continue 5"/>
    <w:basedOn w:val="List5"/>
    <w:rsid w:val="00C355CA"/>
    <w:pPr>
      <w:ind w:firstLine="0"/>
    </w:pPr>
  </w:style>
  <w:style w:type="paragraph" w:styleId="ListNumber3">
    <w:name w:val="List Number 3"/>
    <w:basedOn w:val="List3"/>
    <w:rsid w:val="00C355CA"/>
    <w:pPr>
      <w:numPr>
        <w:numId w:val="4"/>
      </w:numPr>
    </w:pPr>
  </w:style>
  <w:style w:type="paragraph" w:styleId="ListNumber4">
    <w:name w:val="List Number 4"/>
    <w:basedOn w:val="List4"/>
    <w:rsid w:val="00C355CA"/>
    <w:pPr>
      <w:numPr>
        <w:numId w:val="5"/>
      </w:numPr>
    </w:pPr>
  </w:style>
  <w:style w:type="paragraph" w:styleId="ListNumber5">
    <w:name w:val="List Number 5"/>
    <w:basedOn w:val="List5"/>
    <w:rsid w:val="00C355CA"/>
    <w:pPr>
      <w:numPr>
        <w:numId w:val="6"/>
      </w:numPr>
    </w:pPr>
  </w:style>
  <w:style w:type="paragraph" w:styleId="BlockText">
    <w:name w:val="Block Text"/>
    <w:basedOn w:val="Normal"/>
    <w:rsid w:val="00C355CA"/>
    <w:pPr>
      <w:spacing w:after="120"/>
      <w:ind w:left="1440" w:right="1440"/>
    </w:pPr>
  </w:style>
  <w:style w:type="character" w:customStyle="1" w:styleId="Subscript">
    <w:name w:val="Subscript"/>
    <w:basedOn w:val="DefaultParagraphFont"/>
    <w:rsid w:val="00C355CA"/>
    <w:rPr>
      <w:sz w:val="16"/>
      <w:vertAlign w:val="subscript"/>
    </w:rPr>
  </w:style>
  <w:style w:type="character" w:customStyle="1" w:styleId="Superscript">
    <w:name w:val="Superscript"/>
    <w:basedOn w:val="DefaultParagraphFont"/>
    <w:rsid w:val="00C355CA"/>
    <w:rPr>
      <w:sz w:val="16"/>
      <w:vertAlign w:val="superscript"/>
    </w:rPr>
  </w:style>
  <w:style w:type="character" w:customStyle="1" w:styleId="Symbols">
    <w:name w:val="Symbols"/>
    <w:basedOn w:val="DefaultParagraphFont"/>
    <w:rsid w:val="00C355CA"/>
    <w:rPr>
      <w:rFonts w:ascii="Symbol" w:hAnsi="Symbol"/>
    </w:rPr>
  </w:style>
  <w:style w:type="character" w:customStyle="1" w:styleId="MenuOptions">
    <w:name w:val="Menu Options"/>
    <w:basedOn w:val="DefaultParagraphFont"/>
    <w:rsid w:val="00C355CA"/>
    <w:rPr>
      <w:rFonts w:ascii="Arial Narrow" w:hAnsi="Arial Narrow"/>
      <w:smallCaps/>
    </w:rPr>
  </w:style>
  <w:style w:type="character" w:customStyle="1" w:styleId="Buttons">
    <w:name w:val="Buttons"/>
    <w:basedOn w:val="DefaultParagraphFont"/>
    <w:rsid w:val="00C355CA"/>
    <w:rPr>
      <w:b/>
    </w:rPr>
  </w:style>
  <w:style w:type="character" w:customStyle="1" w:styleId="Underlined">
    <w:name w:val="Underlined"/>
    <w:basedOn w:val="DefaultParagraphFont"/>
    <w:rsid w:val="00C355CA"/>
    <w:rPr>
      <w:u w:val="single"/>
    </w:rPr>
  </w:style>
  <w:style w:type="paragraph" w:customStyle="1" w:styleId="TableBodyTextRight">
    <w:name w:val="Table Body Text Right"/>
    <w:basedOn w:val="TableBodyText"/>
    <w:rsid w:val="00C355CA"/>
    <w:pPr>
      <w:widowControl w:val="0"/>
      <w:autoSpaceDE w:val="0"/>
      <w:autoSpaceDN w:val="0"/>
      <w:adjustRightInd w:val="0"/>
      <w:jc w:val="right"/>
    </w:pPr>
    <w:rPr>
      <w:rFonts w:cs="Arial"/>
      <w:szCs w:val="18"/>
    </w:rPr>
  </w:style>
  <w:style w:type="paragraph" w:customStyle="1" w:styleId="CopyrightText">
    <w:name w:val="Copyright Text"/>
    <w:basedOn w:val="BodyText"/>
    <w:rsid w:val="00C355CA"/>
    <w:rPr>
      <w:sz w:val="18"/>
    </w:rPr>
  </w:style>
  <w:style w:type="paragraph" w:customStyle="1" w:styleId="BodySmallRight">
    <w:name w:val="Body Small Right"/>
    <w:basedOn w:val="BodyTextRight"/>
    <w:rsid w:val="00C355CA"/>
    <w:rPr>
      <w:sz w:val="18"/>
      <w:szCs w:val="18"/>
    </w:rPr>
  </w:style>
  <w:style w:type="paragraph" w:customStyle="1" w:styleId="MarginEdition">
    <w:name w:val="Margin Edition"/>
    <w:basedOn w:val="MarginNote"/>
    <w:rsid w:val="00C355CA"/>
    <w:pPr>
      <w:spacing w:before="0" w:after="0"/>
    </w:pPr>
    <w:rPr>
      <w:rFonts w:ascii="Times New Roman" w:hAnsi="Times New Roman"/>
      <w:color w:val="999999"/>
    </w:rPr>
  </w:style>
  <w:style w:type="paragraph" w:customStyle="1" w:styleId="Spacer">
    <w:name w:val="Spacer"/>
    <w:basedOn w:val="Normal"/>
    <w:rsid w:val="00C355CA"/>
    <w:rPr>
      <w:sz w:val="2"/>
      <w:szCs w:val="2"/>
    </w:rPr>
  </w:style>
  <w:style w:type="character" w:customStyle="1" w:styleId="Small">
    <w:name w:val="Small"/>
    <w:basedOn w:val="DefaultParagraphFont"/>
    <w:rsid w:val="00C355CA"/>
    <w:rPr>
      <w:sz w:val="16"/>
    </w:rPr>
  </w:style>
  <w:style w:type="paragraph" w:customStyle="1" w:styleId="WideTable">
    <w:name w:val="Wide Table"/>
    <w:basedOn w:val="Normal"/>
    <w:rsid w:val="00C355CA"/>
    <w:pPr>
      <w:ind w:left="-1418"/>
    </w:pPr>
    <w:rPr>
      <w:sz w:val="2"/>
      <w:szCs w:val="2"/>
    </w:rPr>
  </w:style>
  <w:style w:type="character" w:styleId="PageNumber">
    <w:name w:val="page number"/>
    <w:basedOn w:val="DefaultParagraphFont"/>
    <w:rsid w:val="00C355CA"/>
  </w:style>
  <w:style w:type="paragraph" w:styleId="Quote">
    <w:name w:val="Quote"/>
    <w:basedOn w:val="Heading1"/>
    <w:link w:val="QuoteChar"/>
    <w:qFormat/>
    <w:rsid w:val="00C355CA"/>
    <w:rPr>
      <w:b w:val="0"/>
      <w:sz w:val="72"/>
      <w:szCs w:val="72"/>
      <w:lang w:val="en-NZ"/>
    </w:rPr>
  </w:style>
  <w:style w:type="character" w:customStyle="1" w:styleId="QuoteChar">
    <w:name w:val="Quote Char"/>
    <w:basedOn w:val="DefaultParagraphFont"/>
    <w:link w:val="Quote"/>
    <w:rsid w:val="00C35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5CA"/>
    <w:pPr>
      <w:pageBreakBefore/>
    </w:pPr>
  </w:style>
  <w:style w:type="paragraph" w:customStyle="1" w:styleId="Border">
    <w:name w:val="Border"/>
    <w:basedOn w:val="Normal"/>
    <w:qFormat/>
    <w:rsid w:val="00C35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5CA"/>
    <w:rPr>
      <w:b/>
      <w:bCs/>
      <w:i/>
      <w:iCs/>
      <w:color w:val="auto"/>
    </w:rPr>
  </w:style>
  <w:style w:type="paragraph" w:styleId="IntenseQuote">
    <w:name w:val="Intense Quote"/>
    <w:basedOn w:val="Normal"/>
    <w:next w:val="Normal"/>
    <w:link w:val="IntenseQuoteChar"/>
    <w:uiPriority w:val="30"/>
    <w:qFormat/>
    <w:rsid w:val="00C35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5CA"/>
    <w:rPr>
      <w:smallCaps/>
      <w:color w:val="auto"/>
      <w:u w:val="single"/>
    </w:rPr>
  </w:style>
  <w:style w:type="character" w:styleId="IntenseReference">
    <w:name w:val="Intense Reference"/>
    <w:basedOn w:val="DefaultParagraphFont"/>
    <w:uiPriority w:val="32"/>
    <w:qFormat/>
    <w:rsid w:val="00C355CA"/>
    <w:rPr>
      <w:b/>
      <w:bCs/>
      <w:smallCaps/>
      <w:color w:val="auto"/>
      <w:spacing w:val="5"/>
      <w:u w:val="single"/>
    </w:rPr>
  </w:style>
  <w:style w:type="paragraph" w:customStyle="1" w:styleId="2ColumnHeading">
    <w:name w:val="2Column Heading"/>
    <w:basedOn w:val="BodyText"/>
    <w:qFormat/>
    <w:rsid w:val="00C355CA"/>
    <w:pPr>
      <w:spacing w:after="60"/>
      <w:ind w:left="-2268"/>
    </w:pPr>
    <w:rPr>
      <w:b/>
    </w:rPr>
  </w:style>
  <w:style w:type="paragraph" w:customStyle="1" w:styleId="Heading1TOC">
    <w:name w:val="Heading1 TOC"/>
    <w:basedOn w:val="Normal"/>
    <w:qFormat/>
    <w:rsid w:val="00C355CA"/>
    <w:pPr>
      <w:spacing w:before="240" w:after="120"/>
    </w:pPr>
    <w:rPr>
      <w:rFonts w:ascii="Times New Roman" w:hAnsi="Times New Roman"/>
      <w:b/>
      <w:sz w:val="32"/>
    </w:rPr>
  </w:style>
  <w:style w:type="paragraph" w:customStyle="1" w:styleId="Heading2TOC">
    <w:name w:val="Heading2 TOC"/>
    <w:basedOn w:val="Normal"/>
    <w:qFormat/>
    <w:rsid w:val="00C355CA"/>
    <w:pPr>
      <w:spacing w:before="240" w:after="60"/>
    </w:pPr>
    <w:rPr>
      <w:rFonts w:ascii="Times New Roman" w:hAnsi="Times New Roman"/>
      <w:b/>
      <w:sz w:val="28"/>
    </w:rPr>
  </w:style>
  <w:style w:type="character" w:customStyle="1" w:styleId="Underline">
    <w:name w:val="Underline"/>
    <w:basedOn w:val="DefaultParagraphFont"/>
    <w:qFormat/>
    <w:rsid w:val="00C355CA"/>
    <w:rPr>
      <w:u w:val="single"/>
    </w:rPr>
  </w:style>
  <w:style w:type="character" w:customStyle="1" w:styleId="BoldandItalics">
    <w:name w:val="Bold and Italics"/>
    <w:qFormat/>
    <w:rsid w:val="00C355CA"/>
    <w:rPr>
      <w:b/>
      <w:i/>
      <w:u w:val="none"/>
    </w:rPr>
  </w:style>
  <w:style w:type="paragraph" w:styleId="BalloonText">
    <w:name w:val="Balloon Text"/>
    <w:basedOn w:val="Normal"/>
    <w:link w:val="BalloonTextChar"/>
    <w:rsid w:val="00C355CA"/>
    <w:rPr>
      <w:rFonts w:ascii="Tahoma" w:hAnsi="Tahoma" w:cs="Tahoma"/>
      <w:sz w:val="16"/>
      <w:szCs w:val="16"/>
    </w:rPr>
  </w:style>
  <w:style w:type="character" w:customStyle="1" w:styleId="BalloonTextChar">
    <w:name w:val="Balloon Text Char"/>
    <w:basedOn w:val="DefaultParagraphFont"/>
    <w:link w:val="BalloonText"/>
    <w:rsid w:val="00C35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5CA"/>
    <w:rPr>
      <w:b/>
      <w:color w:val="660033"/>
      <w:spacing w:val="0"/>
    </w:rPr>
  </w:style>
  <w:style w:type="paragraph" w:customStyle="1" w:styleId="Nameditemlist">
    <w:name w:val="Named item list"/>
    <w:basedOn w:val="BodyText"/>
    <w:qFormat/>
    <w:rsid w:val="00C355CA"/>
    <w:pPr>
      <w:tabs>
        <w:tab w:val="left" w:pos="2835"/>
      </w:tabs>
      <w:ind w:left="2835" w:hanging="2835"/>
    </w:pPr>
  </w:style>
  <w:style w:type="paragraph" w:customStyle="1" w:styleId="BodyTextnopadding">
    <w:name w:val="Body Text no padding"/>
    <w:basedOn w:val="BodyText"/>
    <w:qFormat/>
    <w:rsid w:val="00C355CA"/>
    <w:pPr>
      <w:spacing w:before="0" w:after="0"/>
    </w:pPr>
  </w:style>
  <w:style w:type="paragraph" w:customStyle="1" w:styleId="BodyTextBold">
    <w:name w:val="Body Text Bold"/>
    <w:basedOn w:val="BodyText"/>
    <w:qFormat/>
    <w:rsid w:val="00C355CA"/>
    <w:rPr>
      <w:b/>
    </w:rPr>
  </w:style>
  <w:style w:type="character" w:styleId="Hyperlink">
    <w:name w:val="Hyperlink"/>
    <w:basedOn w:val="DefaultParagraphFont"/>
    <w:uiPriority w:val="99"/>
    <w:unhideWhenUsed/>
    <w:rsid w:val="007F1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1318</Words>
  <Characters>8125</Characters>
  <Application>Microsoft Office Word</Application>
  <DocSecurity>0</DocSecurity>
  <Lines>406</Lines>
  <Paragraphs>325</Paragraphs>
  <ScaleCrop>false</ScaleCrop>
  <Company>Author-it Software Corporation Ltd.</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UEE41211 Certificate IV in Electrical - Rail Signalling</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2022-12-22T22:00:00Z</dcterms:created>
  <dcterms:modified xsi:type="dcterms:W3CDTF">2022-12-22T22:00:00Z</dcterms:modified>
</cp:coreProperties>
</file>