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C05E7" w:rsidP="006C05E7">
      <w:pPr>
        <w:pStyle w:val="Title"/>
      </w:pPr>
      <w:r>
        <w:fldChar w:fldCharType="begin"/>
      </w:r>
      <w:r>
        <w:instrText xml:space="preserve"> TITLE   \* MERGEFORMAT </w:instrText>
      </w:r>
      <w:r>
        <w:fldChar w:fldCharType="separate"/>
      </w:r>
      <w:r>
        <w:t>UEENEEP025A Attach cords, cables and plugs to electrical equipment for connection to 1000 Va.c. or 1500 Vd.c. supply</w:t>
      </w:r>
      <w:r>
        <w:fldChar w:fldCharType="end"/>
      </w:r>
    </w:p>
    <w:p w:rsidR="006C05E7" w:rsidP="006C05E7">
      <w:pPr>
        <w:pStyle w:val="Version"/>
        <w:sectPr w:rsidSect="004A765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4A7651" w:rsidP="004A7651">
      <w:pPr>
        <w:pStyle w:val="SuperHeading"/>
      </w:pPr>
      <w:r w:rsidRPr="004A7651">
        <w:t>UEENEEP025A Attach cords, cables and plugs to electrical equipment for connection to 1000 Va.c. or 1500 Vd.c. supply</w:t>
      </w:r>
    </w:p>
    <w:p w:rsidR="00000000" w:rsidRPr="004A7651" w:rsidP="004A7651">
      <w:pPr>
        <w:pStyle w:val="Heading1"/>
      </w:pPr>
      <w:bookmarkStart w:id="1" w:name="O_584715"/>
      <w:bookmarkEnd w:id="1"/>
      <w:r w:rsidRPr="004A7651">
        <w:t>Modification History</w:t>
      </w:r>
    </w:p>
    <w:p w:rsidR="00000000" w:rsidRPr="004A7651" w:rsidP="004A7651">
      <w:pPr>
        <w:pStyle w:val="Heading1"/>
      </w:pPr>
      <w:bookmarkStart w:id="2" w:name="O_584714"/>
      <w:bookmarkEnd w:id="2"/>
      <w:r w:rsidRPr="004A7651">
        <w:t>Unit Descriptor</w:t>
      </w:r>
    </w:p>
    <w:tbl>
      <w:tblPr>
        <w:tblW w:w="0" w:type="auto"/>
        <w:tblLayout w:type="fixed"/>
        <w:tblCellMar>
          <w:left w:w="62" w:type="dxa"/>
          <w:right w:w="62" w:type="dxa"/>
        </w:tblCellMar>
        <w:tblLook w:val="0000"/>
      </w:tblPr>
      <w:tblGrid>
        <w:gridCol w:w="2700"/>
        <w:gridCol w:w="5760"/>
      </w:tblGrid>
      <w:tr w:rsidTr="006C05E7">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4A7651" w:rsidP="004A7651">
            <w:pPr>
              <w:pStyle w:val="BodyText"/>
            </w:pPr>
            <w:r w:rsidRPr="004A7651">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RPr="004A7651" w:rsidP="004A7651">
            <w:pPr>
              <w:pStyle w:val="BodyText"/>
            </w:pPr>
            <w:r w:rsidRPr="004A7651">
              <w:rPr>
                <w:rStyle w:val="SpecialBold"/>
              </w:rPr>
              <w:t>1</w:t>
            </w:r>
            <w:r w:rsidRPr="004A7651">
              <w:t xml:space="preserve">) </w:t>
            </w:r>
          </w:p>
          <w:p w:rsidR="00000000" w:rsidP="004A7651">
            <w:pPr>
              <w:pStyle w:val="BodyText"/>
              <w:rPr>
                <w:lang w:val="en-NZ"/>
              </w:rPr>
            </w:pPr>
            <w:r w:rsidRPr="004A7651">
              <w:rPr>
                <w:rStyle w:val="SpecialBold"/>
              </w:rPr>
              <w:t>1</w:t>
            </w:r>
            <w:r w:rsidRPr="004A7651">
              <w:t>.</w:t>
            </w:r>
            <w:r w:rsidRPr="004A7651">
              <w:rPr>
                <w:rStyle w:val="SpecialBold"/>
              </w:rPr>
              <w:t>1</w:t>
            </w:r>
            <w:r w:rsidRPr="004A7651">
              <w:t xml:space="preserve">) </w:t>
            </w:r>
            <w:r w:rsidRPr="004A7651">
              <w:rPr>
                <w:rStyle w:val="SpecialBold"/>
              </w:rPr>
              <w:t>Descriptor</w:t>
            </w:r>
          </w:p>
        </w:tc>
      </w:tr>
      <w:tr w:rsidTr="006C05E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4A7651" w:rsidP="004A7651">
            <w:pPr>
              <w:pStyle w:val="BodyText"/>
            </w:pPr>
            <w:r w:rsidRPr="004A7651">
              <w:t>This unit covers attaching flexible cords, cables and plugs to electrical equipment connected to a supply up to 1,000V a.c. or 1,500V d.c. This may be incidental to or a primary and regular function of work related to a principle function in the workplace.</w:t>
            </w:r>
            <w:r w:rsidRPr="004A7651">
              <w:t xml:space="preserve"> It encompasses working safely, identifying plug configurations, selecting and using testing and measuring devices, terminating and connecting flexible cords/plugs and conductors, safety testing and reporting.</w:t>
            </w:r>
          </w:p>
        </w:tc>
      </w:tr>
    </w:tbl>
    <w:p w:rsidR="006C05E7" w:rsidP="004A7651">
      <w:pPr>
        <w:pStyle w:val="BodyText"/>
      </w:pPr>
    </w:p>
    <w:p w:rsidR="006C05E7" w:rsidP="004A7651">
      <w:pPr>
        <w:pStyle w:val="BodyText"/>
      </w:pPr>
    </w:p>
    <w:p w:rsidR="00000000" w:rsidRPr="004A7651" w:rsidP="004A7651">
      <w:pPr>
        <w:pStyle w:val="Heading1"/>
      </w:pPr>
      <w:bookmarkStart w:id="3" w:name="O_584713"/>
      <w:bookmarkEnd w:id="3"/>
      <w:r w:rsidRPr="004A7651">
        <w:t>Application of the Unit</w:t>
      </w:r>
    </w:p>
    <w:tbl>
      <w:tblPr>
        <w:tblW w:w="0" w:type="auto"/>
        <w:tblLayout w:type="fixed"/>
        <w:tblCellMar>
          <w:left w:w="62" w:type="dxa"/>
          <w:right w:w="62" w:type="dxa"/>
        </w:tblCellMar>
        <w:tblLook w:val="0000"/>
      </w:tblPr>
      <w:tblGrid>
        <w:gridCol w:w="2700"/>
        <w:gridCol w:w="5760"/>
      </w:tblGrid>
      <w:tr w:rsidTr="006C05E7">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4A7651" w:rsidP="004A7651">
            <w:pPr>
              <w:pStyle w:val="BodyText"/>
            </w:pPr>
            <w:r w:rsidRPr="004A7651">
              <w:rPr>
                <w:rStyle w:val="SpecialBold"/>
              </w:rPr>
              <w:t>Ap</w:t>
            </w:r>
            <w:r w:rsidRPr="004A7651">
              <w:rPr>
                <w:rStyle w:val="SpecialBold"/>
              </w:rPr>
              <w:t>plication of the Unit</w:t>
            </w:r>
          </w:p>
        </w:tc>
        <w:tc>
          <w:tcPr>
            <w:tcW w:w="5760" w:type="dxa"/>
            <w:tcBorders>
              <w:top w:val="nil"/>
              <w:left w:val="nil"/>
              <w:bottom w:val="nil"/>
              <w:right w:val="nil"/>
            </w:tcBorders>
            <w:tcMar>
              <w:top w:w="0" w:type="dxa"/>
              <w:left w:w="62" w:type="dxa"/>
              <w:bottom w:w="0" w:type="dxa"/>
              <w:right w:w="62" w:type="dxa"/>
            </w:tcMar>
          </w:tcPr>
          <w:p w:rsidR="00000000" w:rsidP="004A7651">
            <w:pPr>
              <w:pStyle w:val="BodyText"/>
              <w:rPr>
                <w:lang w:val="en-NZ"/>
              </w:rPr>
            </w:pPr>
            <w:r w:rsidRPr="004A7651">
              <w:rPr>
                <w:rStyle w:val="SpecialBold"/>
              </w:rPr>
              <w:t>4</w:t>
            </w:r>
            <w:r w:rsidRPr="004A7651">
              <w:t>)</w:t>
            </w:r>
          </w:p>
        </w:tc>
      </w:tr>
      <w:tr w:rsidTr="006C05E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4A7651" w:rsidP="004A7651">
            <w:pPr>
              <w:pStyle w:val="BodyText"/>
            </w:pPr>
            <w:r w:rsidRPr="004A7651">
              <w:t>This unit applies to any formal recognition for this standard at the aligned AQF 2 level or higher.</w:t>
            </w:r>
          </w:p>
        </w:tc>
      </w:tr>
    </w:tbl>
    <w:p w:rsidR="006C05E7" w:rsidP="004A7651">
      <w:pPr>
        <w:pStyle w:val="BodyText"/>
      </w:pPr>
    </w:p>
    <w:p w:rsidR="006C05E7" w:rsidP="004A7651">
      <w:pPr>
        <w:pStyle w:val="BodyText"/>
      </w:pPr>
    </w:p>
    <w:p w:rsidR="00000000" w:rsidRPr="004A7651" w:rsidP="004A7651">
      <w:pPr>
        <w:pStyle w:val="Heading1"/>
      </w:pPr>
      <w:bookmarkStart w:id="4" w:name="O_584712"/>
      <w:bookmarkEnd w:id="4"/>
      <w:r w:rsidRPr="004A7651">
        <w:t>Licensing/Regulatory Information</w:t>
      </w:r>
    </w:p>
    <w:tbl>
      <w:tblPr>
        <w:tblW w:w="0" w:type="auto"/>
        <w:tblLayout w:type="fixed"/>
        <w:tblCellMar>
          <w:left w:w="62" w:type="dxa"/>
          <w:right w:w="62" w:type="dxa"/>
        </w:tblCellMar>
        <w:tblLook w:val="0000"/>
      </w:tblPr>
      <w:tblGrid>
        <w:gridCol w:w="8460"/>
      </w:tblGrid>
      <w:tr w:rsidTr="006C05E7">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4A7651">
            <w:pPr>
              <w:pStyle w:val="BodyText"/>
              <w:rPr>
                <w:lang w:val="en-NZ"/>
              </w:rPr>
            </w:pPr>
            <w:r w:rsidRPr="004A7651">
              <w:rPr>
                <w:rStyle w:val="SpecialBold"/>
              </w:rPr>
              <w:t>1</w:t>
            </w:r>
            <w:r w:rsidRPr="004A7651">
              <w:t>.</w:t>
            </w:r>
            <w:r w:rsidRPr="004A7651">
              <w:rPr>
                <w:rStyle w:val="SpecialBold"/>
              </w:rPr>
              <w:t>2</w:t>
            </w:r>
            <w:r w:rsidRPr="004A7651">
              <w:t xml:space="preserve">) </w:t>
            </w:r>
            <w:r w:rsidRPr="004A7651">
              <w:rPr>
                <w:rStyle w:val="SpecialBold"/>
              </w:rPr>
              <w:t>License to practice</w:t>
            </w:r>
          </w:p>
        </w:tc>
      </w:tr>
      <w:tr w:rsidTr="006C05E7">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4A7651" w:rsidP="004A7651">
            <w:pPr>
              <w:pStyle w:val="BodyText"/>
            </w:pPr>
            <w:r w:rsidRPr="004A7651">
              <w:t xml:space="preserve">The skills and knowledge described in this unit may require a license to practice in the workplace. However, practice in this unit is subject to regulations directly related to occupational health and safety and where applicable contracts of training such </w:t>
            </w:r>
            <w:r w:rsidRPr="004A7651">
              <w:t>as apprenticeships.</w:t>
            </w:r>
          </w:p>
          <w:p w:rsidR="00000000" w:rsidRPr="004A7651" w:rsidP="004A7651">
            <w:pPr>
              <w:pStyle w:val="BodyText"/>
            </w:pPr>
            <w:r w:rsidRPr="004A7651">
              <w:t>Note:</w:t>
            </w:r>
            <w:r w:rsidRPr="004A7651">
              <w:br/>
              <w:t>Candidates are to meet regulator eligibility requirements by providing formal confirmation from the relevant state/territory regulator for the respective work class and scope of work prior to developing and being conferred compete</w:t>
            </w:r>
            <w:r w:rsidRPr="004A7651">
              <w:t>nt.</w:t>
            </w:r>
          </w:p>
        </w:tc>
      </w:tr>
    </w:tbl>
    <w:p w:rsidR="006C05E7" w:rsidP="004A7651">
      <w:pPr>
        <w:pStyle w:val="BodyText"/>
      </w:pPr>
    </w:p>
    <w:p w:rsidR="006C05E7" w:rsidP="004A7651">
      <w:pPr>
        <w:pStyle w:val="BodyText"/>
      </w:pPr>
    </w:p>
    <w:p w:rsidR="00000000" w:rsidRPr="004A7651" w:rsidP="004A7651">
      <w:pPr>
        <w:pStyle w:val="Heading1"/>
      </w:pPr>
      <w:bookmarkStart w:id="5" w:name="O_584711"/>
      <w:bookmarkEnd w:id="5"/>
      <w:r w:rsidRPr="004A7651">
        <w:t>Pre-Requisites</w:t>
      </w:r>
    </w:p>
    <w:tbl>
      <w:tblPr>
        <w:tblW w:w="0" w:type="auto"/>
        <w:tblLayout w:type="fixed"/>
        <w:tblCellMar>
          <w:left w:w="62" w:type="dxa"/>
          <w:right w:w="62" w:type="dxa"/>
        </w:tblCellMar>
        <w:tblLook w:val="0000"/>
      </w:tblPr>
      <w:tblGrid>
        <w:gridCol w:w="2700"/>
        <w:gridCol w:w="1530"/>
        <w:gridCol w:w="4230"/>
      </w:tblGrid>
      <w:tr w:rsidTr="006C05E7">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4A7651" w:rsidP="004A7651">
            <w:pPr>
              <w:pStyle w:val="BodyText"/>
            </w:pPr>
            <w:r w:rsidRPr="004A7651">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4A7651">
            <w:pPr>
              <w:pStyle w:val="BodyText"/>
              <w:rPr>
                <w:lang w:val="en-NZ"/>
              </w:rPr>
            </w:pPr>
            <w:r w:rsidRPr="004A7651">
              <w:rPr>
                <w:rStyle w:val="SpecialBold"/>
              </w:rPr>
              <w:t xml:space="preserve">2) </w:t>
            </w:r>
          </w:p>
        </w:tc>
      </w:tr>
      <w:tr w:rsidTr="006C05E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4A7651">
            <w:pPr>
              <w:pStyle w:val="BodyText"/>
              <w:keepNext w:val="0"/>
              <w:keepLines w:val="0"/>
              <w:contextualSpacing w:val="0"/>
            </w:pPr>
          </w:p>
        </w:tc>
        <w:tc>
          <w:tcPr>
            <w:tcW w:w="5760" w:type="dxa"/>
            <w:gridSpan w:val="2"/>
            <w:tcBorders>
              <w:top w:val="nil"/>
              <w:left w:val="nil"/>
              <w:bottom w:val="nil"/>
              <w:right w:val="nil"/>
            </w:tcBorders>
            <w:tcMar>
              <w:top w:w="0" w:type="dxa"/>
              <w:left w:w="62" w:type="dxa"/>
              <w:bottom w:w="0" w:type="dxa"/>
              <w:right w:w="62" w:type="dxa"/>
            </w:tcMar>
          </w:tcPr>
          <w:p w:rsidR="00000000" w:rsidP="004A7651">
            <w:pPr>
              <w:pStyle w:val="BodyText"/>
              <w:rPr>
                <w:lang w:val="en-NZ"/>
              </w:rPr>
            </w:pPr>
            <w:r w:rsidRPr="004A7651">
              <w:rPr>
                <w:rStyle w:val="SpecialBold"/>
              </w:rPr>
              <w:t>2.1) Competencies</w:t>
            </w:r>
          </w:p>
        </w:tc>
      </w:tr>
      <w:tr w:rsidTr="006C05E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4A7651">
            <w:pPr>
              <w:pStyle w:val="BodyText"/>
              <w:rPr>
                <w:lang w:val="en-NZ"/>
              </w:rPr>
            </w:pPr>
            <w:r w:rsidRPr="004A7651">
              <w:t>Granting competency in this unit shall be made only after competency in the following unit(s) has/have been confirmed.</w:t>
            </w:r>
          </w:p>
        </w:tc>
      </w:tr>
      <w:tr w:rsidTr="006C05E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4A7651">
            <w:pPr>
              <w:pStyle w:val="BodyText"/>
              <w:rPr>
                <w:lang w:val="en-NZ"/>
              </w:rPr>
            </w:pPr>
            <w:r w:rsidRPr="004A7651">
              <w:t xml:space="preserve">UEENEEP024A </w:t>
            </w:r>
          </w:p>
        </w:tc>
        <w:tc>
          <w:tcPr>
            <w:tcW w:w="4230" w:type="dxa"/>
            <w:tcBorders>
              <w:top w:val="nil"/>
              <w:left w:val="nil"/>
              <w:bottom w:val="nil"/>
              <w:right w:val="nil"/>
            </w:tcBorders>
            <w:tcMar>
              <w:top w:w="0" w:type="dxa"/>
              <w:left w:w="62" w:type="dxa"/>
              <w:bottom w:w="0" w:type="dxa"/>
              <w:right w:w="62" w:type="dxa"/>
            </w:tcMar>
          </w:tcPr>
          <w:p w:rsidR="00000000" w:rsidRPr="004A7651" w:rsidP="004A7651">
            <w:pPr>
              <w:pStyle w:val="BodyText"/>
            </w:pPr>
            <w:r w:rsidRPr="004A7651">
              <w:t>Attach cords and plugs to electrical equipment for connection to a single phase 230 volt supply</w:t>
            </w:r>
          </w:p>
        </w:tc>
      </w:tr>
    </w:tbl>
    <w:p w:rsidR="006C05E7" w:rsidP="004A7651">
      <w:pPr>
        <w:pStyle w:val="BodyText"/>
      </w:pPr>
    </w:p>
    <w:p w:rsidR="006C05E7" w:rsidP="004A7651">
      <w:pPr>
        <w:pStyle w:val="BodyText"/>
      </w:pPr>
    </w:p>
    <w:p w:rsidR="00000000" w:rsidRPr="004A7651" w:rsidP="004A7651">
      <w:pPr>
        <w:pStyle w:val="Heading1"/>
      </w:pPr>
      <w:bookmarkStart w:id="6" w:name="O_584710"/>
      <w:bookmarkEnd w:id="6"/>
      <w:r w:rsidRPr="004A7651">
        <w:t>Employability Skills Information</w:t>
      </w:r>
    </w:p>
    <w:tbl>
      <w:tblPr>
        <w:tblW w:w="0" w:type="auto"/>
        <w:tblLayout w:type="fixed"/>
        <w:tblCellMar>
          <w:left w:w="62" w:type="dxa"/>
          <w:right w:w="62" w:type="dxa"/>
        </w:tblCellMar>
        <w:tblLook w:val="0000"/>
      </w:tblPr>
      <w:tblGrid>
        <w:gridCol w:w="2700"/>
        <w:gridCol w:w="5760"/>
      </w:tblGrid>
      <w:tr w:rsidTr="006C05E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4A7651" w:rsidP="004A7651">
            <w:pPr>
              <w:pStyle w:val="BodyText"/>
            </w:pPr>
            <w:r w:rsidRPr="004A7651">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RPr="004A7651" w:rsidP="004A7651">
            <w:pPr>
              <w:pStyle w:val="BodyText"/>
            </w:pPr>
            <w:r w:rsidRPr="004A7651">
              <w:rPr>
                <w:rStyle w:val="SpecialBold"/>
              </w:rPr>
              <w:t>3</w:t>
            </w:r>
            <w:r w:rsidRPr="004A7651">
              <w:t>)</w:t>
            </w:r>
          </w:p>
          <w:p w:rsidR="00000000" w:rsidRPr="004A7651" w:rsidP="004A7651">
            <w:pPr>
              <w:pStyle w:val="BodyText"/>
            </w:pPr>
            <w:r w:rsidRPr="004A7651">
              <w:t>This unit contains Employability Skills</w:t>
            </w:r>
          </w:p>
          <w:p w:rsidR="00000000" w:rsidRPr="004A7651" w:rsidP="004A7651">
            <w:pPr>
              <w:pStyle w:val="BodyText"/>
            </w:pPr>
            <w:r w:rsidRPr="004A7651">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4A7651">
              <w:t>requirements.</w:t>
            </w:r>
          </w:p>
        </w:tc>
      </w:tr>
    </w:tbl>
    <w:p w:rsidR="006C05E7" w:rsidP="004A7651">
      <w:pPr>
        <w:pStyle w:val="BodyText"/>
      </w:pPr>
    </w:p>
    <w:p w:rsidR="006C05E7" w:rsidP="004A7651">
      <w:pPr>
        <w:pStyle w:val="BodyText"/>
      </w:pPr>
    </w:p>
    <w:p w:rsidR="00000000" w:rsidRPr="004A7651" w:rsidP="004A7651">
      <w:pPr>
        <w:pStyle w:val="Heading1"/>
      </w:pPr>
      <w:bookmarkStart w:id="7" w:name="O_584709"/>
      <w:bookmarkEnd w:id="7"/>
      <w:r w:rsidRPr="004A7651">
        <w:t>Elements and Performance Criteria Pre-Content</w:t>
      </w:r>
    </w:p>
    <w:tbl>
      <w:tblPr>
        <w:tblW w:w="0" w:type="auto"/>
        <w:tblLayout w:type="fixed"/>
        <w:tblCellMar>
          <w:left w:w="62" w:type="dxa"/>
          <w:right w:w="62" w:type="dxa"/>
        </w:tblCellMar>
        <w:tblLook w:val="0000"/>
      </w:tblPr>
      <w:tblGrid>
        <w:gridCol w:w="2268"/>
        <w:gridCol w:w="6240"/>
      </w:tblGrid>
      <w:tr w:rsidTr="006C05E7">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4A7651">
            <w:pPr>
              <w:pStyle w:val="BodyText"/>
              <w:rPr>
                <w:lang w:val="en-NZ"/>
              </w:rPr>
            </w:pPr>
            <w:r w:rsidRPr="004A7651">
              <w:rPr>
                <w:rStyle w:val="SpecialBold"/>
              </w:rPr>
              <w:t>6</w:t>
            </w:r>
            <w:r w:rsidRPr="004A7651">
              <w:t>) Elements describe the essential outcomes of a unit of competency</w:t>
            </w:r>
          </w:p>
        </w:tc>
        <w:tc>
          <w:tcPr>
            <w:tcW w:w="6240" w:type="dxa"/>
            <w:tcBorders>
              <w:top w:val="nil"/>
              <w:left w:val="nil"/>
              <w:bottom w:val="nil"/>
              <w:right w:val="nil"/>
            </w:tcBorders>
            <w:tcMar>
              <w:top w:w="0" w:type="dxa"/>
              <w:left w:w="62" w:type="dxa"/>
              <w:bottom w:w="0" w:type="dxa"/>
              <w:right w:w="62" w:type="dxa"/>
            </w:tcMar>
          </w:tcPr>
          <w:p w:rsidR="00000000" w:rsidRPr="004A7651" w:rsidP="004A7651">
            <w:pPr>
              <w:pStyle w:val="BodyText"/>
            </w:pPr>
            <w:r w:rsidRPr="004A7651">
              <w:t>Performance criteria describe the required performance needed to demonstrate achievement of the Element. Ass</w:t>
            </w:r>
            <w:r w:rsidRPr="004A7651">
              <w:t>essment of performance is to be consistent with the evidence guide.</w:t>
            </w:r>
          </w:p>
        </w:tc>
      </w:tr>
    </w:tbl>
    <w:p w:rsidR="00000000" w:rsidRPr="004A7651" w:rsidP="004A7651">
      <w:pPr>
        <w:pStyle w:val="BodyText"/>
      </w:pPr>
    </w:p>
    <w:p w:rsidR="00000000" w:rsidRPr="004A7651" w:rsidP="004A7651">
      <w:pPr>
        <w:pStyle w:val="AllowPageBreak"/>
      </w:pPr>
    </w:p>
    <w:p w:rsidR="00000000" w:rsidRPr="004A7651" w:rsidP="004A7651">
      <w:pPr>
        <w:pStyle w:val="Heading1"/>
      </w:pPr>
      <w:bookmarkStart w:id="8" w:name="O_584708"/>
      <w:bookmarkEnd w:id="8"/>
      <w:r w:rsidRPr="004A7651">
        <w:t>Elements and Performance Criteria</w:t>
      </w:r>
    </w:p>
    <w:tbl>
      <w:tblPr>
        <w:tblW w:w="0" w:type="auto"/>
        <w:tblLayout w:type="fixed"/>
        <w:tblCellMar>
          <w:left w:w="62" w:type="dxa"/>
          <w:right w:w="62" w:type="dxa"/>
        </w:tblCellMar>
        <w:tblLook w:val="0000"/>
      </w:tblPr>
      <w:tblGrid>
        <w:gridCol w:w="404"/>
        <w:gridCol w:w="1864"/>
        <w:gridCol w:w="900"/>
        <w:gridCol w:w="5340"/>
      </w:tblGrid>
      <w:tr w:rsidTr="006C05E7">
        <w:tblPrEx>
          <w:tblW w:w="0" w:type="auto"/>
          <w:tblLayout w:type="fixed"/>
          <w:tblCellMar>
            <w:left w:w="62" w:type="dxa"/>
            <w:right w:w="62" w:type="dxa"/>
          </w:tblCellMar>
          <w:tblLook w:val="0000"/>
        </w:tblPrEx>
        <w:trPr>
          <w:tblHeader/>
        </w:trPr>
        <w:tc>
          <w:tcPr>
            <w:tcW w:w="2268" w:type="dxa"/>
            <w:gridSpan w:val="2"/>
            <w:tcBorders>
              <w:top w:val="nil"/>
              <w:left w:val="nil"/>
              <w:bottom w:val="nil"/>
              <w:right w:val="nil"/>
            </w:tcBorders>
            <w:tcMar>
              <w:top w:w="0" w:type="dxa"/>
              <w:left w:w="62" w:type="dxa"/>
              <w:bottom w:w="0" w:type="dxa"/>
              <w:right w:w="62" w:type="dxa"/>
            </w:tcMar>
          </w:tcPr>
          <w:p w:rsidR="00000000" w:rsidRPr="004A7651" w:rsidP="004A7651">
            <w:pPr>
              <w:pStyle w:val="BodyText"/>
            </w:pPr>
            <w:r w:rsidRPr="004A7651">
              <w:rPr>
                <w:rStyle w:val="SpecialBold"/>
              </w:rPr>
              <w:t>ELEMENT</w:t>
            </w:r>
          </w:p>
        </w:tc>
        <w:tc>
          <w:tcPr>
            <w:tcW w:w="6240" w:type="dxa"/>
            <w:gridSpan w:val="2"/>
            <w:tcBorders>
              <w:top w:val="nil"/>
              <w:left w:val="nil"/>
              <w:bottom w:val="nil"/>
              <w:right w:val="nil"/>
            </w:tcBorders>
            <w:tcMar>
              <w:top w:w="0" w:type="dxa"/>
              <w:left w:w="62" w:type="dxa"/>
              <w:bottom w:w="0" w:type="dxa"/>
              <w:right w:w="62" w:type="dxa"/>
            </w:tcMar>
          </w:tcPr>
          <w:p w:rsidR="00000000" w:rsidP="004A7651">
            <w:pPr>
              <w:pStyle w:val="BodyText"/>
              <w:rPr>
                <w:lang w:val="en-NZ"/>
              </w:rPr>
            </w:pPr>
            <w:r w:rsidRPr="004A7651">
              <w:rPr>
                <w:rStyle w:val="SpecialBold"/>
              </w:rPr>
              <w:t>PERFORMANCE CRITERIA</w:t>
            </w:r>
          </w:p>
        </w:tc>
      </w:tr>
      <w:tr w:rsidTr="006C05E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4A7651">
            <w:pPr>
              <w:pStyle w:val="BodyText"/>
              <w:rPr>
                <w:lang w:val="en-NZ"/>
              </w:rPr>
            </w:pPr>
            <w:r w:rsidRPr="004A7651">
              <w:t>1</w:t>
            </w:r>
          </w:p>
        </w:tc>
        <w:tc>
          <w:tcPr>
            <w:tcW w:w="1864" w:type="dxa"/>
            <w:vMerge w:val="restart"/>
            <w:tcBorders>
              <w:top w:val="nil"/>
              <w:left w:val="nil"/>
              <w:bottom w:val="nil"/>
              <w:right w:val="nil"/>
            </w:tcBorders>
            <w:tcMar>
              <w:top w:w="0" w:type="dxa"/>
              <w:left w:w="62" w:type="dxa"/>
              <w:bottom w:w="0" w:type="dxa"/>
              <w:right w:w="62" w:type="dxa"/>
            </w:tcMar>
          </w:tcPr>
          <w:p w:rsidR="00000000" w:rsidP="004A7651">
            <w:pPr>
              <w:pStyle w:val="BodyText"/>
              <w:rPr>
                <w:lang w:val="en-NZ"/>
              </w:rPr>
            </w:pPr>
            <w:r w:rsidRPr="004A7651">
              <w:t>Plan and prepare to attach flexible cord/cables(s) and plug(s).</w:t>
            </w:r>
          </w:p>
        </w:tc>
        <w:tc>
          <w:tcPr>
            <w:tcW w:w="900" w:type="dxa"/>
            <w:tcBorders>
              <w:top w:val="nil"/>
              <w:left w:val="nil"/>
              <w:bottom w:val="nil"/>
              <w:right w:val="nil"/>
            </w:tcBorders>
            <w:tcMar>
              <w:top w:w="0" w:type="dxa"/>
              <w:left w:w="62" w:type="dxa"/>
              <w:bottom w:w="0" w:type="dxa"/>
              <w:right w:w="62" w:type="dxa"/>
            </w:tcMar>
          </w:tcPr>
          <w:p w:rsidR="00000000" w:rsidP="004A7651">
            <w:pPr>
              <w:pStyle w:val="BodyText"/>
              <w:rPr>
                <w:lang w:val="en-NZ"/>
              </w:rPr>
            </w:pPr>
            <w:r w:rsidRPr="004A7651">
              <w:t>1.1</w:t>
            </w:r>
          </w:p>
        </w:tc>
        <w:tc>
          <w:tcPr>
            <w:tcW w:w="5340" w:type="dxa"/>
            <w:tcBorders>
              <w:top w:val="nil"/>
              <w:left w:val="nil"/>
              <w:bottom w:val="nil"/>
              <w:right w:val="nil"/>
            </w:tcBorders>
            <w:tcMar>
              <w:top w:w="0" w:type="dxa"/>
              <w:left w:w="62" w:type="dxa"/>
              <w:bottom w:w="0" w:type="dxa"/>
              <w:right w:w="62" w:type="dxa"/>
            </w:tcMar>
          </w:tcPr>
          <w:p w:rsidR="00000000" w:rsidP="004A7651">
            <w:pPr>
              <w:pStyle w:val="BodyText"/>
              <w:rPr>
                <w:lang w:val="en-NZ"/>
              </w:rPr>
            </w:pPr>
            <w:r w:rsidRPr="004A7651">
              <w:t>Work is planned and prepared to ensure OHS policies and procedures are followed, and the work is appropriately sequenced in accordance with requirements.</w:t>
            </w:r>
          </w:p>
        </w:tc>
      </w:tr>
      <w:tr w:rsidTr="006C05E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6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A7651">
            <w:pPr>
              <w:pStyle w:val="BodyText"/>
              <w:rPr>
                <w:lang w:val="en-NZ"/>
              </w:rPr>
            </w:pPr>
            <w:r w:rsidRPr="004A7651">
              <w:t>1.2</w:t>
            </w:r>
          </w:p>
        </w:tc>
        <w:tc>
          <w:tcPr>
            <w:tcW w:w="5340" w:type="dxa"/>
            <w:tcBorders>
              <w:top w:val="nil"/>
              <w:left w:val="nil"/>
              <w:bottom w:val="nil"/>
              <w:right w:val="nil"/>
            </w:tcBorders>
            <w:tcMar>
              <w:top w:w="0" w:type="dxa"/>
              <w:left w:w="62" w:type="dxa"/>
              <w:bottom w:w="0" w:type="dxa"/>
              <w:right w:w="62" w:type="dxa"/>
            </w:tcMar>
          </w:tcPr>
          <w:p w:rsidR="00000000" w:rsidP="004A7651">
            <w:pPr>
              <w:pStyle w:val="BodyText"/>
              <w:rPr>
                <w:lang w:val="en-NZ"/>
              </w:rPr>
            </w:pPr>
            <w:r w:rsidRPr="004A7651">
              <w:t>Condition and ratings under which the flexible cord/cable(s) and plug(s) are to operate is determined from requirements and in consultation with appropriate personnel followed by written instruction.</w:t>
            </w:r>
          </w:p>
        </w:tc>
      </w:tr>
      <w:tr w:rsidTr="006C05E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6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A7651">
            <w:pPr>
              <w:pStyle w:val="BodyText"/>
              <w:rPr>
                <w:lang w:val="en-NZ"/>
              </w:rPr>
            </w:pPr>
            <w:r w:rsidRPr="004A7651">
              <w:t>1.3</w:t>
            </w:r>
          </w:p>
        </w:tc>
        <w:tc>
          <w:tcPr>
            <w:tcW w:w="5340" w:type="dxa"/>
            <w:tcBorders>
              <w:top w:val="nil"/>
              <w:left w:val="nil"/>
              <w:bottom w:val="nil"/>
              <w:right w:val="nil"/>
            </w:tcBorders>
            <w:tcMar>
              <w:top w:w="0" w:type="dxa"/>
              <w:left w:w="62" w:type="dxa"/>
              <w:bottom w:w="0" w:type="dxa"/>
              <w:right w:w="62" w:type="dxa"/>
            </w:tcMar>
          </w:tcPr>
          <w:p w:rsidR="00000000" w:rsidP="004A7651">
            <w:pPr>
              <w:pStyle w:val="BodyText"/>
              <w:rPr>
                <w:lang w:val="en-NZ"/>
              </w:rPr>
            </w:pPr>
            <w:r w:rsidRPr="004A7651">
              <w:t>Flexible cord/cable(s) and plug(s) are selected t</w:t>
            </w:r>
            <w:r w:rsidRPr="004A7651">
              <w:t>o comply with standards and requirements for the condition and rating to be determined.</w:t>
            </w:r>
          </w:p>
        </w:tc>
      </w:tr>
      <w:tr w:rsidTr="006C05E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6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A7651">
            <w:pPr>
              <w:pStyle w:val="BodyText"/>
              <w:rPr>
                <w:lang w:val="en-NZ"/>
              </w:rPr>
            </w:pPr>
            <w:r w:rsidRPr="004A7651">
              <w:t>1.4</w:t>
            </w:r>
          </w:p>
        </w:tc>
        <w:tc>
          <w:tcPr>
            <w:tcW w:w="5340" w:type="dxa"/>
            <w:tcBorders>
              <w:top w:val="nil"/>
              <w:left w:val="nil"/>
              <w:bottom w:val="nil"/>
              <w:right w:val="nil"/>
            </w:tcBorders>
            <w:tcMar>
              <w:top w:w="0" w:type="dxa"/>
              <w:left w:w="62" w:type="dxa"/>
              <w:bottom w:w="0" w:type="dxa"/>
              <w:right w:w="62" w:type="dxa"/>
            </w:tcMar>
          </w:tcPr>
          <w:p w:rsidR="00000000" w:rsidP="004A7651">
            <w:pPr>
              <w:pStyle w:val="BodyText"/>
              <w:rPr>
                <w:lang w:val="en-NZ"/>
              </w:rPr>
            </w:pPr>
            <w:r w:rsidRPr="004A7651">
              <w:t>Materials necessary to complete the work are obtained in accordance with established procedures and checked against job requirements.</w:t>
            </w:r>
          </w:p>
        </w:tc>
      </w:tr>
      <w:tr w:rsidTr="006C05E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6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A7651">
            <w:pPr>
              <w:pStyle w:val="BodyText"/>
              <w:rPr>
                <w:lang w:val="en-NZ"/>
              </w:rPr>
            </w:pPr>
            <w:r w:rsidRPr="004A7651">
              <w:t>1.5</w:t>
            </w:r>
          </w:p>
        </w:tc>
        <w:tc>
          <w:tcPr>
            <w:tcW w:w="5340" w:type="dxa"/>
            <w:tcBorders>
              <w:top w:val="nil"/>
              <w:left w:val="nil"/>
              <w:bottom w:val="nil"/>
              <w:right w:val="nil"/>
            </w:tcBorders>
            <w:tcMar>
              <w:top w:w="0" w:type="dxa"/>
              <w:left w:w="62" w:type="dxa"/>
              <w:bottom w:w="0" w:type="dxa"/>
              <w:right w:w="62" w:type="dxa"/>
            </w:tcMar>
          </w:tcPr>
          <w:p w:rsidR="00000000" w:rsidP="004A7651">
            <w:pPr>
              <w:pStyle w:val="BodyText"/>
              <w:rPr>
                <w:lang w:val="en-NZ"/>
              </w:rPr>
            </w:pPr>
            <w:r w:rsidRPr="004A7651">
              <w:t>Tools, equipment and testing devices needed to carry out the work are obtained in accordance with established procedures and checked for correct operation and safety.</w:t>
            </w:r>
          </w:p>
        </w:tc>
      </w:tr>
      <w:tr w:rsidTr="006C05E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6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A7651">
            <w:pPr>
              <w:pStyle w:val="BodyText"/>
              <w:rPr>
                <w:lang w:val="en-NZ"/>
              </w:rPr>
            </w:pPr>
            <w:r w:rsidRPr="004A7651">
              <w:t>1.6</w:t>
            </w:r>
          </w:p>
        </w:tc>
        <w:tc>
          <w:tcPr>
            <w:tcW w:w="5340" w:type="dxa"/>
            <w:tcBorders>
              <w:top w:val="nil"/>
              <w:left w:val="nil"/>
              <w:bottom w:val="nil"/>
              <w:right w:val="nil"/>
            </w:tcBorders>
            <w:tcMar>
              <w:top w:w="0" w:type="dxa"/>
              <w:left w:w="62" w:type="dxa"/>
              <w:bottom w:w="0" w:type="dxa"/>
              <w:right w:w="62" w:type="dxa"/>
            </w:tcMar>
          </w:tcPr>
          <w:p w:rsidR="00000000" w:rsidP="004A7651">
            <w:pPr>
              <w:pStyle w:val="BodyText"/>
              <w:rPr>
                <w:lang w:val="en-NZ"/>
              </w:rPr>
            </w:pPr>
            <w:r w:rsidRPr="004A7651">
              <w:t>Flexible cord/cable(s) is prepared without damage to insulation and conductors and</w:t>
            </w:r>
            <w:r w:rsidRPr="004A7651">
              <w:t xml:space="preserve"> in accordance with requirements.</w:t>
            </w:r>
          </w:p>
        </w:tc>
      </w:tr>
      <w:tr w:rsidTr="006C05E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4A7651">
            <w:pPr>
              <w:pStyle w:val="BodyText"/>
              <w:rPr>
                <w:lang w:val="en-NZ"/>
              </w:rPr>
            </w:pPr>
            <w:r w:rsidRPr="004A7651">
              <w:t>2</w:t>
            </w:r>
          </w:p>
        </w:tc>
        <w:tc>
          <w:tcPr>
            <w:tcW w:w="1864" w:type="dxa"/>
            <w:vMerge w:val="restart"/>
            <w:tcBorders>
              <w:top w:val="nil"/>
              <w:left w:val="nil"/>
              <w:bottom w:val="nil"/>
              <w:right w:val="nil"/>
            </w:tcBorders>
            <w:tcMar>
              <w:top w:w="0" w:type="dxa"/>
              <w:left w:w="62" w:type="dxa"/>
              <w:bottom w:w="0" w:type="dxa"/>
              <w:right w:w="62" w:type="dxa"/>
            </w:tcMar>
          </w:tcPr>
          <w:p w:rsidR="00000000" w:rsidP="004A7651">
            <w:pPr>
              <w:pStyle w:val="BodyText"/>
              <w:rPr>
                <w:lang w:val="en-NZ"/>
              </w:rPr>
            </w:pPr>
            <w:r w:rsidRPr="004A7651">
              <w:t>Attach flexible cord(s)/cable(s) and plug(s).</w:t>
            </w:r>
          </w:p>
        </w:tc>
        <w:tc>
          <w:tcPr>
            <w:tcW w:w="900" w:type="dxa"/>
            <w:tcBorders>
              <w:top w:val="nil"/>
              <w:left w:val="nil"/>
              <w:bottom w:val="nil"/>
              <w:right w:val="nil"/>
            </w:tcBorders>
            <w:tcMar>
              <w:top w:w="0" w:type="dxa"/>
              <w:left w:w="62" w:type="dxa"/>
              <w:bottom w:w="0" w:type="dxa"/>
              <w:right w:w="62" w:type="dxa"/>
            </w:tcMar>
          </w:tcPr>
          <w:p w:rsidR="00000000" w:rsidP="004A7651">
            <w:pPr>
              <w:pStyle w:val="BodyText"/>
              <w:rPr>
                <w:lang w:val="en-NZ"/>
              </w:rPr>
            </w:pPr>
            <w:r w:rsidRPr="004A7651">
              <w:t>2.1</w:t>
            </w:r>
          </w:p>
        </w:tc>
        <w:tc>
          <w:tcPr>
            <w:tcW w:w="5340" w:type="dxa"/>
            <w:tcBorders>
              <w:top w:val="nil"/>
              <w:left w:val="nil"/>
              <w:bottom w:val="nil"/>
              <w:right w:val="nil"/>
            </w:tcBorders>
            <w:tcMar>
              <w:top w:w="0" w:type="dxa"/>
              <w:left w:w="62" w:type="dxa"/>
              <w:bottom w:w="0" w:type="dxa"/>
              <w:right w:w="62" w:type="dxa"/>
            </w:tcMar>
          </w:tcPr>
          <w:p w:rsidR="00000000" w:rsidP="004A7651">
            <w:pPr>
              <w:pStyle w:val="BodyText"/>
              <w:rPr>
                <w:lang w:val="en-NZ"/>
              </w:rPr>
            </w:pPr>
            <w:r w:rsidRPr="004A7651">
              <w:t>OHS policies and procedures are followed.</w:t>
            </w:r>
          </w:p>
        </w:tc>
      </w:tr>
      <w:tr w:rsidTr="006C05E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6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A7651">
            <w:pPr>
              <w:pStyle w:val="BodyText"/>
              <w:rPr>
                <w:lang w:val="en-NZ"/>
              </w:rPr>
            </w:pPr>
            <w:r w:rsidRPr="004A7651">
              <w:t>2.2</w:t>
            </w:r>
          </w:p>
        </w:tc>
        <w:tc>
          <w:tcPr>
            <w:tcW w:w="5340" w:type="dxa"/>
            <w:tcBorders>
              <w:top w:val="nil"/>
              <w:left w:val="nil"/>
              <w:bottom w:val="nil"/>
              <w:right w:val="nil"/>
            </w:tcBorders>
            <w:tcMar>
              <w:top w:w="0" w:type="dxa"/>
              <w:left w:w="62" w:type="dxa"/>
              <w:bottom w:w="0" w:type="dxa"/>
              <w:right w:w="62" w:type="dxa"/>
            </w:tcMar>
          </w:tcPr>
          <w:p w:rsidR="00000000" w:rsidP="004A7651">
            <w:pPr>
              <w:pStyle w:val="BodyText"/>
              <w:rPr>
                <w:lang w:val="en-NZ"/>
              </w:rPr>
            </w:pPr>
            <w:r w:rsidRPr="004A7651">
              <w:t>Single insulated metal framed equipment is earthed in accordance with requirements.</w:t>
            </w:r>
          </w:p>
        </w:tc>
      </w:tr>
      <w:tr w:rsidTr="006C05E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6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A7651">
            <w:pPr>
              <w:pStyle w:val="BodyText"/>
              <w:rPr>
                <w:lang w:val="en-NZ"/>
              </w:rPr>
            </w:pPr>
            <w:r w:rsidRPr="004A7651">
              <w:t>2.3</w:t>
            </w:r>
          </w:p>
        </w:tc>
        <w:tc>
          <w:tcPr>
            <w:tcW w:w="5340" w:type="dxa"/>
            <w:tcBorders>
              <w:top w:val="nil"/>
              <w:left w:val="nil"/>
              <w:bottom w:val="nil"/>
              <w:right w:val="nil"/>
            </w:tcBorders>
            <w:tcMar>
              <w:top w:w="0" w:type="dxa"/>
              <w:left w:w="62" w:type="dxa"/>
              <w:bottom w:w="0" w:type="dxa"/>
              <w:right w:w="62" w:type="dxa"/>
            </w:tcMar>
          </w:tcPr>
          <w:p w:rsidR="00000000" w:rsidP="004A7651">
            <w:pPr>
              <w:pStyle w:val="BodyText"/>
              <w:rPr>
                <w:lang w:val="en-NZ"/>
              </w:rPr>
            </w:pPr>
            <w:r w:rsidRPr="004A7651">
              <w:t>The in</w:t>
            </w:r>
            <w:r w:rsidRPr="004A7651">
              <w:t>tegrity of double insulated equipment is maintained in accordance with requirements.</w:t>
            </w:r>
          </w:p>
        </w:tc>
      </w:tr>
      <w:tr w:rsidTr="006C05E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6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A7651">
            <w:pPr>
              <w:pStyle w:val="BodyText"/>
              <w:rPr>
                <w:lang w:val="en-NZ"/>
              </w:rPr>
            </w:pPr>
            <w:r w:rsidRPr="004A7651">
              <w:t>2.4</w:t>
            </w:r>
          </w:p>
        </w:tc>
        <w:tc>
          <w:tcPr>
            <w:tcW w:w="5340" w:type="dxa"/>
            <w:tcBorders>
              <w:top w:val="nil"/>
              <w:left w:val="nil"/>
              <w:bottom w:val="nil"/>
              <w:right w:val="nil"/>
            </w:tcBorders>
            <w:tcMar>
              <w:top w:w="0" w:type="dxa"/>
              <w:left w:w="62" w:type="dxa"/>
              <w:bottom w:w="0" w:type="dxa"/>
              <w:right w:w="62" w:type="dxa"/>
            </w:tcMar>
          </w:tcPr>
          <w:p w:rsidR="00000000" w:rsidP="004A7651">
            <w:pPr>
              <w:pStyle w:val="BodyText"/>
              <w:rPr>
                <w:lang w:val="en-NZ"/>
              </w:rPr>
            </w:pPr>
            <w:r w:rsidRPr="004A7651">
              <w:t>Conductors are connected to terminals in accordance with requirements to ensure the required polarity is affected.</w:t>
            </w:r>
          </w:p>
        </w:tc>
      </w:tr>
      <w:tr w:rsidTr="006C05E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4A7651">
            <w:pPr>
              <w:pStyle w:val="BodyText"/>
              <w:rPr>
                <w:lang w:val="en-NZ"/>
              </w:rPr>
            </w:pPr>
            <w:r w:rsidRPr="004A7651">
              <w:t>3</w:t>
            </w:r>
          </w:p>
        </w:tc>
        <w:tc>
          <w:tcPr>
            <w:tcW w:w="1864" w:type="dxa"/>
            <w:tcBorders>
              <w:top w:val="nil"/>
              <w:left w:val="nil"/>
              <w:bottom w:val="nil"/>
              <w:right w:val="nil"/>
            </w:tcBorders>
            <w:tcMar>
              <w:top w:w="0" w:type="dxa"/>
              <w:left w:w="62" w:type="dxa"/>
              <w:bottom w:w="0" w:type="dxa"/>
              <w:right w:w="62" w:type="dxa"/>
            </w:tcMar>
          </w:tcPr>
          <w:p w:rsidR="00000000" w:rsidP="004A7651">
            <w:pPr>
              <w:pStyle w:val="BodyText"/>
              <w:rPr>
                <w:lang w:val="en-NZ"/>
              </w:rPr>
            </w:pPr>
            <w:r w:rsidRPr="004A7651">
              <w:t>Test equipment for operation and safety.</w:t>
            </w:r>
          </w:p>
        </w:tc>
        <w:tc>
          <w:tcPr>
            <w:tcW w:w="900" w:type="dxa"/>
            <w:tcBorders>
              <w:top w:val="nil"/>
              <w:left w:val="nil"/>
              <w:bottom w:val="nil"/>
              <w:right w:val="nil"/>
            </w:tcBorders>
            <w:tcMar>
              <w:top w:w="0" w:type="dxa"/>
              <w:left w:w="62" w:type="dxa"/>
              <w:bottom w:w="0" w:type="dxa"/>
              <w:right w:w="62" w:type="dxa"/>
            </w:tcMar>
          </w:tcPr>
          <w:p w:rsidR="00000000" w:rsidP="004A7651">
            <w:pPr>
              <w:pStyle w:val="BodyText"/>
              <w:rPr>
                <w:lang w:val="en-NZ"/>
              </w:rPr>
            </w:pPr>
            <w:r w:rsidRPr="004A7651">
              <w:t>3.1</w:t>
            </w:r>
          </w:p>
        </w:tc>
        <w:tc>
          <w:tcPr>
            <w:tcW w:w="5340" w:type="dxa"/>
            <w:tcBorders>
              <w:top w:val="nil"/>
              <w:left w:val="nil"/>
              <w:bottom w:val="nil"/>
              <w:right w:val="nil"/>
            </w:tcBorders>
            <w:tcMar>
              <w:top w:w="0" w:type="dxa"/>
              <w:left w:w="62" w:type="dxa"/>
              <w:bottom w:w="0" w:type="dxa"/>
              <w:right w:w="62" w:type="dxa"/>
            </w:tcMar>
          </w:tcPr>
          <w:p w:rsidR="00000000" w:rsidP="004A7651">
            <w:pPr>
              <w:pStyle w:val="BodyText"/>
              <w:rPr>
                <w:lang w:val="en-NZ"/>
              </w:rPr>
            </w:pPr>
            <w:r w:rsidRPr="004A7651">
              <w:t>Appropriate tests of the cord/cable(s) and plug(s) connected to the electrical equipment are conducted in accordance with requirements and to established procedures to ensure safe installation and operation.</w:t>
            </w:r>
          </w:p>
        </w:tc>
      </w:tr>
      <w:tr w:rsidTr="006C05E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6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A7651">
            <w:pPr>
              <w:pStyle w:val="BodyText"/>
              <w:rPr>
                <w:lang w:val="en-NZ"/>
              </w:rPr>
            </w:pPr>
            <w:r w:rsidRPr="004A7651">
              <w:t>3.2</w:t>
            </w:r>
          </w:p>
        </w:tc>
        <w:tc>
          <w:tcPr>
            <w:tcW w:w="5340" w:type="dxa"/>
            <w:tcBorders>
              <w:top w:val="nil"/>
              <w:left w:val="nil"/>
              <w:bottom w:val="nil"/>
              <w:right w:val="nil"/>
            </w:tcBorders>
            <w:tcMar>
              <w:top w:w="0" w:type="dxa"/>
              <w:left w:w="62" w:type="dxa"/>
              <w:bottom w:w="0" w:type="dxa"/>
              <w:right w:w="62" w:type="dxa"/>
            </w:tcMar>
          </w:tcPr>
          <w:p w:rsidR="00000000" w:rsidP="004A7651">
            <w:pPr>
              <w:pStyle w:val="BodyText"/>
              <w:rPr>
                <w:lang w:val="en-NZ"/>
              </w:rPr>
            </w:pPr>
            <w:r w:rsidRPr="004A7651">
              <w:t>Ongoing checks of the quality of work are</w:t>
            </w:r>
            <w:r w:rsidRPr="004A7651">
              <w:t xml:space="preserve"> undertaken in accordance with established procedures.</w:t>
            </w:r>
          </w:p>
        </w:tc>
      </w:tr>
      <w:tr w:rsidTr="006C05E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4A7651">
            <w:pPr>
              <w:pStyle w:val="BodyText"/>
              <w:rPr>
                <w:lang w:val="en-NZ"/>
              </w:rPr>
            </w:pPr>
            <w:r w:rsidRPr="004A7651">
              <w:t>4</w:t>
            </w:r>
          </w:p>
        </w:tc>
        <w:tc>
          <w:tcPr>
            <w:tcW w:w="1864" w:type="dxa"/>
            <w:vMerge w:val="restart"/>
            <w:tcBorders>
              <w:top w:val="nil"/>
              <w:left w:val="nil"/>
              <w:bottom w:val="nil"/>
              <w:right w:val="nil"/>
            </w:tcBorders>
            <w:tcMar>
              <w:top w:w="0" w:type="dxa"/>
              <w:left w:w="62" w:type="dxa"/>
              <w:bottom w:w="0" w:type="dxa"/>
              <w:right w:w="62" w:type="dxa"/>
            </w:tcMar>
          </w:tcPr>
          <w:p w:rsidR="00000000" w:rsidP="004A7651">
            <w:pPr>
              <w:pStyle w:val="BodyText"/>
              <w:rPr>
                <w:lang w:val="en-NZ"/>
              </w:rPr>
            </w:pPr>
            <w:r w:rsidRPr="004A7651">
              <w:t>Locate and repair fault(s) in attached flexible cord(s) and plug(s).</w:t>
            </w:r>
          </w:p>
        </w:tc>
        <w:tc>
          <w:tcPr>
            <w:tcW w:w="900" w:type="dxa"/>
            <w:tcBorders>
              <w:top w:val="nil"/>
              <w:left w:val="nil"/>
              <w:bottom w:val="nil"/>
              <w:right w:val="nil"/>
            </w:tcBorders>
            <w:tcMar>
              <w:top w:w="0" w:type="dxa"/>
              <w:left w:w="62" w:type="dxa"/>
              <w:bottom w:w="0" w:type="dxa"/>
              <w:right w:w="62" w:type="dxa"/>
            </w:tcMar>
          </w:tcPr>
          <w:p w:rsidR="00000000" w:rsidP="004A7651">
            <w:pPr>
              <w:pStyle w:val="BodyText"/>
              <w:rPr>
                <w:lang w:val="en-NZ"/>
              </w:rPr>
            </w:pPr>
            <w:r w:rsidRPr="004A7651">
              <w:t>4.1</w:t>
            </w:r>
          </w:p>
        </w:tc>
        <w:tc>
          <w:tcPr>
            <w:tcW w:w="5340" w:type="dxa"/>
            <w:tcBorders>
              <w:top w:val="nil"/>
              <w:left w:val="nil"/>
              <w:bottom w:val="nil"/>
              <w:right w:val="nil"/>
            </w:tcBorders>
            <w:tcMar>
              <w:top w:w="0" w:type="dxa"/>
              <w:left w:w="62" w:type="dxa"/>
              <w:bottom w:w="0" w:type="dxa"/>
              <w:right w:w="62" w:type="dxa"/>
            </w:tcMar>
          </w:tcPr>
          <w:p w:rsidR="00000000" w:rsidP="004A7651">
            <w:pPr>
              <w:pStyle w:val="BodyText"/>
              <w:rPr>
                <w:lang w:val="en-NZ"/>
              </w:rPr>
            </w:pPr>
            <w:r w:rsidRPr="004A7651">
              <w:t xml:space="preserve">Electrical equipment and attached flexible cord(s) and plug(s) are isolated, where necessary, in accordance with established </w:t>
            </w:r>
            <w:r w:rsidRPr="004A7651">
              <w:t>procedures.</w:t>
            </w:r>
          </w:p>
        </w:tc>
      </w:tr>
      <w:tr w:rsidTr="006C05E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6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A7651">
            <w:pPr>
              <w:pStyle w:val="BodyText"/>
              <w:rPr>
                <w:lang w:val="en-NZ"/>
              </w:rPr>
            </w:pPr>
            <w:r w:rsidRPr="004A7651">
              <w:t>4.2</w:t>
            </w:r>
          </w:p>
        </w:tc>
        <w:tc>
          <w:tcPr>
            <w:tcW w:w="5340" w:type="dxa"/>
            <w:tcBorders>
              <w:top w:val="nil"/>
              <w:left w:val="nil"/>
              <w:bottom w:val="nil"/>
              <w:right w:val="nil"/>
            </w:tcBorders>
            <w:tcMar>
              <w:top w:w="0" w:type="dxa"/>
              <w:left w:w="62" w:type="dxa"/>
              <w:bottom w:w="0" w:type="dxa"/>
              <w:right w:w="62" w:type="dxa"/>
            </w:tcMar>
          </w:tcPr>
          <w:p w:rsidR="00000000" w:rsidP="004A7651">
            <w:pPr>
              <w:pStyle w:val="BodyText"/>
              <w:rPr>
                <w:lang w:val="en-NZ"/>
              </w:rPr>
            </w:pPr>
            <w:r w:rsidRPr="004A7651">
              <w:t>Other OHS policies and procedures are followed.</w:t>
            </w:r>
          </w:p>
        </w:tc>
      </w:tr>
      <w:tr w:rsidTr="006C05E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6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A7651">
            <w:pPr>
              <w:pStyle w:val="BodyText"/>
              <w:rPr>
                <w:lang w:val="en-NZ"/>
              </w:rPr>
            </w:pPr>
            <w:r w:rsidRPr="004A7651">
              <w:t>4.3</w:t>
            </w:r>
          </w:p>
        </w:tc>
        <w:tc>
          <w:tcPr>
            <w:tcW w:w="5340" w:type="dxa"/>
            <w:tcBorders>
              <w:top w:val="nil"/>
              <w:left w:val="nil"/>
              <w:bottom w:val="nil"/>
              <w:right w:val="nil"/>
            </w:tcBorders>
            <w:tcMar>
              <w:top w:w="0" w:type="dxa"/>
              <w:left w:w="62" w:type="dxa"/>
              <w:bottom w:w="0" w:type="dxa"/>
              <w:right w:w="62" w:type="dxa"/>
            </w:tcMar>
          </w:tcPr>
          <w:p w:rsidR="00000000" w:rsidP="004A7651">
            <w:pPr>
              <w:pStyle w:val="BodyText"/>
              <w:rPr>
                <w:lang w:val="en-NZ"/>
              </w:rPr>
            </w:pPr>
            <w:r w:rsidRPr="004A7651">
              <w:t>Visual checks of the attached flexible cord(s) and plug(s) are carried out in accordance with established procedures to detect any abnormal or obvious damage or fault.</w:t>
            </w:r>
          </w:p>
        </w:tc>
      </w:tr>
      <w:tr w:rsidTr="006C05E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6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A7651">
            <w:pPr>
              <w:pStyle w:val="BodyText"/>
              <w:rPr>
                <w:lang w:val="en-NZ"/>
              </w:rPr>
            </w:pPr>
            <w:r w:rsidRPr="004A7651">
              <w:t>4.4</w:t>
            </w:r>
          </w:p>
        </w:tc>
        <w:tc>
          <w:tcPr>
            <w:tcW w:w="5340" w:type="dxa"/>
            <w:tcBorders>
              <w:top w:val="nil"/>
              <w:left w:val="nil"/>
              <w:bottom w:val="nil"/>
              <w:right w:val="nil"/>
            </w:tcBorders>
            <w:tcMar>
              <w:top w:w="0" w:type="dxa"/>
              <w:left w:w="62" w:type="dxa"/>
              <w:bottom w:w="0" w:type="dxa"/>
              <w:right w:w="62" w:type="dxa"/>
            </w:tcMar>
          </w:tcPr>
          <w:p w:rsidR="00000000" w:rsidP="004A7651">
            <w:pPr>
              <w:pStyle w:val="BodyText"/>
              <w:rPr>
                <w:lang w:val="en-NZ"/>
              </w:rPr>
            </w:pPr>
            <w:r w:rsidRPr="004A7651">
              <w:t>Fault(s) in attached flexible cord(s) and plug(s) are confirmed and components to be replaced are determined and details recorded in accordance with established procedures.</w:t>
            </w:r>
          </w:p>
        </w:tc>
      </w:tr>
      <w:tr w:rsidTr="006C05E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6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A7651">
            <w:pPr>
              <w:pStyle w:val="BodyText"/>
              <w:rPr>
                <w:lang w:val="en-NZ"/>
              </w:rPr>
            </w:pPr>
            <w:r w:rsidRPr="004A7651">
              <w:t>4.5</w:t>
            </w:r>
          </w:p>
        </w:tc>
        <w:tc>
          <w:tcPr>
            <w:tcW w:w="5340" w:type="dxa"/>
            <w:tcBorders>
              <w:top w:val="nil"/>
              <w:left w:val="nil"/>
              <w:bottom w:val="nil"/>
              <w:right w:val="nil"/>
            </w:tcBorders>
            <w:tcMar>
              <w:top w:w="0" w:type="dxa"/>
              <w:left w:w="62" w:type="dxa"/>
              <w:bottom w:w="0" w:type="dxa"/>
              <w:right w:w="62" w:type="dxa"/>
            </w:tcMar>
          </w:tcPr>
          <w:p w:rsidR="00000000" w:rsidP="004A7651">
            <w:pPr>
              <w:pStyle w:val="BodyText"/>
              <w:rPr>
                <w:lang w:val="en-NZ"/>
              </w:rPr>
            </w:pPr>
            <w:r w:rsidRPr="004A7651">
              <w:t>Fault(s) in attached flexible cord(s) and plug(s) are repaired in accordance</w:t>
            </w:r>
            <w:r w:rsidRPr="004A7651">
              <w:t xml:space="preserve"> with established procedures, where necessary.</w:t>
            </w:r>
          </w:p>
        </w:tc>
      </w:tr>
      <w:tr w:rsidTr="006C05E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6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A7651">
            <w:pPr>
              <w:pStyle w:val="BodyText"/>
              <w:rPr>
                <w:lang w:val="en-NZ"/>
              </w:rPr>
            </w:pPr>
            <w:r w:rsidRPr="004A7651">
              <w:t>4.6</w:t>
            </w:r>
          </w:p>
        </w:tc>
        <w:tc>
          <w:tcPr>
            <w:tcW w:w="5340" w:type="dxa"/>
            <w:tcBorders>
              <w:top w:val="nil"/>
              <w:left w:val="nil"/>
              <w:bottom w:val="nil"/>
              <w:right w:val="nil"/>
            </w:tcBorders>
            <w:tcMar>
              <w:top w:w="0" w:type="dxa"/>
              <w:left w:w="62" w:type="dxa"/>
              <w:bottom w:w="0" w:type="dxa"/>
              <w:right w:w="62" w:type="dxa"/>
            </w:tcMar>
          </w:tcPr>
          <w:p w:rsidR="00000000" w:rsidP="004A7651">
            <w:pPr>
              <w:pStyle w:val="BodyText"/>
              <w:rPr>
                <w:lang w:val="en-NZ"/>
              </w:rPr>
            </w:pPr>
            <w:r w:rsidRPr="004A7651">
              <w:t>Approval is obtained in accordance with established procedures from appropriate personnel, before any contingencies are implemented.</w:t>
            </w:r>
          </w:p>
        </w:tc>
      </w:tr>
      <w:tr w:rsidTr="006C05E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4A7651">
            <w:pPr>
              <w:pStyle w:val="BodyText"/>
              <w:rPr>
                <w:lang w:val="en-NZ"/>
              </w:rPr>
            </w:pPr>
            <w:r w:rsidRPr="004A7651">
              <w:t>5</w:t>
            </w:r>
          </w:p>
        </w:tc>
        <w:tc>
          <w:tcPr>
            <w:tcW w:w="1864" w:type="dxa"/>
            <w:tcBorders>
              <w:top w:val="nil"/>
              <w:left w:val="nil"/>
              <w:bottom w:val="nil"/>
              <w:right w:val="nil"/>
            </w:tcBorders>
            <w:tcMar>
              <w:top w:w="0" w:type="dxa"/>
              <w:left w:w="62" w:type="dxa"/>
              <w:bottom w:w="0" w:type="dxa"/>
              <w:right w:w="62" w:type="dxa"/>
            </w:tcMar>
          </w:tcPr>
          <w:p w:rsidR="00000000" w:rsidP="004A7651">
            <w:pPr>
              <w:pStyle w:val="BodyText"/>
              <w:rPr>
                <w:lang w:val="en-NZ"/>
              </w:rPr>
            </w:pPr>
            <w:r w:rsidRPr="004A7651">
              <w:t>Provide status report(s).</w:t>
            </w:r>
          </w:p>
        </w:tc>
        <w:tc>
          <w:tcPr>
            <w:tcW w:w="900" w:type="dxa"/>
            <w:tcBorders>
              <w:top w:val="nil"/>
              <w:left w:val="nil"/>
              <w:bottom w:val="nil"/>
              <w:right w:val="nil"/>
            </w:tcBorders>
            <w:tcMar>
              <w:top w:w="0" w:type="dxa"/>
              <w:left w:w="62" w:type="dxa"/>
              <w:bottom w:w="0" w:type="dxa"/>
              <w:right w:w="62" w:type="dxa"/>
            </w:tcMar>
          </w:tcPr>
          <w:p w:rsidR="00000000" w:rsidP="004A7651">
            <w:pPr>
              <w:pStyle w:val="BodyText"/>
              <w:rPr>
                <w:lang w:val="en-NZ"/>
              </w:rPr>
            </w:pPr>
            <w:r w:rsidRPr="004A7651">
              <w:t>5.1</w:t>
            </w:r>
          </w:p>
        </w:tc>
        <w:tc>
          <w:tcPr>
            <w:tcW w:w="5340" w:type="dxa"/>
            <w:tcBorders>
              <w:top w:val="nil"/>
              <w:left w:val="nil"/>
              <w:bottom w:val="nil"/>
              <w:right w:val="nil"/>
            </w:tcBorders>
            <w:tcMar>
              <w:top w:w="0" w:type="dxa"/>
              <w:left w:w="62" w:type="dxa"/>
              <w:bottom w:w="0" w:type="dxa"/>
              <w:right w:w="62" w:type="dxa"/>
            </w:tcMar>
          </w:tcPr>
          <w:p w:rsidR="00000000" w:rsidRPr="004A7651" w:rsidP="004A7651">
            <w:pPr>
              <w:pStyle w:val="BodyText"/>
            </w:pPr>
            <w:r w:rsidRPr="004A7651">
              <w:t>Status report(s) are completed and n</w:t>
            </w:r>
            <w:r w:rsidRPr="004A7651">
              <w:t>otified in accordance with established procedures.</w:t>
            </w:r>
          </w:p>
        </w:tc>
      </w:tr>
    </w:tbl>
    <w:p w:rsidR="006C05E7" w:rsidP="004A7651">
      <w:pPr>
        <w:pStyle w:val="BodyText"/>
      </w:pPr>
    </w:p>
    <w:p w:rsidR="006C05E7" w:rsidP="004A7651">
      <w:pPr>
        <w:pStyle w:val="BodyText"/>
      </w:pPr>
    </w:p>
    <w:p w:rsidR="00000000" w:rsidRPr="004A7651" w:rsidP="004A7651">
      <w:pPr>
        <w:pStyle w:val="Heading1"/>
      </w:pPr>
      <w:bookmarkStart w:id="9" w:name="O_584707"/>
      <w:bookmarkEnd w:id="9"/>
      <w:r w:rsidRPr="004A7651">
        <w:t>Required Skills and Knowledge</w:t>
      </w:r>
    </w:p>
    <w:tbl>
      <w:tblPr>
        <w:tblW w:w="0" w:type="auto"/>
        <w:tblLayout w:type="fixed"/>
        <w:tblCellMar>
          <w:left w:w="62" w:type="dxa"/>
          <w:right w:w="62" w:type="dxa"/>
        </w:tblCellMar>
        <w:tblLook w:val="0000"/>
      </w:tblPr>
      <w:tblGrid>
        <w:gridCol w:w="8508"/>
      </w:tblGrid>
      <w:tr w:rsidTr="006C05E7">
        <w:tblPrEx>
          <w:tblW w:w="0" w:type="auto"/>
          <w:tblLayout w:type="fixed"/>
          <w:tblCellMar>
            <w:left w:w="62" w:type="dxa"/>
            <w:right w:w="62" w:type="dxa"/>
          </w:tblCellMar>
          <w:tblLook w:val="0000"/>
        </w:tblPrEx>
        <w:trPr>
          <w:tblHeader/>
        </w:trPr>
        <w:tc>
          <w:tcPr>
            <w:tcW w:w="8508" w:type="dxa"/>
            <w:tcBorders>
              <w:top w:val="nil"/>
              <w:left w:val="nil"/>
              <w:bottom w:val="nil"/>
              <w:right w:val="nil"/>
            </w:tcBorders>
            <w:tcMar>
              <w:top w:w="0" w:type="dxa"/>
              <w:left w:w="62" w:type="dxa"/>
              <w:bottom w:w="0" w:type="dxa"/>
              <w:right w:w="62" w:type="dxa"/>
            </w:tcMar>
          </w:tcPr>
          <w:p w:rsidR="00000000" w:rsidP="004A7651">
            <w:pPr>
              <w:pStyle w:val="BodyText"/>
              <w:rPr>
                <w:lang w:val="en-NZ"/>
              </w:rPr>
            </w:pPr>
            <w:r w:rsidRPr="004A7651">
              <w:rPr>
                <w:rStyle w:val="SpecialBold"/>
              </w:rPr>
              <w:t>REQUIRED SKILLS AND KNOWLEDGE</w:t>
            </w:r>
          </w:p>
        </w:tc>
      </w:tr>
      <w:tr w:rsidTr="006C05E7">
        <w:tblPrEx>
          <w:tblW w:w="0" w:type="auto"/>
          <w:tblLayout w:type="fixed"/>
          <w:tblCellMar>
            <w:left w:w="62" w:type="dxa"/>
            <w:right w:w="62" w:type="dxa"/>
          </w:tblCellMar>
          <w:tblLook w:val="0000"/>
        </w:tblPrEx>
        <w:tc>
          <w:tcPr>
            <w:tcW w:w="8508" w:type="dxa"/>
            <w:tcBorders>
              <w:top w:val="nil"/>
              <w:left w:val="nil"/>
              <w:bottom w:val="nil"/>
              <w:right w:val="nil"/>
            </w:tcBorders>
            <w:tcMar>
              <w:top w:w="0" w:type="dxa"/>
              <w:left w:w="62" w:type="dxa"/>
              <w:bottom w:w="0" w:type="dxa"/>
              <w:right w:w="62" w:type="dxa"/>
            </w:tcMar>
          </w:tcPr>
          <w:p w:rsidR="00000000" w:rsidP="004A7651">
            <w:pPr>
              <w:pStyle w:val="BodyText"/>
              <w:rPr>
                <w:lang w:val="en-NZ"/>
              </w:rPr>
            </w:pPr>
            <w:r w:rsidRPr="004A7651">
              <w:rPr>
                <w:rStyle w:val="SpecialBold"/>
              </w:rPr>
              <w:t xml:space="preserve">7) </w:t>
            </w:r>
            <w:r w:rsidRPr="004A7651">
              <w:t>This describes the essential skills and knowledge and their level, required for this unit.</w:t>
            </w:r>
          </w:p>
        </w:tc>
      </w:tr>
      <w:tr w:rsidTr="006C05E7">
        <w:tblPrEx>
          <w:tblW w:w="0" w:type="auto"/>
          <w:tblLayout w:type="fixed"/>
          <w:tblCellMar>
            <w:left w:w="62" w:type="dxa"/>
            <w:right w:w="62" w:type="dxa"/>
          </w:tblCellMar>
          <w:tblLook w:val="0000"/>
        </w:tblPrEx>
        <w:tc>
          <w:tcPr>
            <w:tcW w:w="8508" w:type="dxa"/>
            <w:tcBorders>
              <w:top w:val="nil"/>
              <w:left w:val="nil"/>
              <w:bottom w:val="nil"/>
              <w:right w:val="nil"/>
            </w:tcBorders>
            <w:tcMar>
              <w:top w:w="0" w:type="dxa"/>
              <w:left w:w="62" w:type="dxa"/>
              <w:bottom w:w="0" w:type="dxa"/>
              <w:right w:w="62" w:type="dxa"/>
            </w:tcMar>
          </w:tcPr>
          <w:p w:rsidR="00000000" w:rsidRPr="004A7651" w:rsidP="004A7651">
            <w:pPr>
              <w:pStyle w:val="BodyText"/>
            </w:pPr>
            <w:r w:rsidRPr="004A7651">
              <w:t>Evidence shall show that knowledge has been acquired of safe working practices and attaching cords and plugs to electrical equipment for connection to 1000 V a.c. or 1500 V d.c. supply.</w:t>
            </w:r>
          </w:p>
          <w:p w:rsidR="00000000" w:rsidRPr="004A7651" w:rsidP="004A7651">
            <w:pPr>
              <w:pStyle w:val="BodyText"/>
            </w:pPr>
            <w:r w:rsidRPr="004A7651">
              <w:t>All knowledge and skills detailed in this unit should be contextualise</w:t>
            </w:r>
            <w:r w:rsidRPr="004A7651">
              <w:t>d to current industry practices and technologies.</w:t>
            </w:r>
          </w:p>
          <w:p w:rsidR="00000000" w:rsidRPr="004A7651" w:rsidP="004A7651">
            <w:pPr>
              <w:pStyle w:val="BodyText"/>
            </w:pPr>
            <w:r w:rsidRPr="004A7651">
              <w:rPr>
                <w:rStyle w:val="SpecialBold"/>
              </w:rPr>
              <w:t>.KS01-EP025A                    Flexible cords/cables and plugs to 1000 V</w:t>
            </w:r>
          </w:p>
          <w:p w:rsidR="00000000" w:rsidRPr="004A7651" w:rsidP="004A7651">
            <w:pPr>
              <w:pStyle w:val="BodyText"/>
            </w:pPr>
            <w:r w:rsidRPr="004A7651">
              <w:t>Evidence shall show an understanding of flexible cords/cables and plugs to 1000 V to an extent indicated by the following aspects</w:t>
            </w:r>
          </w:p>
          <w:p w:rsidR="00000000" w:rsidRPr="004A7651" w:rsidP="004A7651">
            <w:pPr>
              <w:pStyle w:val="BodyText"/>
            </w:pPr>
            <w:r w:rsidRPr="004A7651">
              <w:t>T1</w:t>
            </w:r>
            <w:r w:rsidRPr="004A7651">
              <w:tab/>
              <w:t xml:space="preserve">Safety encompassing: </w:t>
            </w:r>
          </w:p>
          <w:p w:rsidR="00000000" w:rsidRPr="004A7651" w:rsidP="004A7651">
            <w:pPr>
              <w:pStyle w:val="ListBullet"/>
            </w:pPr>
            <w:r w:rsidRPr="004A7651">
              <w:t>OH&amp;S and electrical safety requirements</w:t>
            </w:r>
          </w:p>
          <w:p w:rsidR="00000000" w:rsidRPr="004A7651" w:rsidP="004A7651">
            <w:pPr>
              <w:pStyle w:val="ListBullet"/>
            </w:pPr>
            <w:r w:rsidRPr="004A7651">
              <w:t>requirements of AS/NZS 4836:2001 Safe working practices on low voltage installations</w:t>
            </w:r>
          </w:p>
          <w:p w:rsidR="00000000" w:rsidRPr="004A7651" w:rsidP="004A7651">
            <w:pPr>
              <w:pStyle w:val="BodyText"/>
            </w:pPr>
            <w:r w:rsidRPr="004A7651">
              <w:t>T2</w:t>
            </w:r>
            <w:r w:rsidRPr="004A7651">
              <w:tab/>
              <w:t>Selection of flexible cords/cables and plugs to suit given applications encompassing:</w:t>
            </w:r>
          </w:p>
          <w:p w:rsidR="00000000" w:rsidRPr="004A7651" w:rsidP="004A7651">
            <w:pPr>
              <w:pStyle w:val="ListBullet"/>
            </w:pPr>
            <w:r w:rsidRPr="004A7651">
              <w:t>multiphase systems</w:t>
            </w:r>
          </w:p>
          <w:p w:rsidR="00000000" w:rsidRPr="004A7651" w:rsidP="004A7651">
            <w:pPr>
              <w:pStyle w:val="ListBullet"/>
            </w:pPr>
            <w:r w:rsidRPr="004A7651">
              <w:t xml:space="preserve">structure of plug pin configuration </w:t>
            </w:r>
          </w:p>
          <w:p w:rsidR="00000000" w:rsidRPr="004A7651" w:rsidP="004A7651">
            <w:pPr>
              <w:pStyle w:val="ListBullet"/>
            </w:pPr>
            <w:r w:rsidRPr="004A7651">
              <w:t xml:space="preserve">applications of commonly used flexible cords/cables and plugs for connection to 1000 Va.c. or 1500 Vd.c. supply </w:t>
            </w:r>
          </w:p>
          <w:p w:rsidR="00000000" w:rsidRPr="004A7651" w:rsidP="004A7651">
            <w:pPr>
              <w:pStyle w:val="ListBullet"/>
            </w:pPr>
            <w:r w:rsidRPr="004A7651">
              <w:t>determining the current rating of a range of commonly used flexible cords/cables and pl</w:t>
            </w:r>
            <w:r w:rsidRPr="004A7651">
              <w:t>ugs for connection to 1000 Va.c. or 1500 Vd.c. supply</w:t>
            </w:r>
          </w:p>
          <w:p w:rsidR="00000000" w:rsidRPr="004A7651" w:rsidP="004A7651">
            <w:pPr>
              <w:pStyle w:val="ListBullet"/>
            </w:pPr>
            <w:r w:rsidRPr="004A7651">
              <w:t>determining the number of cores /pins required for given situations</w:t>
            </w:r>
          </w:p>
          <w:p w:rsidR="00000000" w:rsidRPr="004A7651" w:rsidP="004A7651">
            <w:pPr>
              <w:pStyle w:val="ListBullet"/>
            </w:pPr>
            <w:r w:rsidRPr="004A7651">
              <w:t>multiphase colour code and the conventional code used in the most common cords/cables</w:t>
            </w:r>
          </w:p>
          <w:p w:rsidR="00000000" w:rsidRPr="004A7651" w:rsidP="004A7651">
            <w:pPr>
              <w:pStyle w:val="ListBullet"/>
            </w:pPr>
            <w:r w:rsidRPr="004A7651">
              <w:t>selecting flexible cords/cables for given multip</w:t>
            </w:r>
            <w:r w:rsidRPr="004A7651">
              <w:t>hase loads to 1000 V and service duty.</w:t>
            </w:r>
          </w:p>
          <w:p w:rsidR="00000000" w:rsidRPr="004A7651" w:rsidP="004A7651">
            <w:pPr>
              <w:pStyle w:val="ListBullet"/>
            </w:pPr>
            <w:r w:rsidRPr="004A7651">
              <w:t>selecting multiphase plugs to 1000 V for a given load and IP rating.</w:t>
            </w:r>
          </w:p>
          <w:p w:rsidR="00000000" w:rsidRPr="004A7651" w:rsidP="004A7651">
            <w:pPr>
              <w:pStyle w:val="ListBullet"/>
            </w:pPr>
            <w:r w:rsidRPr="004A7651">
              <w:t>selecting the correct plug and socket combinations for a range of applications including use in damp areas</w:t>
            </w:r>
          </w:p>
          <w:p w:rsidR="00000000" w:rsidRPr="004A7651" w:rsidP="004A7651">
            <w:pPr>
              <w:pStyle w:val="BodyText"/>
            </w:pPr>
            <w:r w:rsidRPr="004A7651">
              <w:t>T3</w:t>
            </w:r>
            <w:r w:rsidRPr="004A7651">
              <w:tab/>
              <w:t>Connect flexible cords/cables and plug</w:t>
            </w:r>
            <w:r w:rsidRPr="004A7651">
              <w:t>s to multiphase equipment encompassing:</w:t>
            </w:r>
          </w:p>
          <w:p w:rsidR="00000000" w:rsidRPr="004A7651" w:rsidP="004A7651">
            <w:pPr>
              <w:pStyle w:val="ListBullet"/>
            </w:pPr>
            <w:r w:rsidRPr="004A7651">
              <w:t>design features of plugs and sockets which protect the conductor terminations from undue force when disconnecting a cord - tortuous path</w:t>
            </w:r>
          </w:p>
          <w:p w:rsidR="00000000" w:rsidRPr="004A7651" w:rsidP="004A7651">
            <w:pPr>
              <w:pStyle w:val="ListBullet"/>
            </w:pPr>
            <w:r w:rsidRPr="004A7651">
              <w:t>cord preparation - not to mark/damage the inner core when stripping the sheath</w:t>
            </w:r>
            <w:r w:rsidRPr="004A7651">
              <w:t xml:space="preserve"> for termination, double the end of the conductor to be terminated</w:t>
            </w:r>
          </w:p>
          <w:p w:rsidR="00000000" w:rsidRPr="004A7651" w:rsidP="004A7651">
            <w:pPr>
              <w:pStyle w:val="ListBullet"/>
            </w:pPr>
            <w:r w:rsidRPr="004A7651">
              <w:t>preparation of the surfaces at an earthing connection before and after completion of the termination including terminations exposed to corrosion, and those for which no specific earthing te</w:t>
            </w:r>
            <w:r w:rsidRPr="004A7651">
              <w:t>rminal is provided</w:t>
            </w:r>
          </w:p>
          <w:p w:rsidR="00000000" w:rsidRPr="004A7651" w:rsidP="004A7651">
            <w:pPr>
              <w:pStyle w:val="ListBullet"/>
            </w:pPr>
            <w:r w:rsidRPr="004A7651">
              <w:t>prepare flexible cords/cables for connection</w:t>
            </w:r>
          </w:p>
          <w:p w:rsidR="00000000" w:rsidRPr="004A7651" w:rsidP="004A7651">
            <w:pPr>
              <w:pStyle w:val="ListBullet"/>
            </w:pPr>
            <w:r w:rsidRPr="004A7651">
              <w:t xml:space="preserve">single insulated metal framed equipment is earthed in accordance with requirements or the integrity of double insulated equipment is maintained </w:t>
            </w:r>
          </w:p>
          <w:p w:rsidR="00000000" w:rsidRPr="004A7651" w:rsidP="004A7651">
            <w:pPr>
              <w:pStyle w:val="ListBullet"/>
            </w:pPr>
            <w:r w:rsidRPr="004A7651">
              <w:t xml:space="preserve">fitting a range of various multiphase flexible </w:t>
            </w:r>
            <w:r w:rsidRPr="004A7651">
              <w:t>cords/cables, plugs, and sockets with attention to tortuous path requirements, colour code, polarity, and correct termination of conductors with the sheath well into the body, and the cord grip anchored</w:t>
            </w:r>
          </w:p>
          <w:p w:rsidR="00000000" w:rsidRPr="004A7651" w:rsidP="004A7651">
            <w:pPr>
              <w:pStyle w:val="BodyText"/>
            </w:pPr>
            <w:r w:rsidRPr="004A7651">
              <w:t>T4</w:t>
            </w:r>
            <w:r w:rsidRPr="004A7651">
              <w:tab/>
              <w:t>Determine that a flexible cord/cable and plug is s</w:t>
            </w:r>
            <w:r w:rsidRPr="004A7651">
              <w:t>afe and is connected correctly encompassing:</w:t>
            </w:r>
          </w:p>
          <w:p w:rsidR="00000000" w:rsidRPr="004A7651" w:rsidP="004A7651">
            <w:pPr>
              <w:pStyle w:val="ListBullet"/>
            </w:pPr>
            <w:r w:rsidRPr="004A7651">
              <w:t xml:space="preserve">importance of conducting both visual and electrical tests to ensure leads are safe and appropriate for connection to supply in regard to physical condition, sufficiently high insulation resistance, continuity, </w:t>
            </w:r>
            <w:r w:rsidRPr="004A7651">
              <w:t>arrangements for protection against indirect contact are undamaged and in place, appropriate IP rating, and arrangements for protection against dangers of mechanical movement as relevant are undamaged and in place</w:t>
            </w:r>
          </w:p>
          <w:p w:rsidR="00000000" w:rsidRPr="004A7651" w:rsidP="004A7651">
            <w:pPr>
              <w:pStyle w:val="ListBullet"/>
            </w:pPr>
            <w:r w:rsidRPr="004A7651">
              <w:t>check polarity of plug, and for any abnormal or obvious damage or fault</w:t>
            </w:r>
          </w:p>
          <w:p w:rsidR="00000000" w:rsidRPr="004A7651" w:rsidP="004A7651">
            <w:pPr>
              <w:pStyle w:val="ListBullet"/>
            </w:pPr>
            <w:r w:rsidRPr="004A7651">
              <w:t>minimum acceptable value of insulation resistance between actives, neutral and earth</w:t>
            </w:r>
          </w:p>
          <w:p w:rsidR="00000000" w:rsidRPr="004A7651" w:rsidP="004A7651">
            <w:pPr>
              <w:pStyle w:val="ListBullet"/>
            </w:pPr>
            <w:r w:rsidRPr="004A7651">
              <w:t>conduct insulation resistance and continuity tests prior to, and after, connecting cords/cables and</w:t>
            </w:r>
            <w:r w:rsidRPr="004A7651">
              <w:t xml:space="preserve"> plugs to appliances</w:t>
            </w:r>
          </w:p>
          <w:p w:rsidR="00000000" w:rsidRPr="004A7651" w:rsidP="004A7651">
            <w:pPr>
              <w:pStyle w:val="ListBullet"/>
            </w:pPr>
            <w:r w:rsidRPr="004A7651">
              <w:t>fault finding attached multiphase flexible cords/cables and plugs, and multiphase cord extension leads</w:t>
            </w:r>
          </w:p>
          <w:p w:rsidR="00000000" w:rsidRPr="004A7651" w:rsidP="004A7651">
            <w:pPr>
              <w:pStyle w:val="BodyText"/>
            </w:pPr>
            <w:r w:rsidRPr="004A7651">
              <w:t>T5</w:t>
            </w:r>
            <w:r w:rsidRPr="004A7651">
              <w:tab/>
              <w:t>Producing documentation and reports encompassing:</w:t>
            </w:r>
          </w:p>
          <w:p w:rsidR="00000000" w:rsidRPr="004A7651" w:rsidP="004A7651">
            <w:pPr>
              <w:pStyle w:val="ListBullet"/>
            </w:pPr>
            <w:r w:rsidRPr="004A7651">
              <w:t>nature and content of, and the need to produce, status reports and documents</w:t>
            </w:r>
          </w:p>
          <w:p w:rsidR="00000000" w:rsidRPr="004A7651" w:rsidP="004A7651">
            <w:pPr>
              <w:pStyle w:val="ListBullet"/>
            </w:pPr>
            <w:r w:rsidRPr="004A7651">
              <w:t>p</w:t>
            </w:r>
            <w:r w:rsidRPr="004A7651">
              <w:t>roducing status reports and documents</w:t>
            </w:r>
          </w:p>
        </w:tc>
      </w:tr>
    </w:tbl>
    <w:p w:rsidR="006C05E7" w:rsidP="004A7651">
      <w:pPr>
        <w:pStyle w:val="BodyText"/>
      </w:pPr>
    </w:p>
    <w:p w:rsidR="006C05E7" w:rsidP="004A7651">
      <w:pPr>
        <w:pStyle w:val="BodyText"/>
      </w:pPr>
    </w:p>
    <w:p w:rsidR="00000000" w:rsidRPr="004A7651" w:rsidP="004A7651">
      <w:pPr>
        <w:pStyle w:val="Heading1"/>
      </w:pPr>
      <w:bookmarkStart w:id="10" w:name="O_584706"/>
      <w:bookmarkEnd w:id="10"/>
      <w:r w:rsidRPr="004A7651">
        <w:t>Evidence Guide</w:t>
      </w:r>
    </w:p>
    <w:tbl>
      <w:tblPr>
        <w:tblW w:w="0" w:type="auto"/>
        <w:tblLayout w:type="fixed"/>
        <w:tblCellMar>
          <w:left w:w="62" w:type="dxa"/>
          <w:right w:w="62" w:type="dxa"/>
        </w:tblCellMar>
        <w:tblLook w:val="0000"/>
      </w:tblPr>
      <w:tblGrid>
        <w:gridCol w:w="2160"/>
        <w:gridCol w:w="288"/>
        <w:gridCol w:w="540"/>
        <w:gridCol w:w="1029"/>
        <w:gridCol w:w="4491"/>
      </w:tblGrid>
      <w:tr w:rsidTr="006C05E7">
        <w:tblPrEx>
          <w:tblW w:w="0" w:type="auto"/>
          <w:tblLayout w:type="fixed"/>
          <w:tblCellMar>
            <w:left w:w="62" w:type="dxa"/>
            <w:right w:w="62" w:type="dxa"/>
          </w:tblCellMar>
          <w:tblLook w:val="0000"/>
        </w:tblPrEx>
        <w:trPr>
          <w:tblHeader/>
        </w:trPr>
        <w:tc>
          <w:tcPr>
            <w:tcW w:w="8508" w:type="dxa"/>
            <w:gridSpan w:val="5"/>
            <w:tcBorders>
              <w:top w:val="nil"/>
              <w:left w:val="nil"/>
              <w:bottom w:val="nil"/>
              <w:right w:val="nil"/>
            </w:tcBorders>
            <w:tcMar>
              <w:top w:w="0" w:type="dxa"/>
              <w:left w:w="62" w:type="dxa"/>
              <w:bottom w:w="0" w:type="dxa"/>
              <w:right w:w="62" w:type="dxa"/>
            </w:tcMar>
          </w:tcPr>
          <w:p w:rsidR="00000000" w:rsidP="004A7651">
            <w:pPr>
              <w:pStyle w:val="BodyText"/>
              <w:rPr>
                <w:lang w:val="en-NZ"/>
              </w:rPr>
            </w:pPr>
            <w:r w:rsidRPr="004A7651">
              <w:rPr>
                <w:rStyle w:val="SpecialBold"/>
              </w:rPr>
              <w:t>EVIDENCE GUIDE</w:t>
            </w:r>
          </w:p>
        </w:tc>
      </w:tr>
      <w:tr w:rsidTr="006C05E7">
        <w:tblPrEx>
          <w:tblW w:w="0" w:type="auto"/>
          <w:tblLayout w:type="fixed"/>
          <w:tblCellMar>
            <w:left w:w="62" w:type="dxa"/>
            <w:right w:w="62" w:type="dxa"/>
          </w:tblCellMar>
          <w:tblLook w:val="0000"/>
        </w:tblPrEx>
        <w:tc>
          <w:tcPr>
            <w:tcW w:w="8508" w:type="dxa"/>
            <w:gridSpan w:val="5"/>
            <w:tcBorders>
              <w:top w:val="nil"/>
              <w:left w:val="nil"/>
              <w:bottom w:val="nil"/>
              <w:right w:val="nil"/>
            </w:tcBorders>
            <w:tcMar>
              <w:top w:w="0" w:type="dxa"/>
              <w:left w:w="62" w:type="dxa"/>
              <w:bottom w:w="0" w:type="dxa"/>
              <w:right w:w="62" w:type="dxa"/>
            </w:tcMar>
          </w:tcPr>
          <w:p w:rsidR="00000000" w:rsidRPr="004A7651" w:rsidP="004A7651">
            <w:pPr>
              <w:pStyle w:val="BodyText"/>
            </w:pPr>
            <w:r w:rsidRPr="004A7651">
              <w:rPr>
                <w:rStyle w:val="SpecialBold"/>
              </w:rPr>
              <w:t>9</w:t>
            </w:r>
            <w:r w:rsidRPr="004A7651">
              <w:t xml:space="preserve">) The evidence guide provides advice on assessment and must be read in conjunction with the Performance </w:t>
            </w:r>
            <w:r w:rsidRPr="004A7651">
              <w:t>Criteria, Required Skills and Knowledge, the Range Statement and the Assessment Guidelines for this Training Package.</w:t>
            </w:r>
          </w:p>
          <w:p w:rsidR="00000000" w:rsidP="004A7651">
            <w:pPr>
              <w:pStyle w:val="BodyText"/>
              <w:rPr>
                <w:lang w:val="en-NZ"/>
              </w:rPr>
            </w:pPr>
            <w:r w:rsidRPr="004A7651">
              <w:t>The Evidence Guide forms an integral part of this Unit and shall be used in conjunction with all components parts of this unit and perform</w:t>
            </w:r>
            <w:r w:rsidRPr="004A7651">
              <w:t>ed in accordance with the Assessment Guidelines of this Training Package.</w:t>
            </w:r>
          </w:p>
        </w:tc>
      </w:tr>
      <w:tr w:rsidTr="006C05E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4A7651" w:rsidP="004A7651">
            <w:pPr>
              <w:pStyle w:val="BodyText"/>
            </w:pPr>
            <w:r w:rsidRPr="004A7651">
              <w:rPr>
                <w:rStyle w:val="SpecialBold"/>
              </w:rPr>
              <w:t>Overview of Assessment</w:t>
            </w:r>
          </w:p>
        </w:tc>
        <w:tc>
          <w:tcPr>
            <w:tcW w:w="6348" w:type="dxa"/>
            <w:gridSpan w:val="4"/>
            <w:tcBorders>
              <w:top w:val="nil"/>
              <w:left w:val="nil"/>
              <w:bottom w:val="nil"/>
              <w:right w:val="nil"/>
            </w:tcBorders>
            <w:tcMar>
              <w:top w:w="0" w:type="dxa"/>
              <w:left w:w="62" w:type="dxa"/>
              <w:bottom w:w="0" w:type="dxa"/>
              <w:right w:w="62" w:type="dxa"/>
            </w:tcMar>
          </w:tcPr>
          <w:p w:rsidR="00000000" w:rsidRPr="004A7651" w:rsidP="004A7651">
            <w:pPr>
              <w:pStyle w:val="BodyText"/>
            </w:pPr>
            <w:r w:rsidRPr="004A7651">
              <w:rPr>
                <w:rStyle w:val="SpecialBold"/>
              </w:rPr>
              <w:t>9</w:t>
            </w:r>
            <w:r w:rsidRPr="004A7651">
              <w:t>.</w:t>
            </w:r>
            <w:r w:rsidRPr="004A7651">
              <w:rPr>
                <w:rStyle w:val="SpecialBold"/>
              </w:rPr>
              <w:t>1</w:t>
            </w:r>
            <w:r w:rsidRPr="004A7651">
              <w:t xml:space="preserve">) </w:t>
            </w:r>
          </w:p>
          <w:p w:rsidR="00000000" w:rsidRPr="004A7651" w:rsidP="004A7651">
            <w:pPr>
              <w:pStyle w:val="BodyText"/>
            </w:pPr>
            <w:r w:rsidRPr="004A7651">
              <w:t>Longitudinal competency development approaches to assessment, such as Profiling, require data to be reliably gathered in a form that can be consiste</w:t>
            </w:r>
            <w:r w:rsidRPr="004A7651">
              <w:t>ntly interpreted over time. This approach is best utilised in Apprenticeship programs and reduces assessment intervention. It is the industry-preferred model for apprenticeships. However, where summative (or final) assessment is used it is to include the a</w:t>
            </w:r>
            <w:r w:rsidRPr="004A7651">
              <w:t>pplication of the competency in the normal work environment or, at a minimum, the application of the competency in a realistically simulated work environment. In some circumstances, assessment in part or full can occur outside the workplace. However, it mu</w:t>
            </w:r>
            <w:r w:rsidRPr="004A7651">
              <w:t>st be in accordance with industry and regulatory policy.</w:t>
            </w:r>
          </w:p>
          <w:p w:rsidR="00000000" w:rsidRPr="004A7651" w:rsidP="004A7651">
            <w:pPr>
              <w:pStyle w:val="BodyText"/>
            </w:pPr>
            <w:r w:rsidRPr="004A7651">
              <w:t>Methods chosen for a particular assessment will be influenced by various factors. These include the extent of the assessment, the most effective locations for the assessment activities to take place,</w:t>
            </w:r>
            <w:r w:rsidRPr="004A7651">
              <w:t xml:space="preserve"> access to physical resources, additional safety measures that may be required and the critical nature of the competencies being assessed.</w:t>
            </w:r>
          </w:p>
          <w:p w:rsidR="00000000" w:rsidRPr="004A7651" w:rsidP="004A7651">
            <w:pPr>
              <w:pStyle w:val="BodyText"/>
            </w:pPr>
            <w:r w:rsidRPr="004A7651">
              <w:t>The critical safety issues inherent in working with electricity, electrical equipment, gas or any other hazardous sub</w:t>
            </w:r>
            <w:r w:rsidRPr="004A7651">
              <w:t>stance/material present a challenge for those determining competence. Sources of evidence need to be 'rich' in nature to minimise error in judgment.</w:t>
            </w:r>
          </w:p>
          <w:p w:rsidR="00000000" w:rsidP="004A7651">
            <w:pPr>
              <w:pStyle w:val="BodyText"/>
              <w:rPr>
                <w:lang w:val="en-NZ"/>
              </w:rPr>
            </w:pPr>
            <w:r w:rsidRPr="004A7651">
              <w:t>Activities associated with normal everyday work influence decisions a</w:t>
            </w:r>
            <w:r w:rsidRPr="004A7651">
              <w:t>bout how/how much the data gathered will contribute to its 'richness'. Some skills are more critical to safety and operational requirements while the same skills may be more or less frequently practised. These points are raised for the assessors to conside</w:t>
            </w:r>
            <w:r w:rsidRPr="004A7651">
              <w:t>r when choosing an assessment method and developing assessment instruments. Sample assessment instruments are included for Assessors in the Assessment Guidelines of this Training Package.</w:t>
            </w:r>
          </w:p>
        </w:tc>
      </w:tr>
      <w:tr w:rsidTr="006C05E7">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4A7651" w:rsidP="004A7651">
            <w:pPr>
              <w:pStyle w:val="BodyText"/>
            </w:pPr>
            <w:r w:rsidRPr="004A7651">
              <w:rPr>
                <w:rStyle w:val="SpecialBold"/>
              </w:rPr>
              <w:t xml:space="preserve">Critical aspects of evidence required to demonstrate competency </w:t>
            </w:r>
            <w:r w:rsidRPr="004A7651">
              <w:rPr>
                <w:rStyle w:val="SpecialBold"/>
              </w:rPr>
              <w:t>in this unit</w:t>
            </w:r>
          </w:p>
        </w:tc>
        <w:tc>
          <w:tcPr>
            <w:tcW w:w="6348" w:type="dxa"/>
            <w:gridSpan w:val="4"/>
            <w:tcBorders>
              <w:top w:val="nil"/>
              <w:left w:val="nil"/>
              <w:bottom w:val="nil"/>
              <w:right w:val="nil"/>
            </w:tcBorders>
            <w:tcMar>
              <w:top w:w="0" w:type="dxa"/>
              <w:left w:w="62" w:type="dxa"/>
              <w:bottom w:w="0" w:type="dxa"/>
              <w:right w:w="62" w:type="dxa"/>
            </w:tcMar>
          </w:tcPr>
          <w:p w:rsidR="00000000" w:rsidRPr="004A7651" w:rsidP="004A7651">
            <w:pPr>
              <w:pStyle w:val="BodyText"/>
            </w:pPr>
            <w:r w:rsidRPr="004A7651">
              <w:rPr>
                <w:rStyle w:val="SpecialBold"/>
              </w:rPr>
              <w:t>9</w:t>
            </w:r>
            <w:r w:rsidRPr="004A7651">
              <w:t>.</w:t>
            </w:r>
            <w:r w:rsidRPr="004A7651">
              <w:rPr>
                <w:rStyle w:val="SpecialBold"/>
              </w:rPr>
              <w:t>2</w:t>
            </w:r>
            <w:r w:rsidRPr="004A7651">
              <w:t xml:space="preserve">) </w:t>
            </w:r>
          </w:p>
          <w:p w:rsidR="00000000" w:rsidP="004A7651">
            <w:pPr>
              <w:pStyle w:val="BodyText"/>
              <w:rPr>
                <w:lang w:val="en-NZ"/>
              </w:rPr>
            </w:pPr>
            <w:r w:rsidRPr="004A7651">
              <w:t>Before the critical aspects of evidence are considered all prerequisites shall be met.</w:t>
            </w:r>
          </w:p>
        </w:tc>
      </w:tr>
      <w:tr w:rsidTr="006C05E7">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8" w:type="dxa"/>
            <w:gridSpan w:val="4"/>
            <w:tcBorders>
              <w:top w:val="nil"/>
              <w:left w:val="nil"/>
              <w:bottom w:val="nil"/>
              <w:right w:val="nil"/>
            </w:tcBorders>
            <w:tcMar>
              <w:top w:w="0" w:type="dxa"/>
              <w:left w:w="62" w:type="dxa"/>
              <w:bottom w:w="0" w:type="dxa"/>
              <w:right w:w="62" w:type="dxa"/>
            </w:tcMar>
          </w:tcPr>
          <w:p w:rsidR="00000000" w:rsidRPr="004A7651" w:rsidP="004A7651">
            <w:pPr>
              <w:pStyle w:val="BodyText"/>
            </w:pPr>
            <w:r w:rsidRPr="004A7651">
              <w:t>Evidence for competence in this unit shall be considered holistically.  Each element and associated performance criteria shall be demonstrated on</w:t>
            </w:r>
            <w:r w:rsidRPr="004A7651">
              <w:t xml:space="preserve"> at least two occasions in accordance with the 'Assessment Guidelines - UEE07'.  Evidence shall also comprise:</w:t>
            </w:r>
          </w:p>
          <w:p w:rsidR="00000000" w:rsidP="004A7651">
            <w:pPr>
              <w:pStyle w:val="ListBullet"/>
              <w:rPr>
                <w:lang w:val="en-NZ"/>
              </w:rPr>
            </w:pPr>
            <w:r w:rsidRPr="004A7651">
              <w:t xml:space="preserve">A representative body of work performance demonstrated within the timeframes typically expected of the discipline, work function and industrial </w:t>
            </w:r>
            <w:r w:rsidRPr="004A7651">
              <w:t>environment. In particular this shall incorporate evidence that shows a candidate is able to:</w:t>
            </w:r>
          </w:p>
        </w:tc>
      </w:tr>
      <w:tr w:rsidTr="006C05E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4A7651">
            <w:pPr>
              <w:pStyle w:val="BodyText"/>
              <w:rPr>
                <w:lang w:val="en-NZ"/>
              </w:rPr>
            </w:pPr>
          </w:p>
        </w:tc>
        <w:tc>
          <w:tcPr>
            <w:tcW w:w="6348" w:type="dxa"/>
            <w:gridSpan w:val="4"/>
            <w:tcBorders>
              <w:top w:val="nil"/>
              <w:left w:val="nil"/>
              <w:bottom w:val="nil"/>
              <w:right w:val="nil"/>
            </w:tcBorders>
            <w:tcMar>
              <w:top w:w="0" w:type="dxa"/>
              <w:left w:w="62" w:type="dxa"/>
              <w:bottom w:w="0" w:type="dxa"/>
              <w:right w:w="62" w:type="dxa"/>
            </w:tcMar>
          </w:tcPr>
          <w:p w:rsidR="00000000" w:rsidRPr="004A7651" w:rsidP="004A7651">
            <w:pPr>
              <w:pStyle w:val="ListBullet2"/>
            </w:pPr>
            <w:r w:rsidRPr="004A7651">
              <w:t xml:space="preserve">Implement Occupational Health and Safety workplace procedures and practices including </w:t>
            </w:r>
            <w:r w:rsidRPr="004A7651">
              <w:t>the use of risk control measures as specified in the performance criteria and range statement</w:t>
            </w:r>
          </w:p>
          <w:p w:rsidR="00000000" w:rsidRPr="004A7651" w:rsidP="004A7651">
            <w:pPr>
              <w:pStyle w:val="ListBullet2"/>
            </w:pPr>
            <w:r w:rsidRPr="004A7651">
              <w:t>Apply sustainable energy principles and practices as specified in the performance criteria and range statement</w:t>
            </w:r>
          </w:p>
          <w:p w:rsidR="00000000" w:rsidRPr="004A7651" w:rsidP="004A7651">
            <w:pPr>
              <w:pStyle w:val="ListBullet2"/>
            </w:pPr>
            <w:r w:rsidRPr="004A7651">
              <w:t>Demonstrate an understanding of the essential knowledge and associated skills as described in this unit.  It may be required by some jurisdictions that RTOs provide a percentile graded result for the purpose of regulatory or licensing requirements. Demonst</w:t>
            </w:r>
            <w:r w:rsidRPr="004A7651">
              <w:t>rate an appropriate level of skills enabling employment</w:t>
            </w:r>
          </w:p>
          <w:p w:rsidR="00000000" w:rsidP="004A7651">
            <w:pPr>
              <w:pStyle w:val="ListBullet2"/>
              <w:rPr>
                <w:lang w:val="en-NZ"/>
              </w:rPr>
            </w:pPr>
            <w:r w:rsidRPr="004A7651">
              <w:t>Conduct work observing the relevant Anti Discrimination legislation, regulations, polices and workplace procedures</w:t>
            </w:r>
          </w:p>
        </w:tc>
      </w:tr>
      <w:tr w:rsidTr="006C05E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4A7651">
            <w:pPr>
              <w:pStyle w:val="BodyText"/>
              <w:rPr>
                <w:lang w:val="en-NZ"/>
              </w:rPr>
            </w:pPr>
          </w:p>
        </w:tc>
        <w:tc>
          <w:tcPr>
            <w:tcW w:w="6348" w:type="dxa"/>
            <w:gridSpan w:val="4"/>
            <w:tcBorders>
              <w:top w:val="nil"/>
              <w:left w:val="nil"/>
              <w:bottom w:val="nil"/>
              <w:right w:val="nil"/>
            </w:tcBorders>
            <w:tcMar>
              <w:top w:w="0" w:type="dxa"/>
              <w:left w:w="62" w:type="dxa"/>
              <w:bottom w:w="0" w:type="dxa"/>
              <w:right w:w="62" w:type="dxa"/>
            </w:tcMar>
          </w:tcPr>
          <w:p w:rsidR="00000000" w:rsidP="004A7651">
            <w:pPr>
              <w:pStyle w:val="ListBullet"/>
              <w:rPr>
                <w:lang w:val="en-NZ"/>
              </w:rPr>
            </w:pPr>
            <w:r w:rsidRPr="004A7651">
              <w:t>Demonstrated consistent performance across a representative range of contexts f</w:t>
            </w:r>
            <w:r w:rsidRPr="004A7651">
              <w:t>rom the prescribed items below:</w:t>
            </w:r>
          </w:p>
        </w:tc>
      </w:tr>
      <w:tr w:rsidTr="006C05E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4A7651">
            <w:pPr>
              <w:pStyle w:val="BodyText"/>
              <w:rPr>
                <w:lang w:val="en-NZ"/>
              </w:rPr>
            </w:pPr>
          </w:p>
        </w:tc>
        <w:tc>
          <w:tcPr>
            <w:tcW w:w="6348" w:type="dxa"/>
            <w:gridSpan w:val="4"/>
            <w:tcBorders>
              <w:top w:val="nil"/>
              <w:left w:val="nil"/>
              <w:bottom w:val="nil"/>
              <w:right w:val="nil"/>
            </w:tcBorders>
            <w:tcMar>
              <w:top w:w="0" w:type="dxa"/>
              <w:left w:w="62" w:type="dxa"/>
              <w:bottom w:w="0" w:type="dxa"/>
              <w:right w:w="62" w:type="dxa"/>
            </w:tcMar>
          </w:tcPr>
          <w:p w:rsidR="00000000" w:rsidP="004A7651">
            <w:pPr>
              <w:pStyle w:val="ListBullet2"/>
              <w:rPr>
                <w:lang w:val="en-NZ"/>
              </w:rPr>
            </w:pPr>
            <w:r w:rsidRPr="004A7651">
              <w:t>Attach cords and plugs to electrical equipment for connection to 1000 V a.c. or 1500 Vd.c. supply as described in 8) and including:</w:t>
            </w:r>
          </w:p>
        </w:tc>
      </w:tr>
      <w:tr w:rsidTr="006C05E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4A7651">
            <w:pPr>
              <w:pStyle w:val="BodyText"/>
              <w:rPr>
                <w:lang w:val="en-NZ"/>
              </w:rPr>
            </w:pPr>
            <w:r w:rsidRPr="004A7651">
              <w:t>A</w:t>
            </w:r>
          </w:p>
        </w:tc>
        <w:tc>
          <w:tcPr>
            <w:tcW w:w="5520" w:type="dxa"/>
            <w:gridSpan w:val="2"/>
            <w:tcBorders>
              <w:top w:val="nil"/>
              <w:left w:val="nil"/>
              <w:bottom w:val="nil"/>
              <w:right w:val="nil"/>
            </w:tcBorders>
            <w:tcMar>
              <w:top w:w="0" w:type="dxa"/>
              <w:left w:w="62" w:type="dxa"/>
              <w:bottom w:w="0" w:type="dxa"/>
              <w:right w:w="62" w:type="dxa"/>
            </w:tcMar>
          </w:tcPr>
          <w:p w:rsidR="00000000" w:rsidP="004A7651">
            <w:pPr>
              <w:pStyle w:val="BodyText"/>
              <w:rPr>
                <w:lang w:val="en-NZ"/>
              </w:rPr>
            </w:pPr>
            <w:r w:rsidRPr="004A7651">
              <w:t>Demonstrating consistent performance for each element of the unit</w:t>
            </w:r>
          </w:p>
        </w:tc>
      </w:tr>
      <w:tr w:rsidTr="006C05E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4A7651">
            <w:pPr>
              <w:pStyle w:val="BodyText"/>
              <w:rPr>
                <w:lang w:val="en-NZ"/>
              </w:rPr>
            </w:pPr>
            <w:r w:rsidRPr="004A7651">
              <w:t>B</w:t>
            </w:r>
          </w:p>
        </w:tc>
        <w:tc>
          <w:tcPr>
            <w:tcW w:w="5520" w:type="dxa"/>
            <w:gridSpan w:val="2"/>
            <w:tcBorders>
              <w:top w:val="nil"/>
              <w:left w:val="nil"/>
              <w:bottom w:val="nil"/>
              <w:right w:val="nil"/>
            </w:tcBorders>
            <w:tcMar>
              <w:top w:w="0" w:type="dxa"/>
              <w:left w:w="62" w:type="dxa"/>
              <w:bottom w:w="0" w:type="dxa"/>
              <w:right w:w="62" w:type="dxa"/>
            </w:tcMar>
          </w:tcPr>
          <w:p w:rsidR="00000000" w:rsidP="004A7651">
            <w:pPr>
              <w:pStyle w:val="BodyText"/>
              <w:rPr>
                <w:lang w:val="en-NZ"/>
              </w:rPr>
            </w:pPr>
            <w:r w:rsidRPr="004A7651">
              <w:t>Meeting the performance criteria associated with each element of competence by employing the techniques, procedures, information and resources available in the workplace</w:t>
            </w:r>
          </w:p>
        </w:tc>
      </w:tr>
      <w:tr w:rsidTr="006C05E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4A7651">
            <w:pPr>
              <w:pStyle w:val="BodyText"/>
              <w:rPr>
                <w:lang w:val="en-NZ"/>
              </w:rPr>
            </w:pPr>
            <w:r w:rsidRPr="004A7651">
              <w:t>C</w:t>
            </w:r>
          </w:p>
        </w:tc>
        <w:tc>
          <w:tcPr>
            <w:tcW w:w="5520" w:type="dxa"/>
            <w:gridSpan w:val="2"/>
            <w:tcBorders>
              <w:top w:val="nil"/>
              <w:left w:val="nil"/>
              <w:bottom w:val="nil"/>
              <w:right w:val="nil"/>
            </w:tcBorders>
            <w:tcMar>
              <w:top w:w="0" w:type="dxa"/>
              <w:left w:w="62" w:type="dxa"/>
              <w:bottom w:w="0" w:type="dxa"/>
              <w:right w:w="62" w:type="dxa"/>
            </w:tcMar>
          </w:tcPr>
          <w:p w:rsidR="00000000" w:rsidP="004A7651">
            <w:pPr>
              <w:pStyle w:val="BodyText"/>
              <w:rPr>
                <w:lang w:val="en-NZ"/>
              </w:rPr>
            </w:pPr>
            <w:r w:rsidRPr="004A7651">
              <w:t>Demonstrating an understanding of the underpinning knowledge and skills shown in</w:t>
            </w:r>
            <w:r w:rsidRPr="004A7651">
              <w:t xml:space="preserve"> the Essential Knowledge and Associated Skills section of the unit</w:t>
            </w:r>
          </w:p>
        </w:tc>
      </w:tr>
      <w:tr w:rsidTr="006C05E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4A7651">
            <w:pPr>
              <w:pStyle w:val="BodyText"/>
              <w:rPr>
                <w:lang w:val="en-NZ"/>
              </w:rPr>
            </w:pPr>
            <w:r w:rsidRPr="004A7651">
              <w:t>D</w:t>
            </w:r>
          </w:p>
        </w:tc>
        <w:tc>
          <w:tcPr>
            <w:tcW w:w="5520" w:type="dxa"/>
            <w:gridSpan w:val="2"/>
            <w:tcBorders>
              <w:top w:val="nil"/>
              <w:left w:val="nil"/>
              <w:bottom w:val="nil"/>
              <w:right w:val="nil"/>
            </w:tcBorders>
            <w:tcMar>
              <w:top w:w="0" w:type="dxa"/>
              <w:left w:w="62" w:type="dxa"/>
              <w:bottom w:w="0" w:type="dxa"/>
              <w:right w:w="62" w:type="dxa"/>
            </w:tcMar>
          </w:tcPr>
          <w:p w:rsidR="00000000" w:rsidP="004A7651">
            <w:pPr>
              <w:pStyle w:val="BodyText"/>
              <w:rPr>
                <w:lang w:val="en-NZ"/>
              </w:rPr>
            </w:pPr>
            <w:r w:rsidRPr="004A7651">
              <w:t>Planning and preparing to attach flexible cords/cables and plugs up to 1,000V a.c. to 1,500V d.c.</w:t>
            </w:r>
          </w:p>
        </w:tc>
      </w:tr>
      <w:tr w:rsidTr="006C05E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4A7651">
            <w:pPr>
              <w:pStyle w:val="BodyText"/>
              <w:rPr>
                <w:lang w:val="en-NZ"/>
              </w:rPr>
            </w:pPr>
            <w:r w:rsidRPr="004A7651">
              <w:t>E</w:t>
            </w:r>
          </w:p>
        </w:tc>
        <w:tc>
          <w:tcPr>
            <w:tcW w:w="5520" w:type="dxa"/>
            <w:gridSpan w:val="2"/>
            <w:tcBorders>
              <w:top w:val="nil"/>
              <w:left w:val="nil"/>
              <w:bottom w:val="nil"/>
              <w:right w:val="nil"/>
            </w:tcBorders>
            <w:tcMar>
              <w:top w:w="0" w:type="dxa"/>
              <w:left w:w="62" w:type="dxa"/>
              <w:bottom w:w="0" w:type="dxa"/>
              <w:right w:w="62" w:type="dxa"/>
            </w:tcMar>
          </w:tcPr>
          <w:p w:rsidR="00000000" w:rsidP="004A7651">
            <w:pPr>
              <w:pStyle w:val="BodyText"/>
              <w:rPr>
                <w:lang w:val="en-NZ"/>
              </w:rPr>
            </w:pPr>
            <w:r w:rsidRPr="004A7651">
              <w:t>Replacing and repairing flexible cords/cables and plugs up to 1,000V a.c. to 1,500V d.c</w:t>
            </w:r>
          </w:p>
        </w:tc>
      </w:tr>
      <w:tr w:rsidTr="006C05E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4A7651">
            <w:pPr>
              <w:pStyle w:val="BodyText"/>
              <w:rPr>
                <w:lang w:val="en-NZ"/>
              </w:rPr>
            </w:pPr>
            <w:r w:rsidRPr="004A7651">
              <w:t>F</w:t>
            </w:r>
          </w:p>
        </w:tc>
        <w:tc>
          <w:tcPr>
            <w:tcW w:w="5520" w:type="dxa"/>
            <w:gridSpan w:val="2"/>
            <w:tcBorders>
              <w:top w:val="nil"/>
              <w:left w:val="nil"/>
              <w:bottom w:val="nil"/>
              <w:right w:val="nil"/>
            </w:tcBorders>
            <w:tcMar>
              <w:top w:w="0" w:type="dxa"/>
              <w:left w:w="62" w:type="dxa"/>
              <w:bottom w:w="0" w:type="dxa"/>
              <w:right w:w="62" w:type="dxa"/>
            </w:tcMar>
          </w:tcPr>
          <w:p w:rsidR="00000000" w:rsidP="004A7651">
            <w:pPr>
              <w:pStyle w:val="BodyText"/>
              <w:rPr>
                <w:lang w:val="en-NZ"/>
              </w:rPr>
            </w:pPr>
            <w:r w:rsidRPr="004A7651">
              <w:t>Attaching, replacing and repairing flexible cords/cables, plugs to equipment for operation, safely up to 1,000V a.c. to 1,500V d.c</w:t>
            </w:r>
          </w:p>
        </w:tc>
      </w:tr>
      <w:tr w:rsidTr="006C05E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4A7651">
            <w:pPr>
              <w:pStyle w:val="BodyText"/>
              <w:rPr>
                <w:lang w:val="en-NZ"/>
              </w:rPr>
            </w:pPr>
            <w:r w:rsidRPr="004A7651">
              <w:t>G</w:t>
            </w:r>
          </w:p>
        </w:tc>
        <w:tc>
          <w:tcPr>
            <w:tcW w:w="5520" w:type="dxa"/>
            <w:gridSpan w:val="2"/>
            <w:tcBorders>
              <w:top w:val="nil"/>
              <w:left w:val="nil"/>
              <w:bottom w:val="nil"/>
              <w:right w:val="nil"/>
            </w:tcBorders>
            <w:tcMar>
              <w:top w:w="0" w:type="dxa"/>
              <w:left w:w="62" w:type="dxa"/>
              <w:bottom w:w="0" w:type="dxa"/>
              <w:right w:w="62" w:type="dxa"/>
            </w:tcMar>
          </w:tcPr>
          <w:p w:rsidR="00000000" w:rsidP="004A7651">
            <w:pPr>
              <w:pStyle w:val="BodyText"/>
              <w:rPr>
                <w:lang w:val="en-NZ"/>
              </w:rPr>
            </w:pPr>
            <w:r w:rsidRPr="004A7651">
              <w:t>Testing flexible cords/ca</w:t>
            </w:r>
            <w:r w:rsidRPr="004A7651">
              <w:t>bles, plugs and equipment for operation and safety up to 1,000V a.c. to 1,500V d.c</w:t>
            </w:r>
          </w:p>
        </w:tc>
      </w:tr>
      <w:tr w:rsidTr="006C05E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4A7651">
            <w:pPr>
              <w:pStyle w:val="BodyText"/>
              <w:rPr>
                <w:lang w:val="en-NZ"/>
              </w:rPr>
            </w:pPr>
            <w:r w:rsidRPr="004A7651">
              <w:t>H</w:t>
            </w:r>
          </w:p>
        </w:tc>
        <w:tc>
          <w:tcPr>
            <w:tcW w:w="5520" w:type="dxa"/>
            <w:gridSpan w:val="2"/>
            <w:tcBorders>
              <w:top w:val="nil"/>
              <w:left w:val="nil"/>
              <w:bottom w:val="nil"/>
              <w:right w:val="nil"/>
            </w:tcBorders>
            <w:tcMar>
              <w:top w:w="0" w:type="dxa"/>
              <w:left w:w="62" w:type="dxa"/>
              <w:bottom w:w="0" w:type="dxa"/>
              <w:right w:w="62" w:type="dxa"/>
            </w:tcMar>
          </w:tcPr>
          <w:p w:rsidR="00000000" w:rsidP="004A7651">
            <w:pPr>
              <w:pStyle w:val="BodyText"/>
              <w:rPr>
                <w:lang w:val="en-NZ"/>
              </w:rPr>
            </w:pPr>
            <w:r w:rsidRPr="004A7651">
              <w:t>Finding and repairing fault(s) in attached flexible cords/cables and plugs in accordance with established procedures</w:t>
            </w:r>
          </w:p>
        </w:tc>
      </w:tr>
      <w:tr w:rsidTr="006C05E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4A7651">
            <w:pPr>
              <w:pStyle w:val="BodyText"/>
              <w:rPr>
                <w:lang w:val="en-NZ"/>
              </w:rPr>
            </w:pPr>
            <w:r w:rsidRPr="004A7651">
              <w:t>I</w:t>
            </w:r>
          </w:p>
        </w:tc>
        <w:tc>
          <w:tcPr>
            <w:tcW w:w="5520" w:type="dxa"/>
            <w:gridSpan w:val="2"/>
            <w:tcBorders>
              <w:top w:val="nil"/>
              <w:left w:val="nil"/>
              <w:bottom w:val="nil"/>
              <w:right w:val="nil"/>
            </w:tcBorders>
            <w:tcMar>
              <w:top w:w="0" w:type="dxa"/>
              <w:left w:w="62" w:type="dxa"/>
              <w:bottom w:w="0" w:type="dxa"/>
              <w:right w:w="62" w:type="dxa"/>
            </w:tcMar>
          </w:tcPr>
          <w:p w:rsidR="00000000" w:rsidP="004A7651">
            <w:pPr>
              <w:pStyle w:val="BodyText"/>
              <w:rPr>
                <w:lang w:val="en-NZ"/>
              </w:rPr>
            </w:pPr>
            <w:r w:rsidRPr="004A7651">
              <w:t>Providing status report(s)</w:t>
            </w:r>
          </w:p>
        </w:tc>
      </w:tr>
      <w:tr w:rsidTr="006C05E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4A7651">
            <w:pPr>
              <w:pStyle w:val="BodyText"/>
              <w:rPr>
                <w:lang w:val="en-NZ"/>
              </w:rPr>
            </w:pPr>
            <w:r w:rsidRPr="004A7651">
              <w:t>J</w:t>
            </w:r>
          </w:p>
        </w:tc>
        <w:tc>
          <w:tcPr>
            <w:tcW w:w="5520" w:type="dxa"/>
            <w:gridSpan w:val="2"/>
            <w:tcBorders>
              <w:top w:val="nil"/>
              <w:left w:val="nil"/>
              <w:bottom w:val="nil"/>
              <w:right w:val="nil"/>
            </w:tcBorders>
            <w:tcMar>
              <w:top w:w="0" w:type="dxa"/>
              <w:left w:w="62" w:type="dxa"/>
              <w:bottom w:w="0" w:type="dxa"/>
              <w:right w:w="62" w:type="dxa"/>
            </w:tcMar>
          </w:tcPr>
          <w:p w:rsidR="00000000" w:rsidP="004A7651">
            <w:pPr>
              <w:pStyle w:val="BodyText"/>
              <w:rPr>
                <w:lang w:val="en-NZ"/>
              </w:rPr>
            </w:pPr>
            <w:r w:rsidRPr="004A7651">
              <w:t>Dealing with unplanned events by drawing on essential knowledge and skills to provide appropriate solutions incorporated in a holistic assessment with the above listed items</w:t>
            </w:r>
          </w:p>
        </w:tc>
      </w:tr>
      <w:tr w:rsidTr="006C05E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8" w:type="dxa"/>
            <w:gridSpan w:val="4"/>
            <w:tcBorders>
              <w:top w:val="nil"/>
              <w:left w:val="nil"/>
              <w:bottom w:val="nil"/>
              <w:right w:val="nil"/>
            </w:tcBorders>
            <w:tcMar>
              <w:top w:w="0" w:type="dxa"/>
              <w:left w:w="62" w:type="dxa"/>
              <w:bottom w:w="0" w:type="dxa"/>
              <w:right w:w="62" w:type="dxa"/>
            </w:tcMar>
          </w:tcPr>
          <w:p w:rsidR="00000000" w:rsidP="004A7651">
            <w:pPr>
              <w:pStyle w:val="BodyText"/>
              <w:rPr>
                <w:lang w:val="en-NZ"/>
              </w:rPr>
            </w:pPr>
            <w:r w:rsidRPr="004A7651">
              <w:t>Note:</w:t>
            </w:r>
            <w:r w:rsidRPr="004A7651">
              <w:br/>
              <w:t>Successful completion of relevant vendor training may be used to contribu</w:t>
            </w:r>
            <w:r w:rsidRPr="004A7651">
              <w:t>te to evidence on which competency is deemed. In these cases the alignment of outcomes of vendor training with performance criteria and critical aspects of evidence shall be clearly identified</w:t>
            </w:r>
          </w:p>
        </w:tc>
      </w:tr>
      <w:tr w:rsidTr="006C05E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4A7651" w:rsidP="004A7651">
            <w:pPr>
              <w:pStyle w:val="BodyText"/>
            </w:pPr>
            <w:r w:rsidRPr="004A7651">
              <w:rPr>
                <w:rStyle w:val="SpecialBold"/>
              </w:rPr>
              <w:t>Context of and specific resources for assessment</w:t>
            </w:r>
          </w:p>
        </w:tc>
        <w:tc>
          <w:tcPr>
            <w:tcW w:w="6348" w:type="dxa"/>
            <w:gridSpan w:val="4"/>
            <w:tcBorders>
              <w:top w:val="nil"/>
              <w:left w:val="nil"/>
              <w:bottom w:val="nil"/>
              <w:right w:val="nil"/>
            </w:tcBorders>
            <w:tcMar>
              <w:top w:w="0" w:type="dxa"/>
              <w:left w:w="62" w:type="dxa"/>
              <w:bottom w:w="0" w:type="dxa"/>
              <w:right w:w="62" w:type="dxa"/>
            </w:tcMar>
          </w:tcPr>
          <w:p w:rsidR="00000000" w:rsidRPr="004A7651" w:rsidP="004A7651">
            <w:pPr>
              <w:pStyle w:val="BodyText"/>
            </w:pPr>
            <w:r w:rsidRPr="004A7651">
              <w:rPr>
                <w:rStyle w:val="SpecialBold"/>
              </w:rPr>
              <w:t>9</w:t>
            </w:r>
            <w:r w:rsidRPr="004A7651">
              <w:t>.</w:t>
            </w:r>
            <w:r w:rsidRPr="004A7651">
              <w:rPr>
                <w:rStyle w:val="SpecialBold"/>
              </w:rPr>
              <w:t>3</w:t>
            </w:r>
            <w:r w:rsidRPr="004A7651">
              <w:t xml:space="preserve">) </w:t>
            </w:r>
          </w:p>
          <w:p w:rsidR="00000000" w:rsidRPr="004A7651" w:rsidP="004A7651">
            <w:pPr>
              <w:pStyle w:val="BodyText"/>
            </w:pPr>
            <w:r w:rsidRPr="004A7651">
              <w:t>This unit should be assessed as it relates to normal work practice using procedures, information and resources typical of a workplace. This should include:</w:t>
            </w:r>
          </w:p>
          <w:p w:rsidR="00000000" w:rsidRPr="004A7651" w:rsidP="004A7651">
            <w:pPr>
              <w:pStyle w:val="ListBullet"/>
            </w:pPr>
            <w:r w:rsidRPr="004A7651">
              <w:t>OHS policy and work procedures and instructions.</w:t>
            </w:r>
          </w:p>
          <w:p w:rsidR="00000000" w:rsidRPr="004A7651" w:rsidP="004A7651">
            <w:pPr>
              <w:pStyle w:val="ListBullet"/>
            </w:pPr>
            <w:r w:rsidRPr="004A7651">
              <w:t>Suitable work environment, facilities, equipment a</w:t>
            </w:r>
            <w:r w:rsidRPr="004A7651">
              <w:t>nd materials to undertake actual work as prescribed by this unit.</w:t>
            </w:r>
          </w:p>
          <w:p w:rsidR="00000000" w:rsidRPr="004A7651" w:rsidP="004A7651">
            <w:pPr>
              <w:pStyle w:val="ListBullet"/>
            </w:pPr>
            <w:r w:rsidRPr="004A7651">
              <w:t>Workplace evidence to be produced in an industry/regulator approved recording system (logbook) confirming skills development under appropriate supervision</w:t>
            </w:r>
          </w:p>
          <w:p w:rsidR="00000000" w:rsidRPr="004A7651" w:rsidP="004A7651">
            <w:pPr>
              <w:pStyle w:val="BodyText"/>
            </w:pPr>
            <w:r w:rsidRPr="004A7651">
              <w:t xml:space="preserve">These should be part of the formal </w:t>
            </w:r>
            <w:r w:rsidRPr="004A7651">
              <w:t>learning/assessment environment.</w:t>
            </w:r>
          </w:p>
          <w:p w:rsidR="00000000" w:rsidRPr="004A7651" w:rsidP="004A7651">
            <w:pPr>
              <w:pStyle w:val="BodyText"/>
            </w:pPr>
            <w:r w:rsidRPr="004A7651">
              <w:t>Note:</w:t>
            </w:r>
          </w:p>
          <w:p w:rsidR="00000000" w:rsidP="004A7651">
            <w:pPr>
              <w:pStyle w:val="BodyText"/>
              <w:rPr>
                <w:lang w:val="en-NZ"/>
              </w:rPr>
            </w:pPr>
            <w:r w:rsidRPr="004A7651">
              <w:t>Where simulation is considered a suitable strategy for assessment, conditions must be authentic and as far as possible reproduce and replicate the workplace and be consistent with the approved industry simulation poli</w:t>
            </w:r>
            <w:r w:rsidRPr="004A7651">
              <w:t>cy.</w:t>
            </w:r>
          </w:p>
        </w:tc>
      </w:tr>
      <w:tr w:rsidTr="006C05E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8" w:type="dxa"/>
            <w:gridSpan w:val="4"/>
            <w:tcBorders>
              <w:top w:val="nil"/>
              <w:left w:val="nil"/>
              <w:bottom w:val="nil"/>
              <w:right w:val="nil"/>
            </w:tcBorders>
            <w:tcMar>
              <w:top w:w="0" w:type="dxa"/>
              <w:left w:w="62" w:type="dxa"/>
              <w:bottom w:w="0" w:type="dxa"/>
              <w:right w:w="62" w:type="dxa"/>
            </w:tcMar>
          </w:tcPr>
          <w:p w:rsidR="00000000" w:rsidP="004A7651">
            <w:pPr>
              <w:pStyle w:val="BodyText"/>
              <w:rPr>
                <w:lang w:val="en-NZ"/>
              </w:rPr>
            </w:pPr>
            <w:r w:rsidRPr="004A7651">
              <w:t>The resources used for assessment should reflect current industry practices in relation to attaching cords and plugs to electrical equipment for connection to 1000 V a.c. or 1500 Vd.c. supply.</w:t>
            </w:r>
          </w:p>
        </w:tc>
      </w:tr>
      <w:tr w:rsidTr="006C05E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4A7651" w:rsidP="004A7651">
            <w:pPr>
              <w:pStyle w:val="BodyText"/>
            </w:pPr>
            <w:r w:rsidRPr="004A7651">
              <w:rPr>
                <w:rStyle w:val="SpecialBold"/>
              </w:rPr>
              <w:t>Method of assessment</w:t>
            </w:r>
          </w:p>
        </w:tc>
        <w:tc>
          <w:tcPr>
            <w:tcW w:w="6348" w:type="dxa"/>
            <w:gridSpan w:val="4"/>
            <w:tcBorders>
              <w:top w:val="nil"/>
              <w:left w:val="nil"/>
              <w:bottom w:val="nil"/>
              <w:right w:val="nil"/>
            </w:tcBorders>
            <w:tcMar>
              <w:top w:w="0" w:type="dxa"/>
              <w:left w:w="62" w:type="dxa"/>
              <w:bottom w:w="0" w:type="dxa"/>
              <w:right w:w="62" w:type="dxa"/>
            </w:tcMar>
          </w:tcPr>
          <w:p w:rsidR="00000000" w:rsidRPr="004A7651" w:rsidP="004A7651">
            <w:pPr>
              <w:pStyle w:val="BodyText"/>
            </w:pPr>
            <w:r w:rsidRPr="004A7651">
              <w:rPr>
                <w:rStyle w:val="SpecialBold"/>
              </w:rPr>
              <w:t>9</w:t>
            </w:r>
            <w:r w:rsidRPr="004A7651">
              <w:t>.</w:t>
            </w:r>
            <w:r w:rsidRPr="004A7651">
              <w:rPr>
                <w:rStyle w:val="SpecialBold"/>
              </w:rPr>
              <w:t>4</w:t>
            </w:r>
            <w:r w:rsidRPr="004A7651">
              <w:t xml:space="preserve">) </w:t>
            </w:r>
          </w:p>
          <w:p w:rsidR="00000000" w:rsidRPr="004A7651" w:rsidP="004A7651">
            <w:pPr>
              <w:pStyle w:val="BodyText"/>
            </w:pPr>
            <w:r w:rsidRPr="004A7651">
              <w:t>This unit</w:t>
            </w:r>
            <w:r w:rsidRPr="004A7651">
              <w:t xml:space="preserve"> shall be assessed by methods given in Volume 1, Part 3 'Assessment Guidelines'.</w:t>
            </w:r>
          </w:p>
          <w:p w:rsidR="00000000" w:rsidP="004A7651">
            <w:pPr>
              <w:pStyle w:val="BodyText"/>
              <w:rPr>
                <w:lang w:val="en-NZ"/>
              </w:rPr>
            </w:pPr>
            <w:r w:rsidRPr="004A7651">
              <w:t>Note:</w:t>
            </w:r>
            <w:r w:rsidRPr="004A7651">
              <w:br/>
              <w:t>Competent performance with inherent safe working practices is expected in the Industry to which this unit applies. This requires assessment in a structured environment w</w:t>
            </w:r>
            <w:r w:rsidRPr="004A7651">
              <w:t>hich is intended primarily for learning/assessment and incorporates all necessary equipment and facilities for learners to develop and demonstrate the essential knowledge and skills described in this unit.</w:t>
            </w:r>
          </w:p>
        </w:tc>
      </w:tr>
      <w:tr w:rsidTr="006C05E7">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4A7651" w:rsidP="004A7651">
            <w:pPr>
              <w:pStyle w:val="BodyText"/>
            </w:pPr>
            <w:r w:rsidRPr="004A7651">
              <w:rPr>
                <w:rStyle w:val="SpecialBold"/>
              </w:rPr>
              <w:t>Concurrent assessment and relationship with ot</w:t>
            </w:r>
            <w:r w:rsidRPr="004A7651">
              <w:rPr>
                <w:rStyle w:val="SpecialBold"/>
              </w:rPr>
              <w:t>her units</w:t>
            </w:r>
          </w:p>
        </w:tc>
        <w:tc>
          <w:tcPr>
            <w:tcW w:w="6348" w:type="dxa"/>
            <w:gridSpan w:val="4"/>
            <w:tcBorders>
              <w:top w:val="nil"/>
              <w:left w:val="nil"/>
              <w:bottom w:val="nil"/>
              <w:right w:val="nil"/>
            </w:tcBorders>
            <w:tcMar>
              <w:top w:w="0" w:type="dxa"/>
              <w:left w:w="62" w:type="dxa"/>
              <w:bottom w:w="0" w:type="dxa"/>
              <w:right w:w="62" w:type="dxa"/>
            </w:tcMar>
          </w:tcPr>
          <w:p w:rsidR="00000000" w:rsidP="004A7651">
            <w:pPr>
              <w:pStyle w:val="BodyText"/>
              <w:rPr>
                <w:lang w:val="en-NZ"/>
              </w:rPr>
            </w:pPr>
            <w:r w:rsidRPr="004A7651">
              <w:rPr>
                <w:rStyle w:val="SpecialBold"/>
              </w:rPr>
              <w:t>9</w:t>
            </w:r>
            <w:r w:rsidRPr="004A7651">
              <w:t>.</w:t>
            </w:r>
            <w:r w:rsidRPr="004A7651">
              <w:rPr>
                <w:rStyle w:val="SpecialBold"/>
              </w:rPr>
              <w:t>5</w:t>
            </w:r>
            <w:r w:rsidRPr="004A7651">
              <w:t>)</w:t>
            </w:r>
          </w:p>
        </w:tc>
      </w:tr>
      <w:tr w:rsidTr="006C05E7">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8" w:type="dxa"/>
            <w:gridSpan w:val="4"/>
            <w:tcBorders>
              <w:top w:val="nil"/>
              <w:left w:val="nil"/>
              <w:bottom w:val="nil"/>
              <w:right w:val="nil"/>
            </w:tcBorders>
            <w:tcMar>
              <w:top w:w="0" w:type="dxa"/>
              <w:left w:w="62" w:type="dxa"/>
              <w:bottom w:w="0" w:type="dxa"/>
              <w:right w:w="62" w:type="dxa"/>
            </w:tcMar>
          </w:tcPr>
          <w:p w:rsidR="00000000" w:rsidP="004A7651">
            <w:pPr>
              <w:pStyle w:val="BodyText"/>
              <w:rPr>
                <w:lang w:val="en-NZ"/>
              </w:rPr>
            </w:pPr>
            <w:r w:rsidRPr="004A7651">
              <w:t>For optimisation of training and assessment effort, competency development in this unit may be arranged concurrently with unit:</w:t>
            </w:r>
          </w:p>
        </w:tc>
      </w:tr>
      <w:tr w:rsidTr="006C05E7">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57" w:type="dxa"/>
            <w:gridSpan w:val="3"/>
            <w:tcBorders>
              <w:top w:val="nil"/>
              <w:left w:val="nil"/>
              <w:bottom w:val="nil"/>
              <w:right w:val="nil"/>
            </w:tcBorders>
            <w:tcMar>
              <w:top w:w="0" w:type="dxa"/>
              <w:left w:w="62" w:type="dxa"/>
              <w:bottom w:w="0" w:type="dxa"/>
              <w:right w:w="62" w:type="dxa"/>
            </w:tcMar>
          </w:tcPr>
          <w:p w:rsidR="00000000" w:rsidP="004A7651">
            <w:pPr>
              <w:pStyle w:val="BodyText"/>
              <w:rPr>
                <w:lang w:val="en-NZ"/>
              </w:rPr>
            </w:pPr>
            <w:r w:rsidRPr="004A7651">
              <w:t>UEENEEP024A</w:t>
            </w:r>
          </w:p>
        </w:tc>
        <w:tc>
          <w:tcPr>
            <w:tcW w:w="4491" w:type="dxa"/>
            <w:tcBorders>
              <w:top w:val="nil"/>
              <w:left w:val="nil"/>
              <w:bottom w:val="nil"/>
              <w:right w:val="nil"/>
            </w:tcBorders>
            <w:tcMar>
              <w:top w:w="0" w:type="dxa"/>
              <w:left w:w="62" w:type="dxa"/>
              <w:bottom w:w="0" w:type="dxa"/>
              <w:right w:w="62" w:type="dxa"/>
            </w:tcMar>
          </w:tcPr>
          <w:p w:rsidR="00000000" w:rsidRPr="004A7651" w:rsidP="004A7651">
            <w:pPr>
              <w:pStyle w:val="BodyText"/>
            </w:pPr>
            <w:r w:rsidRPr="004A7651">
              <w:t>Attach cords and plugs to electrical equipment for connection to a single phase 230 Volt supply</w:t>
            </w:r>
          </w:p>
        </w:tc>
      </w:tr>
    </w:tbl>
    <w:p w:rsidR="006C05E7" w:rsidP="004A7651">
      <w:pPr>
        <w:pStyle w:val="BodyText"/>
      </w:pPr>
    </w:p>
    <w:p w:rsidR="006C05E7" w:rsidP="004A7651">
      <w:pPr>
        <w:pStyle w:val="BodyText"/>
      </w:pPr>
    </w:p>
    <w:p w:rsidR="00000000" w:rsidRPr="004A7651" w:rsidP="004A7651">
      <w:pPr>
        <w:pStyle w:val="Heading1"/>
      </w:pPr>
      <w:bookmarkStart w:id="11" w:name="O_584705"/>
      <w:bookmarkEnd w:id="11"/>
      <w:r w:rsidRPr="004A7651">
        <w:t>Range Statement</w:t>
      </w:r>
    </w:p>
    <w:tbl>
      <w:tblPr>
        <w:tblW w:w="0" w:type="auto"/>
        <w:tblLayout w:type="fixed"/>
        <w:tblCellMar>
          <w:left w:w="62" w:type="dxa"/>
          <w:right w:w="62" w:type="dxa"/>
        </w:tblCellMar>
        <w:tblLook w:val="0000"/>
      </w:tblPr>
      <w:tblGrid>
        <w:gridCol w:w="8508"/>
      </w:tblGrid>
      <w:tr w:rsidTr="006C05E7">
        <w:tblPrEx>
          <w:tblW w:w="0" w:type="auto"/>
          <w:tblLayout w:type="fixed"/>
          <w:tblCellMar>
            <w:left w:w="62" w:type="dxa"/>
            <w:right w:w="62" w:type="dxa"/>
          </w:tblCellMar>
          <w:tblLook w:val="0000"/>
        </w:tblPrEx>
        <w:trPr>
          <w:tblHeader/>
        </w:trPr>
        <w:tc>
          <w:tcPr>
            <w:tcW w:w="8508" w:type="dxa"/>
            <w:tcBorders>
              <w:top w:val="nil"/>
              <w:left w:val="nil"/>
              <w:bottom w:val="nil"/>
              <w:right w:val="nil"/>
            </w:tcBorders>
            <w:tcMar>
              <w:top w:w="0" w:type="dxa"/>
              <w:left w:w="62" w:type="dxa"/>
              <w:bottom w:w="0" w:type="dxa"/>
              <w:right w:w="62" w:type="dxa"/>
            </w:tcMar>
          </w:tcPr>
          <w:p w:rsidR="00000000" w:rsidP="004A7651">
            <w:pPr>
              <w:pStyle w:val="BodyText"/>
              <w:rPr>
                <w:lang w:val="en-NZ"/>
              </w:rPr>
            </w:pPr>
            <w:r w:rsidRPr="004A7651">
              <w:rPr>
                <w:rStyle w:val="SpecialBold"/>
              </w:rPr>
              <w:t>RANGE STATEMENT</w:t>
            </w:r>
          </w:p>
        </w:tc>
      </w:tr>
      <w:tr w:rsidTr="006C05E7">
        <w:tblPrEx>
          <w:tblW w:w="0" w:type="auto"/>
          <w:tblLayout w:type="fixed"/>
          <w:tblCellMar>
            <w:left w:w="62" w:type="dxa"/>
            <w:right w:w="62" w:type="dxa"/>
          </w:tblCellMar>
          <w:tblLook w:val="0000"/>
        </w:tblPrEx>
        <w:tc>
          <w:tcPr>
            <w:tcW w:w="8508" w:type="dxa"/>
            <w:tcBorders>
              <w:top w:val="nil"/>
              <w:left w:val="nil"/>
              <w:bottom w:val="nil"/>
              <w:right w:val="nil"/>
            </w:tcBorders>
            <w:tcMar>
              <w:top w:w="0" w:type="dxa"/>
              <w:left w:w="62" w:type="dxa"/>
              <w:bottom w:w="0" w:type="dxa"/>
              <w:right w:w="62" w:type="dxa"/>
            </w:tcMar>
          </w:tcPr>
          <w:p w:rsidR="00000000" w:rsidP="004A7651">
            <w:pPr>
              <w:pStyle w:val="BodyText"/>
              <w:rPr>
                <w:lang w:val="en-NZ"/>
              </w:rPr>
            </w:pPr>
            <w:r w:rsidRPr="004A7651">
              <w:rPr>
                <w:rStyle w:val="SpecialBold"/>
              </w:rPr>
              <w:t>8</w:t>
            </w:r>
            <w:r w:rsidRPr="004A7651">
              <w:t>) This relates to the unit as a whole providing the range of contexts and conditions to which the performance criteria apply. It allows for different work environments and situations that will affect performance.</w:t>
            </w:r>
          </w:p>
        </w:tc>
      </w:tr>
      <w:tr w:rsidTr="006C05E7">
        <w:tblPrEx>
          <w:tblW w:w="0" w:type="auto"/>
          <w:tblLayout w:type="fixed"/>
          <w:tblCellMar>
            <w:left w:w="62" w:type="dxa"/>
            <w:right w:w="62" w:type="dxa"/>
          </w:tblCellMar>
          <w:tblLook w:val="0000"/>
        </w:tblPrEx>
        <w:tc>
          <w:tcPr>
            <w:tcW w:w="8508" w:type="dxa"/>
            <w:tcBorders>
              <w:top w:val="nil"/>
              <w:left w:val="nil"/>
              <w:bottom w:val="nil"/>
              <w:right w:val="nil"/>
            </w:tcBorders>
            <w:tcMar>
              <w:top w:w="0" w:type="dxa"/>
              <w:left w:w="62" w:type="dxa"/>
              <w:bottom w:w="0" w:type="dxa"/>
              <w:right w:w="62" w:type="dxa"/>
            </w:tcMar>
          </w:tcPr>
          <w:p w:rsidR="00000000" w:rsidP="004A7651">
            <w:pPr>
              <w:pStyle w:val="BodyText"/>
              <w:rPr>
                <w:lang w:val="en-NZ"/>
              </w:rPr>
            </w:pPr>
            <w:r w:rsidRPr="004A7651">
              <w:t>This unit shall/may be demonstrated in relation to any cord/cable and plug connected equipment or cord/cable extension leads intended for multi phase supplies up to 1,000V a.c. to 1,500V d.c.</w:t>
            </w:r>
          </w:p>
        </w:tc>
      </w:tr>
      <w:tr w:rsidTr="006C05E7">
        <w:tblPrEx>
          <w:tblW w:w="0" w:type="auto"/>
          <w:tblLayout w:type="fixed"/>
          <w:tblCellMar>
            <w:left w:w="62" w:type="dxa"/>
            <w:right w:w="62" w:type="dxa"/>
          </w:tblCellMar>
          <w:tblLook w:val="0000"/>
        </w:tblPrEx>
        <w:tc>
          <w:tcPr>
            <w:tcW w:w="8508" w:type="dxa"/>
            <w:tcBorders>
              <w:top w:val="nil"/>
              <w:left w:val="nil"/>
              <w:bottom w:val="nil"/>
              <w:right w:val="nil"/>
            </w:tcBorders>
            <w:tcMar>
              <w:top w:w="0" w:type="dxa"/>
              <w:left w:w="62" w:type="dxa"/>
              <w:bottom w:w="0" w:type="dxa"/>
              <w:right w:w="62" w:type="dxa"/>
            </w:tcMar>
          </w:tcPr>
          <w:p w:rsidR="00000000" w:rsidRPr="004A7651" w:rsidP="004A7651">
            <w:pPr>
              <w:pStyle w:val="BodyText"/>
            </w:pPr>
            <w:r w:rsidRPr="004A7651">
              <w:t>Note:</w:t>
            </w:r>
          </w:p>
          <w:p w:rsidR="00000000" w:rsidRPr="004A7651" w:rsidP="004A7651">
            <w:pPr>
              <w:pStyle w:val="BodyText"/>
            </w:pPr>
            <w:r w:rsidRPr="004A7651">
              <w:t>Limitations of this unit.  This unit does not cover the k</w:t>
            </w:r>
            <w:r w:rsidRPr="004A7651">
              <w:t>nowledge and skills necessary for work:</w:t>
            </w:r>
          </w:p>
          <w:p w:rsidR="00000000" w:rsidRPr="004A7651" w:rsidP="004A7651">
            <w:pPr>
              <w:pStyle w:val="BodyText"/>
            </w:pPr>
            <w:r w:rsidRPr="004A7651">
              <w:t>a)</w:t>
            </w:r>
            <w:r w:rsidRPr="004A7651">
              <w:tab/>
              <w:t>Competencies associated with high current faults</w:t>
            </w:r>
          </w:p>
          <w:p w:rsidR="00000000" w:rsidRPr="004A7651" w:rsidP="004A7651">
            <w:pPr>
              <w:pStyle w:val="BodyText"/>
            </w:pPr>
            <w:r w:rsidRPr="004A7651">
              <w:t>b)</w:t>
            </w:r>
            <w:r w:rsidRPr="004A7651">
              <w:tab/>
              <w:t>On complex electrical apparatus, circuits and electrical work</w:t>
            </w:r>
          </w:p>
          <w:p w:rsidR="00000000" w:rsidRPr="004A7651" w:rsidP="004A7651">
            <w:pPr>
              <w:pStyle w:val="BodyText"/>
            </w:pPr>
            <w:r w:rsidRPr="004A7651">
              <w:t>c)</w:t>
            </w:r>
            <w:r w:rsidRPr="004A7651">
              <w:tab/>
              <w:t>In hazardous areas or on electrical equipment that is part of an explosion protection technique</w:t>
            </w:r>
          </w:p>
          <w:p w:rsidR="00000000" w:rsidP="004A7651">
            <w:pPr>
              <w:pStyle w:val="BodyText"/>
              <w:rPr>
                <w:lang w:val="en-NZ"/>
              </w:rPr>
            </w:pPr>
            <w:r w:rsidRPr="004A7651">
              <w:t>d)</w:t>
            </w:r>
            <w:r w:rsidRPr="004A7651">
              <w:tab/>
              <w:t>Nor competencies associated with fixed wiring.</w:t>
            </w:r>
          </w:p>
        </w:tc>
      </w:tr>
      <w:tr w:rsidTr="006C05E7">
        <w:tblPrEx>
          <w:tblW w:w="0" w:type="auto"/>
          <w:tblLayout w:type="fixed"/>
          <w:tblCellMar>
            <w:left w:w="62" w:type="dxa"/>
            <w:right w:w="62" w:type="dxa"/>
          </w:tblCellMar>
          <w:tblLook w:val="0000"/>
        </w:tblPrEx>
        <w:tc>
          <w:tcPr>
            <w:tcW w:w="8508" w:type="dxa"/>
            <w:tcBorders>
              <w:top w:val="nil"/>
              <w:left w:val="nil"/>
              <w:bottom w:val="nil"/>
              <w:right w:val="nil"/>
            </w:tcBorders>
            <w:tcMar>
              <w:top w:w="0" w:type="dxa"/>
              <w:left w:w="62" w:type="dxa"/>
              <w:bottom w:w="0" w:type="dxa"/>
              <w:right w:w="62" w:type="dxa"/>
            </w:tcMar>
          </w:tcPr>
          <w:p w:rsidR="00000000" w:rsidP="004A7651">
            <w:pPr>
              <w:pStyle w:val="BodyText"/>
              <w:rPr>
                <w:lang w:val="en-NZ"/>
              </w:rPr>
            </w:pPr>
            <w:r w:rsidRPr="004A7651">
              <w:t>Safe Working. Safe procedures for working within in the scope of this unit shall be in accordance with AS/NZS 4836:2001 'Safe working on low-voltage electrical installations.'</w:t>
            </w:r>
          </w:p>
        </w:tc>
      </w:tr>
      <w:tr w:rsidTr="006C05E7">
        <w:tblPrEx>
          <w:tblW w:w="0" w:type="auto"/>
          <w:tblLayout w:type="fixed"/>
          <w:tblCellMar>
            <w:left w:w="62" w:type="dxa"/>
            <w:right w:w="62" w:type="dxa"/>
          </w:tblCellMar>
          <w:tblLook w:val="0000"/>
        </w:tblPrEx>
        <w:tc>
          <w:tcPr>
            <w:tcW w:w="8508" w:type="dxa"/>
            <w:tcBorders>
              <w:top w:val="nil"/>
              <w:left w:val="nil"/>
              <w:bottom w:val="nil"/>
              <w:right w:val="nil"/>
            </w:tcBorders>
            <w:tcMar>
              <w:top w:w="0" w:type="dxa"/>
              <w:left w:w="62" w:type="dxa"/>
              <w:bottom w:w="0" w:type="dxa"/>
              <w:right w:w="62" w:type="dxa"/>
            </w:tcMar>
          </w:tcPr>
          <w:p w:rsidR="00000000" w:rsidRPr="004A7651" w:rsidP="004A7651">
            <w:pPr>
              <w:pStyle w:val="BodyText"/>
            </w:pPr>
            <w:r w:rsidRPr="004A7651">
              <w:t>Generic terms used throughou</w:t>
            </w:r>
            <w:r w:rsidRPr="004A7651">
              <w:t>t this Vocational Standard shall be regarded as part of the Range Statement in which competency is demonstrated. The definition of these and other terms that apply are given in Volume 2, Part 2.1.</w:t>
            </w:r>
          </w:p>
        </w:tc>
      </w:tr>
    </w:tbl>
    <w:p w:rsidR="006C05E7" w:rsidP="004A7651">
      <w:pPr>
        <w:pStyle w:val="BodyText"/>
      </w:pPr>
    </w:p>
    <w:p w:rsidR="006C05E7" w:rsidP="004A7651">
      <w:pPr>
        <w:pStyle w:val="BodyText"/>
      </w:pPr>
    </w:p>
    <w:p w:rsidR="00000000" w:rsidRPr="004A7651" w:rsidP="004A7651">
      <w:pPr>
        <w:pStyle w:val="Heading1"/>
      </w:pPr>
      <w:bookmarkStart w:id="12" w:name="O_584704"/>
      <w:bookmarkEnd w:id="12"/>
      <w:r w:rsidRPr="004A7651">
        <w:t>Unit Sector(s)</w:t>
      </w:r>
    </w:p>
    <w:p w:rsidR="00000000" w:rsidRPr="004A7651" w:rsidP="004A7651">
      <w:pPr>
        <w:pStyle w:val="BodyText"/>
      </w:pPr>
      <w:r w:rsidRPr="004A7651">
        <w:t>Not Applicable</w:t>
      </w:r>
    </w:p>
    <w:p w:rsidR="00000000" w:rsidRPr="004A7651" w:rsidP="004A7651">
      <w:pPr>
        <w:pStyle w:val="AllowPageBreak"/>
      </w:pPr>
    </w:p>
    <w:p w:rsidR="00000000" w:rsidRPr="004A7651" w:rsidP="004A7651">
      <w:pPr>
        <w:pStyle w:val="Heading1"/>
      </w:pPr>
      <w:bookmarkStart w:id="13" w:name="O_584703"/>
      <w:bookmarkEnd w:id="13"/>
      <w:r w:rsidRPr="004A7651">
        <w:t>Custom Content Section</w:t>
      </w:r>
    </w:p>
    <w:tbl>
      <w:tblPr>
        <w:tblW w:w="0" w:type="auto"/>
        <w:tblLayout w:type="fixed"/>
        <w:tblCellMar>
          <w:left w:w="62" w:type="dxa"/>
          <w:right w:w="62" w:type="dxa"/>
        </w:tblCellMar>
        <w:tblLook w:val="0000"/>
      </w:tblPr>
      <w:tblGrid>
        <w:gridCol w:w="1454"/>
        <w:gridCol w:w="1182"/>
        <w:gridCol w:w="1739"/>
        <w:gridCol w:w="1182"/>
        <w:gridCol w:w="1721"/>
        <w:gridCol w:w="1182"/>
      </w:tblGrid>
      <w:tr w:rsidTr="006C05E7">
        <w:tblPrEx>
          <w:tblW w:w="0" w:type="auto"/>
          <w:tblLayout w:type="fixed"/>
          <w:tblCellMar>
            <w:left w:w="62" w:type="dxa"/>
            <w:right w:w="62" w:type="dxa"/>
          </w:tblCellMar>
          <w:tblLook w:val="0000"/>
        </w:tblPrEx>
        <w:trPr>
          <w:tblHeader/>
        </w:trPr>
        <w:tc>
          <w:tcPr>
            <w:tcW w:w="8460" w:type="dxa"/>
            <w:gridSpan w:val="6"/>
            <w:tcBorders>
              <w:top w:val="nil"/>
              <w:left w:val="nil"/>
              <w:bottom w:val="nil"/>
              <w:right w:val="nil"/>
            </w:tcBorders>
            <w:tcMar>
              <w:top w:w="0" w:type="dxa"/>
              <w:left w:w="62" w:type="dxa"/>
              <w:bottom w:w="0" w:type="dxa"/>
              <w:right w:w="62" w:type="dxa"/>
            </w:tcMar>
          </w:tcPr>
          <w:p w:rsidR="00000000" w:rsidRPr="004A7651" w:rsidP="004A7651">
            <w:pPr>
              <w:pStyle w:val="BodyText"/>
            </w:pPr>
            <w:r w:rsidRPr="004A7651">
              <w:rPr>
                <w:rStyle w:val="SpecialBold"/>
              </w:rPr>
              <w:t>2</w:t>
            </w:r>
            <w:r w:rsidRPr="004A7651">
              <w:t>.</w:t>
            </w:r>
            <w:r w:rsidRPr="004A7651">
              <w:rPr>
                <w:rStyle w:val="SpecialBold"/>
              </w:rPr>
              <w:t>2</w:t>
            </w:r>
            <w:r w:rsidRPr="004A7651">
              <w:t xml:space="preserve">) </w:t>
            </w:r>
            <w:r w:rsidRPr="004A7651">
              <w:rPr>
                <w:rStyle w:val="SpecialBold"/>
              </w:rPr>
              <w:t>Literacy and numeracy skills</w:t>
            </w:r>
          </w:p>
          <w:p w:rsidR="00000000" w:rsidP="004A7651">
            <w:pPr>
              <w:pStyle w:val="BodyText"/>
              <w:rPr>
                <w:lang w:val="en-NZ"/>
              </w:rPr>
            </w:pPr>
            <w:r w:rsidRPr="004A7651">
              <w:t>Participants are best equipped to achieve this unit if they have reading, writing and numeracy skills indicated by the following scales. Description of each scale is given in Volume 2, Part</w:t>
            </w:r>
            <w:r w:rsidRPr="004A7651">
              <w:t xml:space="preserve"> 3 'Literacy and Numeracy'</w:t>
            </w:r>
          </w:p>
        </w:tc>
      </w:tr>
      <w:tr w:rsidTr="006C05E7">
        <w:tblPrEx>
          <w:tblW w:w="0" w:type="auto"/>
          <w:tblLayout w:type="fixed"/>
          <w:tblCellMar>
            <w:left w:w="62" w:type="dxa"/>
            <w:right w:w="62" w:type="dxa"/>
          </w:tblCellMar>
          <w:tblLook w:val="0000"/>
        </w:tblPrEx>
        <w:tc>
          <w:tcPr>
            <w:tcW w:w="1454" w:type="dxa"/>
            <w:tcBorders>
              <w:top w:val="nil"/>
              <w:left w:val="nil"/>
              <w:bottom w:val="nil"/>
              <w:right w:val="nil"/>
            </w:tcBorders>
            <w:tcMar>
              <w:top w:w="0" w:type="dxa"/>
              <w:left w:w="62" w:type="dxa"/>
              <w:bottom w:w="0" w:type="dxa"/>
              <w:right w:w="62" w:type="dxa"/>
            </w:tcMar>
          </w:tcPr>
          <w:p w:rsidR="00000000" w:rsidP="004A7651">
            <w:pPr>
              <w:pStyle w:val="BodyText"/>
              <w:rPr>
                <w:lang w:val="en-NZ"/>
              </w:rPr>
            </w:pPr>
            <w:r w:rsidRPr="004A7651">
              <w:t>Reading</w:t>
            </w:r>
          </w:p>
        </w:tc>
        <w:tc>
          <w:tcPr>
            <w:tcW w:w="1182" w:type="dxa"/>
            <w:tcBorders>
              <w:top w:val="nil"/>
              <w:left w:val="nil"/>
              <w:bottom w:val="nil"/>
              <w:right w:val="nil"/>
            </w:tcBorders>
            <w:tcMar>
              <w:top w:w="0" w:type="dxa"/>
              <w:left w:w="62" w:type="dxa"/>
              <w:bottom w:w="0" w:type="dxa"/>
              <w:right w:w="62" w:type="dxa"/>
            </w:tcMar>
          </w:tcPr>
          <w:p w:rsidR="00000000" w:rsidP="004A7651">
            <w:pPr>
              <w:pStyle w:val="BodyText"/>
              <w:rPr>
                <w:lang w:val="en-NZ"/>
              </w:rPr>
            </w:pPr>
            <w:r w:rsidRPr="004A7651">
              <w:t>3</w:t>
            </w:r>
          </w:p>
        </w:tc>
        <w:tc>
          <w:tcPr>
            <w:tcW w:w="1739" w:type="dxa"/>
            <w:tcBorders>
              <w:top w:val="nil"/>
              <w:left w:val="nil"/>
              <w:bottom w:val="nil"/>
              <w:right w:val="nil"/>
            </w:tcBorders>
            <w:tcMar>
              <w:top w:w="0" w:type="dxa"/>
              <w:left w:w="62" w:type="dxa"/>
              <w:bottom w:w="0" w:type="dxa"/>
              <w:right w:w="62" w:type="dxa"/>
            </w:tcMar>
          </w:tcPr>
          <w:p w:rsidR="00000000" w:rsidP="004A7651">
            <w:pPr>
              <w:pStyle w:val="BodyText"/>
              <w:rPr>
                <w:lang w:val="en-NZ"/>
              </w:rPr>
            </w:pPr>
            <w:r w:rsidRPr="004A7651">
              <w:t>Writing</w:t>
            </w:r>
          </w:p>
        </w:tc>
        <w:tc>
          <w:tcPr>
            <w:tcW w:w="1182" w:type="dxa"/>
            <w:tcBorders>
              <w:top w:val="nil"/>
              <w:left w:val="nil"/>
              <w:bottom w:val="nil"/>
              <w:right w:val="nil"/>
            </w:tcBorders>
            <w:tcMar>
              <w:top w:w="0" w:type="dxa"/>
              <w:left w:w="62" w:type="dxa"/>
              <w:bottom w:w="0" w:type="dxa"/>
              <w:right w:w="62" w:type="dxa"/>
            </w:tcMar>
          </w:tcPr>
          <w:p w:rsidR="00000000" w:rsidP="004A7651">
            <w:pPr>
              <w:pStyle w:val="BodyText"/>
              <w:rPr>
                <w:lang w:val="en-NZ"/>
              </w:rPr>
            </w:pPr>
            <w:r w:rsidRPr="004A7651">
              <w:t>3</w:t>
            </w:r>
          </w:p>
        </w:tc>
        <w:tc>
          <w:tcPr>
            <w:tcW w:w="1721" w:type="dxa"/>
            <w:tcBorders>
              <w:top w:val="nil"/>
              <w:left w:val="nil"/>
              <w:bottom w:val="nil"/>
              <w:right w:val="nil"/>
            </w:tcBorders>
            <w:tcMar>
              <w:top w:w="0" w:type="dxa"/>
              <w:left w:w="62" w:type="dxa"/>
              <w:bottom w:w="0" w:type="dxa"/>
              <w:right w:w="62" w:type="dxa"/>
            </w:tcMar>
          </w:tcPr>
          <w:p w:rsidR="00000000" w:rsidP="004A7651">
            <w:pPr>
              <w:pStyle w:val="BodyText"/>
              <w:rPr>
                <w:lang w:val="en-NZ"/>
              </w:rPr>
            </w:pPr>
            <w:r w:rsidRPr="004A7651">
              <w:t>Numeracy</w:t>
            </w:r>
          </w:p>
        </w:tc>
        <w:tc>
          <w:tcPr>
            <w:tcW w:w="1182" w:type="dxa"/>
            <w:tcBorders>
              <w:top w:val="nil"/>
              <w:left w:val="nil"/>
              <w:bottom w:val="nil"/>
              <w:right w:val="nil"/>
            </w:tcBorders>
            <w:tcMar>
              <w:top w:w="0" w:type="dxa"/>
              <w:left w:w="62" w:type="dxa"/>
              <w:bottom w:w="0" w:type="dxa"/>
              <w:right w:w="62" w:type="dxa"/>
            </w:tcMar>
          </w:tcPr>
          <w:p w:rsidR="00000000" w:rsidRPr="004A7651" w:rsidP="004A7651">
            <w:pPr>
              <w:pStyle w:val="BodyText"/>
            </w:pPr>
            <w:r w:rsidRPr="004A7651">
              <w:t>3</w:t>
            </w:r>
          </w:p>
        </w:tc>
      </w:tr>
    </w:tbl>
    <w:p w:rsidR="006C05E7" w:rsidP="004A7651">
      <w:pPr>
        <w:pStyle w:val="BodyText"/>
      </w:pPr>
    </w:p>
    <w:p w:rsidR="006C05E7" w:rsidP="004A7651">
      <w:pPr>
        <w:pStyle w:val="BodyText"/>
      </w:pPr>
    </w:p>
    <w:p w:rsidR="00000000" w:rsidRPr="004A7651" w:rsidP="004A7651">
      <w:pPr>
        <w:pStyle w:val="Heading1"/>
      </w:pPr>
      <w:bookmarkStart w:id="14" w:name="O_584702"/>
      <w:bookmarkEnd w:id="14"/>
      <w:r w:rsidRPr="004A7651">
        <w:t>Competency Field</w:t>
      </w:r>
    </w:p>
    <w:tbl>
      <w:tblPr>
        <w:tblW w:w="0" w:type="auto"/>
        <w:tblLayout w:type="fixed"/>
        <w:tblCellMar>
          <w:left w:w="62" w:type="dxa"/>
          <w:right w:w="62" w:type="dxa"/>
        </w:tblCellMar>
        <w:tblLook w:val="0000"/>
      </w:tblPr>
      <w:tblGrid>
        <w:gridCol w:w="2700"/>
        <w:gridCol w:w="5760"/>
      </w:tblGrid>
      <w:tr w:rsidTr="006C05E7">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4A7651" w:rsidP="004A7651">
            <w:pPr>
              <w:pStyle w:val="BodyText"/>
            </w:pPr>
            <w:r w:rsidRPr="004A7651">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4A7651">
            <w:pPr>
              <w:pStyle w:val="BodyText"/>
              <w:rPr>
                <w:lang w:val="en-NZ"/>
              </w:rPr>
            </w:pPr>
            <w:r w:rsidRPr="004A7651">
              <w:rPr>
                <w:rStyle w:val="SpecialBold"/>
              </w:rPr>
              <w:t>5</w:t>
            </w:r>
            <w:r w:rsidRPr="004A7651">
              <w:t>)</w:t>
            </w:r>
          </w:p>
        </w:tc>
      </w:tr>
      <w:tr w:rsidTr="006C05E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4A7651" w:rsidP="004A7651">
            <w:pPr>
              <w:pStyle w:val="BodyText"/>
            </w:pPr>
            <w:r w:rsidRPr="004A7651">
              <w:t>Restricted and Specialisations</w:t>
            </w:r>
          </w:p>
        </w:tc>
      </w:tr>
    </w:tbl>
    <w:p w:rsidR="006C05E7" w:rsidP="004A7651">
      <w:pPr>
        <w:pStyle w:val="BodyText"/>
      </w:pPr>
    </w:p>
    <w:p w:rsidR="006C05E7" w:rsidP="004A7651">
      <w:pPr>
        <w:pStyle w:val="BodyText"/>
      </w:pPr>
    </w:p>
    <w:p w:rsidR="00000000" w:rsidRPr="004A7651" w:rsidP="004A7651"/>
    <w:sectPr w:rsidSect="004A765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765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7651" w:rsidRPr="006C05E7" w:rsidP="006C05E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765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05E7" w:rsidP="004A765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6C05E7" w:rsidP="004A7651">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E-OZ Training Standards</w:t>
    </w:r>
    <w:r>
      <w:fldChar w:fldCharType="end"/>
    </w:r>
  </w:p>
  <w:p w:rsidR="006C05E7" w:rsidP="004A765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765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7651" w:rsidRPr="006C05E7" w:rsidP="006C05E7">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765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05E7" w:rsidRPr="002D2AF8" w:rsidP="004A7651">
    <w:pPr>
      <w:pStyle w:val="Header"/>
      <w:framePr w:wrap="around"/>
    </w:pPr>
    <w:r>
      <w:fldChar w:fldCharType="begin"/>
    </w:r>
    <w:r>
      <w:instrText xml:space="preserve"> TITLE   \* MERGEFORMAT </w:instrText>
    </w:r>
    <w:r>
      <w:fldChar w:fldCharType="separate"/>
    </w:r>
    <w:r>
      <w:t>UEENEEP025A Attach cords, cables and plugs to electrical equipment for connection to 1000 Va.c. or 1500 Vd.c. supply</w:t>
    </w:r>
    <w:r>
      <w:fldChar w:fldCharType="end"/>
    </w:r>
    <w:r>
      <w:tab/>
      <w:t xml:space="preserve">Date this document was generated: </w:t>
    </w:r>
    <w:r>
      <w:fldChar w:fldCharType="begin"/>
    </w:r>
    <w:r>
      <w:instrText xml:space="preserve"> CREATEDATE  \@ "d MMMM yyyy"  \* MERGEFORMAT </w:instrText>
    </w:r>
    <w:r>
      <w:fldChar w:fldCharType="separate"/>
    </w:r>
    <w:r>
      <w:rPr>
        <w:noProof/>
      </w:rPr>
      <w:t>14 August 2013</w:t>
    </w:r>
    <w:r>
      <w:fldChar w:fldCharType="end"/>
    </w:r>
  </w:p>
  <w:p w:rsidR="006C05E7" w:rsidP="004A765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07E7C4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E6C5EF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64E73B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A765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A7651"/>
    <w:pPr>
      <w:spacing w:before="360" w:after="60"/>
      <w:outlineLvl w:val="0"/>
    </w:pPr>
    <w:rPr>
      <w:sz w:val="32"/>
    </w:rPr>
  </w:style>
  <w:style w:type="paragraph" w:styleId="Heading2">
    <w:name w:val="heading 2"/>
    <w:basedOn w:val="HeadingBase"/>
    <w:next w:val="BodyText"/>
    <w:link w:val="Heading2Char"/>
    <w:qFormat/>
    <w:rsid w:val="004A7651"/>
    <w:pPr>
      <w:keepLines/>
      <w:spacing w:before="240" w:after="120"/>
      <w:outlineLvl w:val="1"/>
    </w:pPr>
    <w:rPr>
      <w:sz w:val="28"/>
      <w:szCs w:val="40"/>
    </w:rPr>
  </w:style>
  <w:style w:type="paragraph" w:styleId="Heading3">
    <w:name w:val="heading 3"/>
    <w:basedOn w:val="HeadingBase"/>
    <w:next w:val="BodyText"/>
    <w:link w:val="Heading3Char"/>
    <w:qFormat/>
    <w:rsid w:val="004A7651"/>
    <w:pPr>
      <w:spacing w:before="180" w:after="120"/>
      <w:outlineLvl w:val="2"/>
    </w:pPr>
    <w:rPr>
      <w:spacing w:val="-10"/>
      <w:kern w:val="32"/>
    </w:rPr>
  </w:style>
  <w:style w:type="paragraph" w:styleId="Heading4">
    <w:name w:val="heading 4"/>
    <w:basedOn w:val="HeadingBase"/>
    <w:next w:val="BodyText"/>
    <w:link w:val="Heading4Char"/>
    <w:qFormat/>
    <w:rsid w:val="004A7651"/>
    <w:pPr>
      <w:spacing w:before="160" w:after="120"/>
      <w:outlineLvl w:val="3"/>
    </w:pPr>
    <w:rPr>
      <w:sz w:val="22"/>
    </w:rPr>
  </w:style>
  <w:style w:type="paragraph" w:styleId="Heading5">
    <w:name w:val="heading 5"/>
    <w:basedOn w:val="HeadingBase"/>
    <w:next w:val="Normal"/>
    <w:link w:val="Heading5Char"/>
    <w:qFormat/>
    <w:rsid w:val="004A7651"/>
    <w:pPr>
      <w:spacing w:before="80"/>
      <w:outlineLvl w:val="4"/>
    </w:pPr>
    <w:rPr>
      <w:color w:val="918585"/>
      <w:sz w:val="20"/>
    </w:rPr>
  </w:style>
  <w:style w:type="paragraph" w:styleId="Heading6">
    <w:name w:val="heading 6"/>
    <w:basedOn w:val="HeadingBase"/>
    <w:next w:val="Normal"/>
    <w:link w:val="Heading6Char"/>
    <w:qFormat/>
    <w:rsid w:val="004A7651"/>
    <w:pPr>
      <w:spacing w:before="60"/>
      <w:outlineLvl w:val="5"/>
    </w:pPr>
    <w:rPr>
      <w:color w:val="918585"/>
      <w:sz w:val="20"/>
    </w:rPr>
  </w:style>
  <w:style w:type="paragraph" w:styleId="Heading7">
    <w:name w:val="heading 7"/>
    <w:basedOn w:val="Normal"/>
    <w:next w:val="Normal"/>
    <w:link w:val="Heading7Char"/>
    <w:qFormat/>
    <w:rsid w:val="004A7651"/>
    <w:pPr>
      <w:ind w:left="720"/>
      <w:outlineLvl w:val="6"/>
    </w:pPr>
    <w:rPr>
      <w:i/>
    </w:rPr>
  </w:style>
  <w:style w:type="paragraph" w:styleId="Heading8">
    <w:name w:val="heading 8"/>
    <w:basedOn w:val="Normal"/>
    <w:next w:val="Normal"/>
    <w:link w:val="Heading8Char"/>
    <w:qFormat/>
    <w:rsid w:val="004A7651"/>
    <w:pPr>
      <w:ind w:left="720"/>
      <w:outlineLvl w:val="7"/>
    </w:pPr>
    <w:rPr>
      <w:i/>
    </w:rPr>
  </w:style>
  <w:style w:type="paragraph" w:styleId="Heading9">
    <w:name w:val="heading 9"/>
    <w:basedOn w:val="Normal"/>
    <w:next w:val="Normal"/>
    <w:link w:val="Heading9Char"/>
    <w:qFormat/>
    <w:rsid w:val="004A7651"/>
    <w:pPr>
      <w:ind w:left="720"/>
      <w:outlineLvl w:val="8"/>
    </w:pPr>
    <w:rPr>
      <w:i/>
    </w:rPr>
  </w:style>
  <w:style w:type="character" w:default="1" w:styleId="DefaultParagraphFont">
    <w:name w:val="Default Paragraph Font"/>
    <w:uiPriority w:val="1"/>
    <w:unhideWhenUsed/>
    <w:rsid w:val="004A765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A7651"/>
  </w:style>
  <w:style w:type="character" w:customStyle="1" w:styleId="Heading1Char">
    <w:name w:val="Heading 1 Char"/>
    <w:basedOn w:val="DefaultParagraphFont"/>
    <w:link w:val="Heading1"/>
    <w:rsid w:val="004A7651"/>
    <w:rPr>
      <w:rFonts w:ascii="Times New Roman" w:eastAsia="Times New Roman" w:hAnsi="Times New Roman" w:cs="Times New Roman"/>
      <w:b/>
      <w:sz w:val="32"/>
      <w:szCs w:val="20"/>
      <w:lang w:eastAsia="en-US"/>
    </w:rPr>
  </w:style>
  <w:style w:type="paragraph" w:styleId="BodyText">
    <w:name w:val="Body Text"/>
    <w:basedOn w:val="Normal"/>
    <w:link w:val="BodyTextChar"/>
    <w:rsid w:val="004A765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A7651"/>
    <w:rPr>
      <w:rFonts w:ascii="Times New Roman" w:eastAsia="Times New Roman" w:hAnsi="Times New Roman" w:cs="Times New Roman"/>
      <w:sz w:val="24"/>
      <w:lang w:eastAsia="en-US"/>
    </w:rPr>
  </w:style>
  <w:style w:type="paragraph" w:styleId="ListBullet">
    <w:name w:val="List Bullet"/>
    <w:basedOn w:val="List"/>
    <w:rsid w:val="004A7651"/>
    <w:pPr>
      <w:numPr>
        <w:numId w:val="13"/>
      </w:numPr>
      <w:tabs>
        <w:tab w:val="clear" w:pos="340"/>
      </w:tabs>
      <w:spacing w:before="40" w:after="40"/>
    </w:pPr>
  </w:style>
  <w:style w:type="character" w:customStyle="1" w:styleId="SpecialBold">
    <w:name w:val="Special Bold"/>
    <w:basedOn w:val="DefaultParagraphFont"/>
    <w:rsid w:val="004A7651"/>
    <w:rPr>
      <w:b/>
      <w:spacing w:val="0"/>
    </w:rPr>
  </w:style>
  <w:style w:type="paragraph" w:styleId="ListBullet2">
    <w:name w:val="List Bullet 2"/>
    <w:basedOn w:val="List2"/>
    <w:rsid w:val="004A7651"/>
    <w:pPr>
      <w:numPr>
        <w:numId w:val="14"/>
      </w:numPr>
      <w:tabs>
        <w:tab w:val="clear" w:pos="680"/>
      </w:tabs>
    </w:pPr>
  </w:style>
  <w:style w:type="paragraph" w:customStyle="1" w:styleId="SuperHeading">
    <w:name w:val="SuperHeading"/>
    <w:basedOn w:val="Normal"/>
    <w:rsid w:val="004A7651"/>
    <w:pPr>
      <w:spacing w:before="240" w:after="120"/>
      <w:outlineLvl w:val="0"/>
    </w:pPr>
    <w:rPr>
      <w:rFonts w:ascii="Times New Roman" w:hAnsi="Times New Roman"/>
      <w:b/>
      <w:sz w:val="32"/>
    </w:rPr>
  </w:style>
  <w:style w:type="paragraph" w:customStyle="1" w:styleId="AllowPageBreak">
    <w:name w:val="AllowPageBreak"/>
    <w:rsid w:val="004A765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A765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A765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A765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A765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A765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A765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A765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A7651"/>
    <w:rPr>
      <w:rFonts w:ascii="Courier New" w:eastAsia="Times New Roman" w:hAnsi="Courier New" w:cs="Times New Roman"/>
      <w:i/>
      <w:szCs w:val="20"/>
      <w:lang w:eastAsia="en-US"/>
    </w:rPr>
  </w:style>
  <w:style w:type="paragraph" w:customStyle="1" w:styleId="HeadingBase">
    <w:name w:val="Heading Base"/>
    <w:rsid w:val="004A765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A7651"/>
    <w:pPr>
      <w:tabs>
        <w:tab w:val="right" w:leader="dot" w:pos="9072"/>
      </w:tabs>
      <w:ind w:left="567"/>
    </w:pPr>
    <w:rPr>
      <w:szCs w:val="22"/>
    </w:rPr>
  </w:style>
  <w:style w:type="paragraph" w:customStyle="1" w:styleId="TOCBase">
    <w:name w:val="TOC Base"/>
    <w:rsid w:val="004A765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A7651"/>
    <w:pPr>
      <w:tabs>
        <w:tab w:val="right" w:leader="dot" w:pos="9072"/>
      </w:tabs>
      <w:spacing w:before="40" w:after="40"/>
      <w:ind w:left="284"/>
    </w:pPr>
    <w:rPr>
      <w:rFonts w:ascii="Times New Roman" w:hAnsi="Times New Roman"/>
    </w:rPr>
  </w:style>
  <w:style w:type="paragraph" w:styleId="TOC1">
    <w:name w:val="toc 1"/>
    <w:basedOn w:val="TOCBase"/>
    <w:next w:val="Normal"/>
    <w:rsid w:val="004A765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A765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A7651"/>
    <w:rPr>
      <w:rFonts w:ascii="Times New Roman" w:eastAsia="Times New Roman" w:hAnsi="Times New Roman" w:cs="Times New Roman"/>
      <w:sz w:val="16"/>
      <w:lang w:eastAsia="en-US"/>
    </w:rPr>
  </w:style>
  <w:style w:type="paragraph" w:styleId="Title">
    <w:name w:val="Title"/>
    <w:basedOn w:val="HeadingBase"/>
    <w:link w:val="TitleChar"/>
    <w:qFormat/>
    <w:rsid w:val="004A7651"/>
    <w:pPr>
      <w:spacing w:before="5040"/>
      <w:jc w:val="center"/>
    </w:pPr>
    <w:rPr>
      <w:sz w:val="48"/>
      <w:szCs w:val="72"/>
      <w:lang w:val="en-US"/>
    </w:rPr>
  </w:style>
  <w:style w:type="character" w:customStyle="1" w:styleId="TitleChar">
    <w:name w:val="Title Char"/>
    <w:basedOn w:val="DefaultParagraphFont"/>
    <w:link w:val="Title"/>
    <w:rsid w:val="004A765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A7651"/>
    <w:pPr>
      <w:tabs>
        <w:tab w:val="left" w:pos="3600"/>
        <w:tab w:val="left" w:pos="3958"/>
      </w:tabs>
    </w:pPr>
  </w:style>
  <w:style w:type="paragraph" w:styleId="List">
    <w:name w:val="List"/>
    <w:basedOn w:val="BodyText"/>
    <w:next w:val="BodyText"/>
    <w:rsid w:val="004A7651"/>
    <w:pPr>
      <w:tabs>
        <w:tab w:val="left" w:pos="340"/>
      </w:tabs>
      <w:spacing w:before="60" w:after="60"/>
      <w:ind w:left="340" w:hanging="340"/>
    </w:pPr>
  </w:style>
  <w:style w:type="paragraph" w:customStyle="1" w:styleId="Note">
    <w:name w:val="Note"/>
    <w:basedOn w:val="BodyText"/>
    <w:rsid w:val="004A765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A7651"/>
    <w:pPr>
      <w:framePr w:wrap="auto" w:hAnchor="text" w:y="6049"/>
    </w:pPr>
    <w:rPr>
      <w:color w:val="000000"/>
      <w:sz w:val="40"/>
    </w:rPr>
  </w:style>
  <w:style w:type="paragraph" w:customStyle="1" w:styleId="TOCTitle">
    <w:name w:val="TOCTitle"/>
    <w:basedOn w:val="Heading1"/>
    <w:rsid w:val="004A7651"/>
    <w:pPr>
      <w:spacing w:after="240"/>
      <w:jc w:val="center"/>
      <w:outlineLvl w:val="9"/>
    </w:pPr>
    <w:rPr>
      <w:caps/>
    </w:rPr>
  </w:style>
  <w:style w:type="paragraph" w:customStyle="1" w:styleId="Version">
    <w:name w:val="Version"/>
    <w:rsid w:val="004A765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A7651"/>
    <w:pPr>
      <w:keepNext w:val="0"/>
      <w:tabs>
        <w:tab w:val="right" w:pos="4176"/>
      </w:tabs>
      <w:ind w:left="198" w:hanging="198"/>
    </w:pPr>
    <w:rPr>
      <w:rFonts w:ascii="Garamond" w:hAnsi="Garamond"/>
    </w:rPr>
  </w:style>
  <w:style w:type="paragraph" w:styleId="IndexHeading">
    <w:name w:val="index heading"/>
    <w:basedOn w:val="Normal"/>
    <w:next w:val="Index1"/>
    <w:semiHidden/>
    <w:rsid w:val="004A7651"/>
    <w:pPr>
      <w:spacing w:before="120" w:after="120"/>
    </w:pPr>
    <w:rPr>
      <w:rFonts w:ascii="Arial" w:hAnsi="Arial"/>
      <w:b/>
      <w:color w:val="918585"/>
      <w:sz w:val="24"/>
    </w:rPr>
  </w:style>
  <w:style w:type="paragraph" w:styleId="Header">
    <w:name w:val="header"/>
    <w:basedOn w:val="Normal"/>
    <w:link w:val="HeaderChar"/>
    <w:rsid w:val="004A765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A7651"/>
    <w:rPr>
      <w:rFonts w:ascii="Times New Roman" w:eastAsia="Times New Roman" w:hAnsi="Times New Roman" w:cs="Times New Roman"/>
      <w:sz w:val="16"/>
      <w:szCs w:val="20"/>
      <w:lang w:val="en-GB" w:eastAsia="en-US"/>
    </w:rPr>
  </w:style>
  <w:style w:type="paragraph" w:customStyle="1" w:styleId="Chapter">
    <w:name w:val="Chapter"/>
    <w:basedOn w:val="Normal"/>
    <w:rsid w:val="004A7651"/>
    <w:pPr>
      <w:spacing w:before="240"/>
    </w:pPr>
    <w:rPr>
      <w:rFonts w:ascii="Times New Roman" w:hAnsi="Times New Roman"/>
      <w:smallCaps/>
      <w:spacing w:val="80"/>
      <w:sz w:val="28"/>
    </w:rPr>
  </w:style>
  <w:style w:type="paragraph" w:customStyle="1" w:styleId="InChapter">
    <w:name w:val="InChapter"/>
    <w:basedOn w:val="Heading3"/>
    <w:rsid w:val="004A7651"/>
    <w:pPr>
      <w:spacing w:after="240"/>
      <w:outlineLvl w:val="9"/>
    </w:pPr>
    <w:rPr>
      <w:noProof/>
    </w:rPr>
  </w:style>
  <w:style w:type="paragraph" w:styleId="Index2">
    <w:name w:val="index 2"/>
    <w:basedOn w:val="Normal"/>
    <w:next w:val="Normal"/>
    <w:semiHidden/>
    <w:rsid w:val="004A7651"/>
    <w:pPr>
      <w:tabs>
        <w:tab w:val="right" w:pos="4176"/>
      </w:tabs>
      <w:ind w:left="568" w:hanging="284"/>
    </w:pPr>
    <w:rPr>
      <w:rFonts w:ascii="Garamond" w:hAnsi="Garamond"/>
    </w:rPr>
  </w:style>
  <w:style w:type="paragraph" w:customStyle="1" w:styleId="Byline">
    <w:name w:val="Byline"/>
    <w:rsid w:val="004A765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A7651"/>
    <w:pPr>
      <w:tabs>
        <w:tab w:val="clear" w:pos="3600"/>
        <w:tab w:val="clear" w:pos="3958"/>
      </w:tabs>
      <w:jc w:val="right"/>
    </w:pPr>
  </w:style>
  <w:style w:type="character" w:styleId="Emphasis">
    <w:name w:val="Emphasis"/>
    <w:basedOn w:val="DefaultParagraphFont"/>
    <w:qFormat/>
    <w:rsid w:val="004A7651"/>
    <w:rPr>
      <w:i/>
    </w:rPr>
  </w:style>
  <w:style w:type="paragraph" w:styleId="Caption">
    <w:name w:val="caption"/>
    <w:basedOn w:val="BodyText"/>
    <w:next w:val="Normal"/>
    <w:qFormat/>
    <w:rsid w:val="004A7651"/>
    <w:pPr>
      <w:framePr w:w="2268" w:hSpace="181" w:vSpace="181" w:wrap="around" w:vAnchor="text" w:hAnchor="page" w:x="1135" w:y="285" w:anchorLock="1"/>
    </w:pPr>
    <w:rPr>
      <w:i/>
    </w:rPr>
  </w:style>
  <w:style w:type="paragraph" w:customStyle="1" w:styleId="MiniTOCTitle">
    <w:name w:val="MiniTOCTitle"/>
    <w:basedOn w:val="Heading4"/>
    <w:rsid w:val="004A7651"/>
    <w:pPr>
      <w:spacing w:before="240"/>
      <w:outlineLvl w:val="9"/>
    </w:pPr>
    <w:rPr>
      <w:noProof/>
      <w:sz w:val="24"/>
    </w:rPr>
  </w:style>
  <w:style w:type="paragraph" w:customStyle="1" w:styleId="MiniTOCItem">
    <w:name w:val="MiniTOCItem"/>
    <w:basedOn w:val="ListBullet"/>
    <w:rsid w:val="004A7651"/>
    <w:pPr>
      <w:numPr>
        <w:numId w:val="0"/>
      </w:numPr>
      <w:tabs>
        <w:tab w:val="right" w:leader="dot" w:pos="6521"/>
      </w:tabs>
      <w:spacing w:before="0" w:after="0"/>
    </w:pPr>
  </w:style>
  <w:style w:type="paragraph" w:customStyle="1" w:styleId="TOFTitle">
    <w:name w:val="TOFTitle"/>
    <w:basedOn w:val="TOCTitle"/>
    <w:rsid w:val="004A7651"/>
  </w:style>
  <w:style w:type="paragraph" w:styleId="TableofFigures">
    <w:name w:val="table of figures"/>
    <w:basedOn w:val="Normal"/>
    <w:next w:val="Normal"/>
    <w:semiHidden/>
    <w:rsid w:val="004A7651"/>
    <w:pPr>
      <w:tabs>
        <w:tab w:val="right" w:leader="dot" w:pos="9072"/>
      </w:tabs>
      <w:ind w:left="970" w:hanging="403"/>
    </w:pPr>
    <w:rPr>
      <w:rFonts w:ascii="Times New Roman" w:hAnsi="Times New Roman"/>
      <w:b/>
    </w:rPr>
  </w:style>
  <w:style w:type="paragraph" w:styleId="ListNumber">
    <w:name w:val="List Number"/>
    <w:basedOn w:val="List"/>
    <w:rsid w:val="004A7651"/>
    <w:pPr>
      <w:numPr>
        <w:numId w:val="11"/>
      </w:numPr>
    </w:pPr>
  </w:style>
  <w:style w:type="character" w:customStyle="1" w:styleId="WingdingSymbols">
    <w:name w:val="Wingding Symbols"/>
    <w:rsid w:val="004A7651"/>
    <w:rPr>
      <w:rFonts w:ascii="Wingdings" w:hAnsi="Wingdings"/>
    </w:rPr>
  </w:style>
  <w:style w:type="paragraph" w:customStyle="1" w:styleId="TableHeading">
    <w:name w:val="Table Heading"/>
    <w:basedOn w:val="HeadingBase"/>
    <w:rsid w:val="004A7651"/>
    <w:pPr>
      <w:keepLines/>
      <w:pBdr>
        <w:bottom w:val="single" w:sz="6" w:space="1" w:color="918585"/>
      </w:pBdr>
      <w:spacing w:before="240"/>
    </w:pPr>
  </w:style>
  <w:style w:type="character" w:customStyle="1" w:styleId="HotSpot">
    <w:name w:val="HotSpot"/>
    <w:rsid w:val="004A7651"/>
    <w:rPr>
      <w:color w:val="0033CC"/>
      <w:u w:val="none"/>
    </w:rPr>
  </w:style>
  <w:style w:type="paragraph" w:customStyle="1" w:styleId="BodyTextRight">
    <w:name w:val="Body Text Right"/>
    <w:basedOn w:val="BodyText"/>
    <w:rsid w:val="004A7651"/>
    <w:pPr>
      <w:spacing w:before="0" w:after="0"/>
      <w:jc w:val="right"/>
    </w:pPr>
  </w:style>
  <w:style w:type="paragraph" w:styleId="Index3">
    <w:name w:val="index 3"/>
    <w:basedOn w:val="ListNumber2"/>
    <w:next w:val="Normal"/>
    <w:semiHidden/>
    <w:rsid w:val="004A7651"/>
    <w:pPr>
      <w:numPr>
        <w:numId w:val="0"/>
      </w:numPr>
      <w:tabs>
        <w:tab w:val="right" w:leader="dot" w:pos="4176"/>
      </w:tabs>
    </w:pPr>
  </w:style>
  <w:style w:type="paragraph" w:styleId="ListNumber2">
    <w:name w:val="List Number 2"/>
    <w:basedOn w:val="List2"/>
    <w:rsid w:val="004A7651"/>
    <w:pPr>
      <w:numPr>
        <w:numId w:val="10"/>
      </w:numPr>
      <w:tabs>
        <w:tab w:val="clear" w:pos="1060"/>
      </w:tabs>
    </w:pPr>
  </w:style>
  <w:style w:type="paragraph" w:customStyle="1" w:styleId="MarginNote">
    <w:name w:val="Margin Note"/>
    <w:basedOn w:val="BodyText"/>
    <w:rsid w:val="004A765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A765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A765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A7651"/>
    <w:rPr>
      <w:sz w:val="32"/>
    </w:rPr>
  </w:style>
  <w:style w:type="paragraph" w:customStyle="1" w:styleId="HeadingProcedure">
    <w:name w:val="Heading Procedure"/>
    <w:basedOn w:val="HeadingBase"/>
    <w:next w:val="Normal"/>
    <w:rsid w:val="004A7651"/>
    <w:pPr>
      <w:tabs>
        <w:tab w:val="left" w:pos="0"/>
      </w:tabs>
      <w:spacing w:before="120" w:after="60"/>
    </w:pPr>
    <w:rPr>
      <w:i/>
      <w:color w:val="918585"/>
      <w:sz w:val="22"/>
    </w:rPr>
  </w:style>
  <w:style w:type="paragraph" w:customStyle="1" w:styleId="TableBodyText">
    <w:name w:val="Table Body Text"/>
    <w:basedOn w:val="BodyText"/>
    <w:rsid w:val="004A7651"/>
    <w:pPr>
      <w:spacing w:before="60" w:after="60"/>
    </w:pPr>
  </w:style>
  <w:style w:type="paragraph" w:styleId="ListContinue">
    <w:name w:val="List Continue"/>
    <w:basedOn w:val="List"/>
    <w:rsid w:val="004A7651"/>
    <w:pPr>
      <w:ind w:firstLine="0"/>
    </w:pPr>
  </w:style>
  <w:style w:type="paragraph" w:customStyle="1" w:styleId="ListNote">
    <w:name w:val="List Note"/>
    <w:basedOn w:val="List"/>
    <w:rsid w:val="004A7651"/>
    <w:pPr>
      <w:pBdr>
        <w:top w:val="single" w:sz="6" w:space="2" w:color="918585"/>
        <w:bottom w:val="single" w:sz="6" w:space="2" w:color="918585"/>
      </w:pBdr>
      <w:tabs>
        <w:tab w:val="left" w:pos="1021"/>
      </w:tabs>
      <w:ind w:firstLine="0"/>
    </w:pPr>
  </w:style>
  <w:style w:type="paragraph" w:customStyle="1" w:styleId="Warning">
    <w:name w:val="Warning"/>
    <w:basedOn w:val="BodyText"/>
    <w:rsid w:val="004A7651"/>
    <w:pPr>
      <w:shd w:val="clear" w:color="auto" w:fill="D9D9D9"/>
      <w:tabs>
        <w:tab w:val="left" w:pos="992"/>
      </w:tabs>
      <w:ind w:left="119" w:right="119"/>
    </w:pPr>
    <w:rPr>
      <w:sz w:val="20"/>
    </w:rPr>
  </w:style>
  <w:style w:type="paragraph" w:customStyle="1" w:styleId="MarginIcons">
    <w:name w:val="Margin Icons"/>
    <w:basedOn w:val="BodyText"/>
    <w:rsid w:val="004A765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A7651"/>
    <w:rPr>
      <w:rFonts w:ascii="Courier New" w:hAnsi="Courier New"/>
    </w:rPr>
  </w:style>
  <w:style w:type="paragraph" w:customStyle="1" w:styleId="NoteBullet">
    <w:name w:val="Note Bullet"/>
    <w:basedOn w:val="Note"/>
    <w:rsid w:val="004A7651"/>
    <w:pPr>
      <w:tabs>
        <w:tab w:val="clear" w:pos="680"/>
      </w:tabs>
      <w:spacing w:before="60" w:after="60"/>
    </w:pPr>
  </w:style>
  <w:style w:type="paragraph" w:customStyle="1" w:styleId="SubHeading2">
    <w:name w:val="SubHeading2"/>
    <w:basedOn w:val="HeadingBase"/>
    <w:rsid w:val="004A7651"/>
    <w:pPr>
      <w:spacing w:before="240" w:after="60"/>
    </w:pPr>
    <w:rPr>
      <w:sz w:val="20"/>
    </w:rPr>
  </w:style>
  <w:style w:type="paragraph" w:customStyle="1" w:styleId="SubHeading1">
    <w:name w:val="SubHeading1"/>
    <w:basedOn w:val="HeadingBase"/>
    <w:rsid w:val="004A7651"/>
    <w:pPr>
      <w:spacing w:before="240" w:after="60"/>
    </w:pPr>
    <w:rPr>
      <w:color w:val="918585"/>
      <w:sz w:val="22"/>
    </w:rPr>
  </w:style>
  <w:style w:type="paragraph" w:customStyle="1" w:styleId="SideHeading">
    <w:name w:val="Side Heading"/>
    <w:basedOn w:val="HeadingBase"/>
    <w:rsid w:val="004A765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A7651"/>
    <w:pPr>
      <w:numPr>
        <w:numId w:val="12"/>
      </w:numPr>
    </w:pPr>
  </w:style>
  <w:style w:type="paragraph" w:styleId="PlainText">
    <w:name w:val="Plain Text"/>
    <w:basedOn w:val="Normal"/>
    <w:link w:val="PlainTextChar"/>
    <w:rsid w:val="004A7651"/>
    <w:rPr>
      <w:sz w:val="20"/>
    </w:rPr>
  </w:style>
  <w:style w:type="character" w:customStyle="1" w:styleId="PlainTextChar">
    <w:name w:val="Plain Text Char"/>
    <w:basedOn w:val="DefaultParagraphFont"/>
    <w:link w:val="PlainText"/>
    <w:rsid w:val="004A7651"/>
    <w:rPr>
      <w:rFonts w:ascii="Courier New" w:eastAsia="Times New Roman" w:hAnsi="Courier New" w:cs="Times New Roman"/>
      <w:sz w:val="20"/>
      <w:szCs w:val="20"/>
      <w:lang w:eastAsia="en-US"/>
    </w:rPr>
  </w:style>
  <w:style w:type="character" w:customStyle="1" w:styleId="MenuOption">
    <w:name w:val="Menu Option"/>
    <w:basedOn w:val="DefaultParagraphFont"/>
    <w:rsid w:val="004A7651"/>
    <w:rPr>
      <w:b/>
      <w:smallCaps/>
    </w:rPr>
  </w:style>
  <w:style w:type="paragraph" w:customStyle="1" w:styleId="TableListNumber">
    <w:name w:val="Table List Number"/>
    <w:basedOn w:val="ListNumber"/>
    <w:rsid w:val="004A7651"/>
    <w:pPr>
      <w:numPr>
        <w:numId w:val="0"/>
      </w:numPr>
    </w:pPr>
  </w:style>
  <w:style w:type="paragraph" w:styleId="TOC4">
    <w:name w:val="toc 4"/>
    <w:basedOn w:val="TOCBase"/>
    <w:next w:val="Normal"/>
    <w:semiHidden/>
    <w:rsid w:val="004A7651"/>
    <w:pPr>
      <w:tabs>
        <w:tab w:val="right" w:leader="dot" w:pos="9071"/>
      </w:tabs>
      <w:ind w:left="1701"/>
    </w:pPr>
  </w:style>
  <w:style w:type="paragraph" w:customStyle="1" w:styleId="ListAlpha">
    <w:name w:val="List Alpha"/>
    <w:basedOn w:val="List"/>
    <w:rsid w:val="004A7651"/>
    <w:pPr>
      <w:numPr>
        <w:numId w:val="9"/>
      </w:numPr>
    </w:pPr>
  </w:style>
  <w:style w:type="paragraph" w:customStyle="1" w:styleId="ListAlpha2">
    <w:name w:val="List Alpha 2"/>
    <w:basedOn w:val="List2"/>
    <w:rsid w:val="004A7651"/>
    <w:pPr>
      <w:numPr>
        <w:numId w:val="8"/>
      </w:numPr>
    </w:pPr>
  </w:style>
  <w:style w:type="paragraph" w:styleId="List2">
    <w:name w:val="List 2"/>
    <w:basedOn w:val="BodyText"/>
    <w:rsid w:val="004A7651"/>
    <w:pPr>
      <w:tabs>
        <w:tab w:val="left" w:pos="680"/>
      </w:tabs>
      <w:spacing w:before="60" w:after="60"/>
      <w:ind w:left="680" w:hanging="340"/>
    </w:pPr>
  </w:style>
  <w:style w:type="paragraph" w:styleId="List3">
    <w:name w:val="List 3"/>
    <w:basedOn w:val="BodyText"/>
    <w:rsid w:val="004A7651"/>
    <w:pPr>
      <w:tabs>
        <w:tab w:val="left" w:pos="1021"/>
      </w:tabs>
      <w:spacing w:before="60" w:after="60"/>
      <w:ind w:left="1020" w:hanging="340"/>
    </w:pPr>
  </w:style>
  <w:style w:type="paragraph" w:styleId="List4">
    <w:name w:val="List 4"/>
    <w:basedOn w:val="BodyText"/>
    <w:rsid w:val="004A7651"/>
    <w:pPr>
      <w:tabs>
        <w:tab w:val="left" w:pos="1361"/>
      </w:tabs>
      <w:spacing w:before="60" w:after="60"/>
      <w:ind w:left="1361" w:hanging="340"/>
    </w:pPr>
  </w:style>
  <w:style w:type="paragraph" w:styleId="List5">
    <w:name w:val="List 5"/>
    <w:basedOn w:val="BodyText"/>
    <w:rsid w:val="004A7651"/>
    <w:pPr>
      <w:tabs>
        <w:tab w:val="left" w:pos="1701"/>
      </w:tabs>
      <w:spacing w:before="60" w:after="60"/>
      <w:ind w:left="1701" w:hanging="340"/>
    </w:pPr>
  </w:style>
  <w:style w:type="paragraph" w:styleId="ListBullet3">
    <w:name w:val="List Bullet 3"/>
    <w:basedOn w:val="List3"/>
    <w:rsid w:val="004A7651"/>
    <w:pPr>
      <w:numPr>
        <w:numId w:val="15"/>
      </w:numPr>
      <w:tabs>
        <w:tab w:val="clear" w:pos="1021"/>
      </w:tabs>
      <w:ind w:left="1037" w:hanging="357"/>
    </w:pPr>
  </w:style>
  <w:style w:type="paragraph" w:styleId="ListBullet4">
    <w:name w:val="List Bullet 4"/>
    <w:basedOn w:val="List4"/>
    <w:rsid w:val="004A7651"/>
    <w:pPr>
      <w:numPr>
        <w:numId w:val="3"/>
      </w:numPr>
    </w:pPr>
  </w:style>
  <w:style w:type="paragraph" w:styleId="ListBullet5">
    <w:name w:val="List Bullet 5"/>
    <w:basedOn w:val="List5"/>
    <w:rsid w:val="004A7651"/>
    <w:pPr>
      <w:numPr>
        <w:numId w:val="4"/>
      </w:numPr>
    </w:pPr>
  </w:style>
  <w:style w:type="paragraph" w:styleId="ListContinue2">
    <w:name w:val="List Continue 2"/>
    <w:basedOn w:val="List2"/>
    <w:rsid w:val="004A7651"/>
    <w:pPr>
      <w:ind w:firstLine="0"/>
    </w:pPr>
  </w:style>
  <w:style w:type="paragraph" w:styleId="ListContinue3">
    <w:name w:val="List Continue 3"/>
    <w:basedOn w:val="List3"/>
    <w:rsid w:val="004A7651"/>
    <w:pPr>
      <w:ind w:left="1021" w:firstLine="0"/>
    </w:pPr>
  </w:style>
  <w:style w:type="paragraph" w:styleId="ListContinue4">
    <w:name w:val="List Continue 4"/>
    <w:basedOn w:val="List4"/>
    <w:rsid w:val="004A7651"/>
    <w:pPr>
      <w:ind w:firstLine="0"/>
    </w:pPr>
  </w:style>
  <w:style w:type="paragraph" w:styleId="ListContinue5">
    <w:name w:val="List Continue 5"/>
    <w:basedOn w:val="List5"/>
    <w:rsid w:val="004A7651"/>
    <w:pPr>
      <w:ind w:firstLine="0"/>
    </w:pPr>
  </w:style>
  <w:style w:type="paragraph" w:styleId="ListNumber3">
    <w:name w:val="List Number 3"/>
    <w:basedOn w:val="List3"/>
    <w:rsid w:val="004A7651"/>
    <w:pPr>
      <w:numPr>
        <w:numId w:val="5"/>
      </w:numPr>
    </w:pPr>
  </w:style>
  <w:style w:type="paragraph" w:styleId="ListNumber4">
    <w:name w:val="List Number 4"/>
    <w:basedOn w:val="List4"/>
    <w:rsid w:val="004A7651"/>
    <w:pPr>
      <w:numPr>
        <w:numId w:val="6"/>
      </w:numPr>
    </w:pPr>
  </w:style>
  <w:style w:type="paragraph" w:styleId="ListNumber5">
    <w:name w:val="List Number 5"/>
    <w:basedOn w:val="List5"/>
    <w:rsid w:val="004A7651"/>
    <w:pPr>
      <w:numPr>
        <w:numId w:val="7"/>
      </w:numPr>
    </w:pPr>
  </w:style>
  <w:style w:type="paragraph" w:styleId="BlockText">
    <w:name w:val="Block Text"/>
    <w:basedOn w:val="Normal"/>
    <w:rsid w:val="004A7651"/>
    <w:pPr>
      <w:spacing w:after="120"/>
      <w:ind w:left="1440" w:right="1440"/>
    </w:pPr>
  </w:style>
  <w:style w:type="character" w:customStyle="1" w:styleId="Subscript">
    <w:name w:val="Subscript"/>
    <w:basedOn w:val="DefaultParagraphFont"/>
    <w:rsid w:val="004A7651"/>
    <w:rPr>
      <w:sz w:val="16"/>
      <w:vertAlign w:val="subscript"/>
    </w:rPr>
  </w:style>
  <w:style w:type="character" w:customStyle="1" w:styleId="Superscript">
    <w:name w:val="Superscript"/>
    <w:basedOn w:val="DefaultParagraphFont"/>
    <w:rsid w:val="004A7651"/>
    <w:rPr>
      <w:sz w:val="16"/>
      <w:vertAlign w:val="superscript"/>
    </w:rPr>
  </w:style>
  <w:style w:type="character" w:customStyle="1" w:styleId="Symbols">
    <w:name w:val="Symbols"/>
    <w:basedOn w:val="DefaultParagraphFont"/>
    <w:rsid w:val="004A7651"/>
    <w:rPr>
      <w:rFonts w:ascii="Symbol" w:hAnsi="Symbol"/>
    </w:rPr>
  </w:style>
  <w:style w:type="character" w:customStyle="1" w:styleId="MenuOptions">
    <w:name w:val="Menu Options"/>
    <w:basedOn w:val="DefaultParagraphFont"/>
    <w:rsid w:val="004A7651"/>
    <w:rPr>
      <w:rFonts w:ascii="Arial Narrow" w:hAnsi="Arial Narrow"/>
      <w:smallCaps/>
    </w:rPr>
  </w:style>
  <w:style w:type="character" w:customStyle="1" w:styleId="Buttons">
    <w:name w:val="Buttons"/>
    <w:basedOn w:val="DefaultParagraphFont"/>
    <w:rsid w:val="004A7651"/>
    <w:rPr>
      <w:b/>
    </w:rPr>
  </w:style>
  <w:style w:type="character" w:customStyle="1" w:styleId="Underlined">
    <w:name w:val="Underlined"/>
    <w:basedOn w:val="DefaultParagraphFont"/>
    <w:rsid w:val="004A7651"/>
    <w:rPr>
      <w:u w:val="single"/>
    </w:rPr>
  </w:style>
  <w:style w:type="paragraph" w:customStyle="1" w:styleId="TableBodyTextRight">
    <w:name w:val="Table Body Text Right"/>
    <w:basedOn w:val="TableBodyText"/>
    <w:rsid w:val="004A7651"/>
    <w:pPr>
      <w:widowControl w:val="0"/>
      <w:autoSpaceDE w:val="0"/>
      <w:autoSpaceDN w:val="0"/>
      <w:adjustRightInd w:val="0"/>
      <w:jc w:val="right"/>
    </w:pPr>
    <w:rPr>
      <w:rFonts w:cs="Arial"/>
      <w:szCs w:val="18"/>
    </w:rPr>
  </w:style>
  <w:style w:type="paragraph" w:customStyle="1" w:styleId="CopyrightText">
    <w:name w:val="Copyright Text"/>
    <w:basedOn w:val="BodyText"/>
    <w:rsid w:val="004A7651"/>
    <w:rPr>
      <w:sz w:val="18"/>
    </w:rPr>
  </w:style>
  <w:style w:type="paragraph" w:customStyle="1" w:styleId="BodySmallRight">
    <w:name w:val="Body Small Right"/>
    <w:basedOn w:val="BodyTextRight"/>
    <w:rsid w:val="004A7651"/>
    <w:rPr>
      <w:sz w:val="18"/>
      <w:szCs w:val="18"/>
    </w:rPr>
  </w:style>
  <w:style w:type="paragraph" w:customStyle="1" w:styleId="MarginEdition">
    <w:name w:val="Margin Edition"/>
    <w:basedOn w:val="MarginNote"/>
    <w:rsid w:val="004A7651"/>
    <w:pPr>
      <w:spacing w:before="0" w:after="0"/>
    </w:pPr>
    <w:rPr>
      <w:rFonts w:ascii="Times New Roman" w:hAnsi="Times New Roman"/>
      <w:color w:val="999999"/>
    </w:rPr>
  </w:style>
  <w:style w:type="paragraph" w:customStyle="1" w:styleId="Spacer">
    <w:name w:val="Spacer"/>
    <w:basedOn w:val="Normal"/>
    <w:rsid w:val="004A7651"/>
    <w:rPr>
      <w:sz w:val="2"/>
      <w:szCs w:val="2"/>
    </w:rPr>
  </w:style>
  <w:style w:type="character" w:customStyle="1" w:styleId="Small">
    <w:name w:val="Small"/>
    <w:basedOn w:val="DefaultParagraphFont"/>
    <w:rsid w:val="004A7651"/>
    <w:rPr>
      <w:sz w:val="16"/>
    </w:rPr>
  </w:style>
  <w:style w:type="paragraph" w:customStyle="1" w:styleId="WideTable">
    <w:name w:val="Wide Table"/>
    <w:basedOn w:val="Normal"/>
    <w:rsid w:val="004A7651"/>
    <w:pPr>
      <w:ind w:left="-1418"/>
    </w:pPr>
    <w:rPr>
      <w:sz w:val="2"/>
      <w:szCs w:val="2"/>
    </w:rPr>
  </w:style>
  <w:style w:type="character" w:styleId="PageNumber">
    <w:name w:val="page number"/>
    <w:basedOn w:val="DefaultParagraphFont"/>
    <w:rsid w:val="004A7651"/>
  </w:style>
  <w:style w:type="paragraph" w:styleId="Quote">
    <w:name w:val="Quote"/>
    <w:basedOn w:val="Heading1"/>
    <w:link w:val="QuoteChar"/>
    <w:qFormat/>
    <w:rsid w:val="004A7651"/>
    <w:rPr>
      <w:b w:val="0"/>
      <w:sz w:val="72"/>
      <w:szCs w:val="72"/>
      <w:lang w:val="en-NZ"/>
    </w:rPr>
  </w:style>
  <w:style w:type="character" w:customStyle="1" w:styleId="QuoteChar">
    <w:name w:val="Quote Char"/>
    <w:basedOn w:val="DefaultParagraphFont"/>
    <w:link w:val="Quote"/>
    <w:rsid w:val="004A765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A7651"/>
    <w:pPr>
      <w:pageBreakBefore/>
    </w:pPr>
  </w:style>
  <w:style w:type="paragraph" w:customStyle="1" w:styleId="Border">
    <w:name w:val="Border"/>
    <w:basedOn w:val="Normal"/>
    <w:qFormat/>
    <w:rsid w:val="004A765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A7651"/>
    <w:rPr>
      <w:b/>
      <w:bCs/>
      <w:i/>
      <w:iCs/>
      <w:color w:val="auto"/>
    </w:rPr>
  </w:style>
  <w:style w:type="paragraph" w:styleId="IntenseQuote">
    <w:name w:val="Intense Quote"/>
    <w:basedOn w:val="Normal"/>
    <w:next w:val="Normal"/>
    <w:link w:val="IntenseQuoteChar"/>
    <w:uiPriority w:val="30"/>
    <w:qFormat/>
    <w:rsid w:val="004A765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A765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A7651"/>
    <w:rPr>
      <w:smallCaps/>
      <w:color w:val="auto"/>
      <w:u w:val="single"/>
    </w:rPr>
  </w:style>
  <w:style w:type="character" w:styleId="IntenseReference">
    <w:name w:val="Intense Reference"/>
    <w:basedOn w:val="DefaultParagraphFont"/>
    <w:uiPriority w:val="32"/>
    <w:qFormat/>
    <w:rsid w:val="004A7651"/>
    <w:rPr>
      <w:b/>
      <w:bCs/>
      <w:smallCaps/>
      <w:color w:val="auto"/>
      <w:spacing w:val="5"/>
      <w:u w:val="single"/>
    </w:rPr>
  </w:style>
  <w:style w:type="paragraph" w:customStyle="1" w:styleId="2ColumnHeading">
    <w:name w:val="2Column Heading"/>
    <w:basedOn w:val="BodyText"/>
    <w:qFormat/>
    <w:rsid w:val="004A7651"/>
    <w:pPr>
      <w:spacing w:after="60"/>
      <w:ind w:left="-2268"/>
    </w:pPr>
    <w:rPr>
      <w:b/>
    </w:rPr>
  </w:style>
  <w:style w:type="paragraph" w:customStyle="1" w:styleId="Heading1TOC">
    <w:name w:val="Heading1 TOC"/>
    <w:basedOn w:val="Normal"/>
    <w:qFormat/>
    <w:rsid w:val="004A7651"/>
    <w:pPr>
      <w:spacing w:before="240" w:after="120"/>
    </w:pPr>
    <w:rPr>
      <w:rFonts w:ascii="Times New Roman" w:hAnsi="Times New Roman"/>
      <w:b/>
      <w:sz w:val="32"/>
    </w:rPr>
  </w:style>
  <w:style w:type="paragraph" w:customStyle="1" w:styleId="Heading2TOC">
    <w:name w:val="Heading2 TOC"/>
    <w:basedOn w:val="Normal"/>
    <w:qFormat/>
    <w:rsid w:val="004A7651"/>
    <w:pPr>
      <w:spacing w:before="240" w:after="60"/>
    </w:pPr>
    <w:rPr>
      <w:rFonts w:ascii="Times New Roman" w:hAnsi="Times New Roman"/>
      <w:b/>
      <w:sz w:val="28"/>
    </w:rPr>
  </w:style>
  <w:style w:type="character" w:customStyle="1" w:styleId="Underline">
    <w:name w:val="Underline"/>
    <w:basedOn w:val="DefaultParagraphFont"/>
    <w:qFormat/>
    <w:rsid w:val="004A7651"/>
    <w:rPr>
      <w:u w:val="single"/>
    </w:rPr>
  </w:style>
  <w:style w:type="character" w:customStyle="1" w:styleId="BoldandItalics">
    <w:name w:val="Bold and Italics"/>
    <w:qFormat/>
    <w:rsid w:val="004A7651"/>
    <w:rPr>
      <w:b/>
      <w:i/>
      <w:u w:val="none"/>
    </w:rPr>
  </w:style>
  <w:style w:type="paragraph" w:styleId="BalloonText">
    <w:name w:val="Balloon Text"/>
    <w:basedOn w:val="Normal"/>
    <w:link w:val="BalloonTextChar"/>
    <w:rsid w:val="004A7651"/>
    <w:rPr>
      <w:rFonts w:ascii="Tahoma" w:hAnsi="Tahoma" w:cs="Tahoma"/>
      <w:sz w:val="16"/>
      <w:szCs w:val="16"/>
    </w:rPr>
  </w:style>
  <w:style w:type="character" w:customStyle="1" w:styleId="BalloonTextChar">
    <w:name w:val="Balloon Text Char"/>
    <w:basedOn w:val="DefaultParagraphFont"/>
    <w:link w:val="BalloonText"/>
    <w:rsid w:val="004A765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A765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A765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A7651"/>
    <w:rPr>
      <w:b/>
      <w:color w:val="660033"/>
      <w:spacing w:val="0"/>
    </w:rPr>
  </w:style>
  <w:style w:type="paragraph" w:customStyle="1" w:styleId="Nameditemlist">
    <w:name w:val="Named item list"/>
    <w:basedOn w:val="BodyText"/>
    <w:qFormat/>
    <w:rsid w:val="004A7651"/>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10</Pages>
  <Words>2582</Words>
  <Characters>15185</Characters>
  <Application>Microsoft Office Word</Application>
  <DocSecurity>0</DocSecurity>
  <Lines>527</Lines>
  <Paragraphs>207</Paragraphs>
  <ScaleCrop>false</ScaleCrop>
  <Company>Author-it Software Corporation Ltd.</Company>
  <LinksUpToDate>false</LinksUpToDate>
  <CharactersWithSpaces>17627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UEENEEP025A Attach cords, cables and plugs to electrical equipment for connection to 1000 Va.c. or 1500 Vd.c. supply</dc:title>
  <dc:subject>Approved</dc:subject>
  <dc:creator>E-OZ Training Standards</dc:creator>
  <cp:keywords>Release: 3</cp:keywords>
  <dc:description>Review Date: 12 April 2008</dc:description>
  <cp:lastModifiedBy>HSD_TPCMSd.prod</cp:lastModifiedBy>
  <cp:revision>3</cp:revision>
  <dcterms:created xsi:type="dcterms:W3CDTF">2013-08-14T06:41:00Z</dcterms:created>
  <dcterms:modified xsi:type="dcterms:W3CDTF">2013-08-14T06:41:00Z</dcterms:modified>
</cp:coreProperties>
</file>