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E108D" w:rsidP="006E108D">
      <w:pPr>
        <w:pStyle w:val="Title"/>
      </w:pPr>
      <w:r>
        <w:fldChar w:fldCharType="begin"/>
      </w:r>
      <w:r>
        <w:instrText xml:space="preserve"> TITLE   \* MERGEFORMAT </w:instrText>
      </w:r>
      <w:r>
        <w:fldChar w:fldCharType="separate"/>
      </w:r>
      <w:r>
        <w:t>UEENEEM042A Conduct visual inspection of hazardous areas installations</w:t>
      </w:r>
      <w:r>
        <w:fldChar w:fldCharType="end"/>
      </w:r>
    </w:p>
    <w:p w:rsidR="006E108D" w:rsidP="006E108D">
      <w:pPr>
        <w:pStyle w:val="Version"/>
        <w:sectPr w:rsidSect="00E1157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E1157F" w:rsidP="00E1157F">
      <w:pPr>
        <w:pStyle w:val="SuperHeading"/>
      </w:pPr>
      <w:r w:rsidRPr="00E1157F">
        <w:t>UEENEEM042A Conduct visual inspection of hazardous areas installations</w:t>
      </w:r>
    </w:p>
    <w:p w:rsidR="00000000" w:rsidRPr="00E1157F" w:rsidP="00E1157F">
      <w:pPr>
        <w:pStyle w:val="Heading1"/>
      </w:pPr>
      <w:bookmarkStart w:id="1" w:name="O_700500"/>
      <w:bookmarkEnd w:id="1"/>
      <w:r w:rsidRPr="00E1157F">
        <w:t>Modification History</w:t>
      </w:r>
    </w:p>
    <w:p w:rsidR="00000000" w:rsidRPr="00E1157F" w:rsidP="00E1157F">
      <w:pPr>
        <w:pStyle w:val="BodyText"/>
      </w:pPr>
      <w:r w:rsidRPr="00E1157F">
        <w:t>Not applicable.</w:t>
      </w:r>
    </w:p>
    <w:p w:rsidR="00000000" w:rsidRPr="00E1157F" w:rsidP="00E1157F">
      <w:pPr>
        <w:pStyle w:val="AllowPageBreak"/>
      </w:pPr>
    </w:p>
    <w:p w:rsidR="00000000" w:rsidRPr="00E1157F" w:rsidP="00E1157F">
      <w:pPr>
        <w:pStyle w:val="Heading1"/>
      </w:pPr>
      <w:bookmarkStart w:id="2" w:name="O_700499"/>
      <w:bookmarkEnd w:id="2"/>
      <w:r w:rsidRPr="00E1157F">
        <w:t>Unit Descriptor</w:t>
      </w:r>
    </w:p>
    <w:tbl>
      <w:tblPr>
        <w:tblW w:w="0" w:type="auto"/>
        <w:tblLayout w:type="fixed"/>
        <w:tblCellMar>
          <w:left w:w="62" w:type="dxa"/>
          <w:right w:w="62" w:type="dxa"/>
        </w:tblCellMar>
        <w:tblLook w:val="0000"/>
      </w:tblPr>
      <w:tblGrid>
        <w:gridCol w:w="2697"/>
        <w:gridCol w:w="5763"/>
      </w:tblGrid>
      <w:tr w:rsidTr="006E108D">
        <w:tblPrEx>
          <w:tblW w:w="0" w:type="auto"/>
          <w:tblLayout w:type="fixed"/>
          <w:tblCellMar>
            <w:left w:w="62" w:type="dxa"/>
            <w:right w:w="62" w:type="dxa"/>
          </w:tblCellMar>
          <w:tblLook w:val="0000"/>
        </w:tblPrEx>
        <w:trPr>
          <w:tblHeader/>
        </w:trPr>
        <w:tc>
          <w:tcPr>
            <w:tcW w:w="2697" w:type="dxa"/>
            <w:tcBorders>
              <w:top w:val="nil"/>
              <w:left w:val="nil"/>
              <w:bottom w:val="nil"/>
              <w:right w:val="nil"/>
            </w:tcBorders>
            <w:tcMar>
              <w:top w:w="0" w:type="dxa"/>
              <w:left w:w="62" w:type="dxa"/>
              <w:bottom w:w="0" w:type="dxa"/>
              <w:right w:w="62" w:type="dxa"/>
            </w:tcMar>
          </w:tcPr>
          <w:p w:rsidR="00000000" w:rsidRPr="00E1157F" w:rsidP="00E1157F">
            <w:pPr>
              <w:pStyle w:val="BodyText"/>
            </w:pPr>
            <w:r w:rsidRPr="00E1157F">
              <w:rPr>
                <w:rStyle w:val="SpecialBold"/>
              </w:rPr>
              <w:t>Unit Descriptor</w:t>
            </w:r>
          </w:p>
        </w:tc>
        <w:tc>
          <w:tcPr>
            <w:tcW w:w="5763" w:type="dxa"/>
            <w:tcBorders>
              <w:top w:val="nil"/>
              <w:left w:val="nil"/>
              <w:bottom w:val="nil"/>
              <w:right w:val="nil"/>
            </w:tcBorders>
            <w:tcMar>
              <w:top w:w="0" w:type="dxa"/>
              <w:left w:w="62" w:type="dxa"/>
              <w:bottom w:w="0" w:type="dxa"/>
              <w:right w:w="62" w:type="dxa"/>
            </w:tcMar>
          </w:tcPr>
          <w:p w:rsidR="00000000" w:rsidRPr="00E1157F" w:rsidP="00E1157F">
            <w:pPr>
              <w:pStyle w:val="BodyText"/>
            </w:pPr>
            <w:r w:rsidRPr="00E1157F">
              <w:rPr>
                <w:rStyle w:val="SpecialBold"/>
              </w:rPr>
              <w:t>1</w:t>
            </w:r>
            <w:r w:rsidRPr="00E1157F">
              <w:t xml:space="preserve">) </w:t>
            </w:r>
          </w:p>
          <w:p w:rsidR="00000000" w:rsidP="00E1157F">
            <w:pPr>
              <w:pStyle w:val="BodyText"/>
              <w:rPr>
                <w:lang w:val="en-NZ"/>
              </w:rPr>
            </w:pPr>
            <w:r w:rsidRPr="00E1157F">
              <w:rPr>
                <w:rStyle w:val="SpecialBold"/>
              </w:rPr>
              <w:t>1</w:t>
            </w:r>
            <w:r w:rsidRPr="00E1157F">
              <w:t>.</w:t>
            </w:r>
            <w:r w:rsidRPr="00E1157F">
              <w:rPr>
                <w:rStyle w:val="SpecialBold"/>
              </w:rPr>
              <w:t>1</w:t>
            </w:r>
            <w:r w:rsidRPr="00E1157F">
              <w:t xml:space="preserve">) </w:t>
            </w:r>
            <w:r w:rsidRPr="00E1157F">
              <w:rPr>
                <w:rStyle w:val="SpecialBold"/>
              </w:rPr>
              <w:t>Descriptor</w:t>
            </w:r>
          </w:p>
        </w:tc>
      </w:tr>
      <w:tr w:rsidTr="006E108D">
        <w:tblPrEx>
          <w:tblW w:w="0" w:type="auto"/>
          <w:tblLayout w:type="fixed"/>
          <w:tblCellMar>
            <w:left w:w="62" w:type="dxa"/>
            <w:right w:w="62" w:type="dxa"/>
          </w:tblCellMar>
          <w:tblLook w:val="0000"/>
        </w:tblPrEx>
        <w:tc>
          <w:tcPr>
            <w:tcW w:w="26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3" w:type="dxa"/>
            <w:tcBorders>
              <w:top w:val="nil"/>
              <w:left w:val="nil"/>
              <w:bottom w:val="nil"/>
              <w:right w:val="nil"/>
            </w:tcBorders>
            <w:tcMar>
              <w:top w:w="0" w:type="dxa"/>
              <w:left w:w="62" w:type="dxa"/>
              <w:bottom w:w="0" w:type="dxa"/>
              <w:right w:w="62" w:type="dxa"/>
            </w:tcMar>
          </w:tcPr>
          <w:p w:rsidR="00000000" w:rsidRPr="00E1157F" w:rsidP="00E1157F">
            <w:pPr>
              <w:pStyle w:val="BodyText"/>
            </w:pPr>
            <w:r w:rsidRPr="00E1157F">
              <w:t>This unit covers the explosion-protection aspects for conducting visual inspections of explosion-protected equipment and installations. It requires the ability to work safely in a hazardous area, and to identify conditions that affect the integrity of expl</w:t>
            </w:r>
            <w:r w:rsidRPr="00E1157F">
              <w:t>osion-protection and document inspection findings.</w:t>
            </w:r>
          </w:p>
          <w:p w:rsidR="00000000" w:rsidRPr="00E1157F" w:rsidP="00E1157F">
            <w:pPr>
              <w:pStyle w:val="BodyText"/>
            </w:pPr>
            <w:r w:rsidRPr="00E1157F">
              <w:t xml:space="preserve">This unit is directly equivalent to the Unit </w:t>
            </w:r>
            <w:r w:rsidRPr="00E1157F">
              <w:rPr>
                <w:rStyle w:val="Emphasis"/>
              </w:rPr>
              <w:t>2</w:t>
            </w:r>
            <w:r w:rsidRPr="00E1157F">
              <w:t>.</w:t>
            </w:r>
            <w:r w:rsidRPr="00E1157F">
              <w:rPr>
                <w:rStyle w:val="Emphasis"/>
              </w:rPr>
              <w:t>11 Conduct visual inspection of hazardous areas installations</w:t>
            </w:r>
            <w:r w:rsidRPr="00E1157F">
              <w:t xml:space="preserve"> in the Australian/New Zealand Standard </w:t>
            </w:r>
            <w:r w:rsidRPr="00E1157F">
              <w:rPr>
                <w:rStyle w:val="Emphasis"/>
              </w:rPr>
              <w:t>AS</w:t>
            </w:r>
            <w:r w:rsidRPr="00E1157F">
              <w:t>/</w:t>
            </w:r>
            <w:r w:rsidRPr="00E1157F">
              <w:rPr>
                <w:rStyle w:val="Emphasis"/>
              </w:rPr>
              <w:t>NZS 4761</w:t>
            </w:r>
            <w:r w:rsidRPr="00E1157F">
              <w:t>.</w:t>
            </w:r>
            <w:r w:rsidRPr="00E1157F">
              <w:rPr>
                <w:rStyle w:val="Emphasis"/>
              </w:rPr>
              <w:t>1 Competencies for working with electrical eq</w:t>
            </w:r>
            <w:r w:rsidRPr="00E1157F">
              <w:rPr>
                <w:rStyle w:val="Emphasis"/>
              </w:rPr>
              <w:t>uipment for hazardous areas</w:t>
            </w:r>
            <w:r w:rsidRPr="00E1157F">
              <w:t xml:space="preserve"> (</w:t>
            </w:r>
            <w:r w:rsidRPr="00E1157F">
              <w:rPr>
                <w:rStyle w:val="Emphasis"/>
              </w:rPr>
              <w:t>EEHA</w:t>
            </w:r>
            <w:r w:rsidRPr="00E1157F">
              <w:t xml:space="preserve">) </w:t>
            </w:r>
            <w:r w:rsidRPr="00E1157F">
              <w:rPr>
                <w:rStyle w:val="Emphasis"/>
              </w:rPr>
              <w:t>Part 1</w:t>
            </w:r>
            <w:r w:rsidRPr="00E1157F">
              <w:t xml:space="preserve">: </w:t>
            </w:r>
            <w:r w:rsidRPr="00E1157F">
              <w:rPr>
                <w:rStyle w:val="Emphasis"/>
              </w:rPr>
              <w:t>Competency Standards</w:t>
            </w:r>
            <w:r w:rsidRPr="00E1157F">
              <w:t>. Equivalence includes endorsement in the explosion-protection techniques listed in the Range statement of this unit.</w:t>
            </w:r>
          </w:p>
        </w:tc>
      </w:tr>
    </w:tbl>
    <w:p w:rsidR="006E108D" w:rsidP="00E1157F">
      <w:pPr>
        <w:pStyle w:val="BodyText"/>
      </w:pPr>
    </w:p>
    <w:p w:rsidR="006E108D" w:rsidP="00E1157F">
      <w:pPr>
        <w:pStyle w:val="BodyText"/>
      </w:pPr>
    </w:p>
    <w:p w:rsidR="00000000" w:rsidRPr="00E1157F" w:rsidP="00E1157F">
      <w:pPr>
        <w:pStyle w:val="Heading1"/>
      </w:pPr>
      <w:bookmarkStart w:id="3" w:name="O_700498"/>
      <w:bookmarkEnd w:id="3"/>
      <w:r w:rsidRPr="00E1157F">
        <w:t>Application of the Unit</w:t>
      </w:r>
    </w:p>
    <w:tbl>
      <w:tblPr>
        <w:tblW w:w="0" w:type="auto"/>
        <w:tblLayout w:type="fixed"/>
        <w:tblCellMar>
          <w:left w:w="62" w:type="dxa"/>
          <w:right w:w="62" w:type="dxa"/>
        </w:tblCellMar>
        <w:tblLook w:val="0000"/>
      </w:tblPr>
      <w:tblGrid>
        <w:gridCol w:w="2697"/>
        <w:gridCol w:w="5763"/>
      </w:tblGrid>
      <w:tr w:rsidTr="006E108D">
        <w:tblPrEx>
          <w:tblW w:w="0" w:type="auto"/>
          <w:tblLayout w:type="fixed"/>
          <w:tblCellMar>
            <w:left w:w="62" w:type="dxa"/>
            <w:right w:w="62" w:type="dxa"/>
          </w:tblCellMar>
          <w:tblLook w:val="0000"/>
        </w:tblPrEx>
        <w:trPr>
          <w:tblHeader/>
        </w:trPr>
        <w:tc>
          <w:tcPr>
            <w:tcW w:w="2697" w:type="dxa"/>
            <w:tcBorders>
              <w:top w:val="nil"/>
              <w:left w:val="nil"/>
              <w:bottom w:val="nil"/>
              <w:right w:val="nil"/>
            </w:tcBorders>
            <w:tcMar>
              <w:top w:w="0" w:type="dxa"/>
              <w:left w:w="62" w:type="dxa"/>
              <w:bottom w:w="0" w:type="dxa"/>
              <w:right w:w="62" w:type="dxa"/>
            </w:tcMar>
          </w:tcPr>
          <w:p w:rsidR="00000000" w:rsidRPr="00E1157F" w:rsidP="00E1157F">
            <w:pPr>
              <w:pStyle w:val="BodyText"/>
            </w:pPr>
            <w:r w:rsidRPr="00E1157F">
              <w:rPr>
                <w:rStyle w:val="SpecialBold"/>
              </w:rPr>
              <w:t>Application of the Unit</w:t>
            </w:r>
          </w:p>
        </w:tc>
        <w:tc>
          <w:tcPr>
            <w:tcW w:w="5763" w:type="dxa"/>
            <w:tcBorders>
              <w:top w:val="nil"/>
              <w:left w:val="nil"/>
              <w:bottom w:val="nil"/>
              <w:right w:val="nil"/>
            </w:tcBorders>
            <w:tcMar>
              <w:top w:w="0" w:type="dxa"/>
              <w:left w:w="62" w:type="dxa"/>
              <w:bottom w:w="0" w:type="dxa"/>
              <w:right w:w="62" w:type="dxa"/>
            </w:tcMar>
          </w:tcPr>
          <w:p w:rsidR="00000000" w:rsidP="00E1157F">
            <w:pPr>
              <w:pStyle w:val="BodyText"/>
              <w:rPr>
                <w:lang w:val="en-NZ"/>
              </w:rPr>
            </w:pPr>
            <w:r w:rsidRPr="00E1157F">
              <w:rPr>
                <w:rStyle w:val="SpecialBold"/>
              </w:rPr>
              <w:t>4</w:t>
            </w:r>
            <w:r w:rsidRPr="00E1157F">
              <w:t>)</w:t>
            </w:r>
          </w:p>
        </w:tc>
      </w:tr>
      <w:tr w:rsidTr="006E108D">
        <w:tblPrEx>
          <w:tblW w:w="0" w:type="auto"/>
          <w:tblLayout w:type="fixed"/>
          <w:tblCellMar>
            <w:left w:w="62" w:type="dxa"/>
            <w:right w:w="62" w:type="dxa"/>
          </w:tblCellMar>
          <w:tblLook w:val="0000"/>
        </w:tblPrEx>
        <w:tc>
          <w:tcPr>
            <w:tcW w:w="26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3" w:type="dxa"/>
            <w:tcBorders>
              <w:top w:val="nil"/>
              <w:left w:val="nil"/>
              <w:bottom w:val="nil"/>
              <w:right w:val="nil"/>
            </w:tcBorders>
            <w:tcMar>
              <w:top w:w="0" w:type="dxa"/>
              <w:left w:w="62" w:type="dxa"/>
              <w:bottom w:w="0" w:type="dxa"/>
              <w:right w:w="62" w:type="dxa"/>
            </w:tcMar>
          </w:tcPr>
          <w:p w:rsidR="00000000" w:rsidRPr="00E1157F" w:rsidP="00E1157F">
            <w:pPr>
              <w:pStyle w:val="BodyText"/>
            </w:pPr>
            <w:r w:rsidRPr="00E1157F">
              <w:t xml:space="preserve">This unit augments other formally-acquired competencies in a relevant industry and shall be used only in conjunction such competencies. It applies to hazardous area safety inspection related to plant or machinery operation or installations, maintenance or </w:t>
            </w:r>
            <w:r w:rsidRPr="00E1157F">
              <w:t>service functions at AQF 2 or higher.</w:t>
            </w:r>
          </w:p>
          <w:p w:rsidR="00000000" w:rsidRPr="00E1157F" w:rsidP="00E1157F">
            <w:pPr>
              <w:pStyle w:val="BodyText"/>
            </w:pPr>
            <w:r w:rsidRPr="00E1157F">
              <w:t>Note:</w:t>
            </w:r>
          </w:p>
          <w:p w:rsidR="00000000" w:rsidRPr="00E1157F" w:rsidP="00E1157F">
            <w:pPr>
              <w:pStyle w:val="BodyText"/>
            </w:pPr>
            <w:r w:rsidRPr="00E1157F">
              <w:t xml:space="preserve">Examples of relevant industries include aviations, electrical installation and maintenance, fuel storage and dispensing industrial process, instrumentation and control, </w:t>
            </w:r>
            <w:r w:rsidRPr="00E1157F">
              <w:t>marine, material handling and storage, mini</w:t>
            </w:r>
            <w:r w:rsidRPr="00E1157F">
              <w:t>ng, and petrochemical.</w:t>
            </w:r>
          </w:p>
        </w:tc>
      </w:tr>
    </w:tbl>
    <w:p w:rsidR="006E108D" w:rsidP="00E1157F">
      <w:pPr>
        <w:pStyle w:val="BodyText"/>
      </w:pPr>
    </w:p>
    <w:p w:rsidR="006E108D" w:rsidP="00E1157F">
      <w:pPr>
        <w:pStyle w:val="BodyText"/>
      </w:pPr>
    </w:p>
    <w:p w:rsidR="00000000" w:rsidRPr="00E1157F" w:rsidP="00E1157F">
      <w:pPr>
        <w:pStyle w:val="Heading1"/>
      </w:pPr>
      <w:bookmarkStart w:id="4" w:name="O_700497"/>
      <w:bookmarkEnd w:id="4"/>
      <w:r w:rsidRPr="00E1157F">
        <w:t>Licensing/Regulatory Information</w:t>
      </w:r>
    </w:p>
    <w:tbl>
      <w:tblPr>
        <w:tblW w:w="0" w:type="auto"/>
        <w:tblLayout w:type="fixed"/>
        <w:tblCellMar>
          <w:left w:w="62" w:type="dxa"/>
          <w:right w:w="62" w:type="dxa"/>
        </w:tblCellMar>
        <w:tblLook w:val="0000"/>
      </w:tblPr>
      <w:tblGrid>
        <w:gridCol w:w="8460"/>
      </w:tblGrid>
      <w:tr w:rsidTr="006E108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E1157F">
            <w:pPr>
              <w:pStyle w:val="BodyText"/>
              <w:rPr>
                <w:lang w:val="en-NZ"/>
              </w:rPr>
            </w:pPr>
            <w:r w:rsidRPr="00E1157F">
              <w:rPr>
                <w:rStyle w:val="SpecialBold"/>
              </w:rPr>
              <w:t>1</w:t>
            </w:r>
            <w:r w:rsidRPr="00E1157F">
              <w:t>.</w:t>
            </w:r>
            <w:r w:rsidRPr="00E1157F">
              <w:rPr>
                <w:rStyle w:val="SpecialBold"/>
              </w:rPr>
              <w:t>2</w:t>
            </w:r>
            <w:r w:rsidRPr="00E1157F">
              <w:t xml:space="preserve">) </w:t>
            </w:r>
            <w:r w:rsidRPr="00E1157F">
              <w:rPr>
                <w:rStyle w:val="SpecialBold"/>
              </w:rPr>
              <w:t>License to practice</w:t>
            </w:r>
          </w:p>
        </w:tc>
      </w:tr>
      <w:tr w:rsidTr="006E108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E1157F" w:rsidP="00E1157F">
            <w:pPr>
              <w:pStyle w:val="BodyText"/>
            </w:pPr>
            <w:r w:rsidRPr="00E1157F">
              <w:t xml:space="preserve">The skills and knowledge described in this unit require a license to practice in the workplace where plant and equipment operate at voltage </w:t>
            </w:r>
            <w:r w:rsidRPr="00E1157F">
              <w:t>above 50 V a.c. or 120 V d.c. Other conditions related to communications, electrical work, fire protection, gas work, high voltage work, refrigeration/air conditioning and security may apply in some jurisdictions subject to regulations. Practice in the wor</w:t>
            </w:r>
            <w:r w:rsidRPr="00E1157F">
              <w:t>kplace and during training is also subject to regulations directly related to occupational health and safety and where applicable contracts of training such as apprenticeships.</w:t>
            </w:r>
          </w:p>
        </w:tc>
      </w:tr>
    </w:tbl>
    <w:p w:rsidR="006E108D" w:rsidP="00E1157F">
      <w:pPr>
        <w:pStyle w:val="BodyText"/>
      </w:pPr>
    </w:p>
    <w:p w:rsidR="006E108D" w:rsidP="00E1157F">
      <w:pPr>
        <w:pStyle w:val="BodyText"/>
      </w:pPr>
    </w:p>
    <w:p w:rsidR="00000000" w:rsidRPr="00E1157F" w:rsidP="00E1157F">
      <w:pPr>
        <w:pStyle w:val="Heading1"/>
      </w:pPr>
      <w:bookmarkStart w:id="5" w:name="O_700496"/>
      <w:bookmarkEnd w:id="5"/>
      <w:r w:rsidRPr="00E1157F">
        <w:t>Pre-Requisites</w:t>
      </w:r>
    </w:p>
    <w:tbl>
      <w:tblPr>
        <w:tblW w:w="0" w:type="auto"/>
        <w:tblLayout w:type="fixed"/>
        <w:tblCellMar>
          <w:left w:w="62" w:type="dxa"/>
          <w:right w:w="62" w:type="dxa"/>
        </w:tblCellMar>
        <w:tblLook w:val="0000"/>
      </w:tblPr>
      <w:tblGrid>
        <w:gridCol w:w="2700"/>
        <w:gridCol w:w="1440"/>
        <w:gridCol w:w="4323"/>
      </w:tblGrid>
      <w:tr w:rsidTr="006E108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1157F" w:rsidP="00E1157F">
            <w:pPr>
              <w:pStyle w:val="BodyText"/>
            </w:pPr>
            <w:r w:rsidRPr="00E1157F">
              <w:rPr>
                <w:rStyle w:val="SpecialBold"/>
              </w:rPr>
              <w:t>Prerequisite Unit(s)</w:t>
            </w:r>
          </w:p>
        </w:tc>
        <w:tc>
          <w:tcPr>
            <w:tcW w:w="5763" w:type="dxa"/>
            <w:gridSpan w:val="2"/>
            <w:tcBorders>
              <w:top w:val="nil"/>
              <w:left w:val="nil"/>
              <w:bottom w:val="nil"/>
              <w:right w:val="nil"/>
            </w:tcBorders>
            <w:tcMar>
              <w:top w:w="0" w:type="dxa"/>
              <w:left w:w="62" w:type="dxa"/>
              <w:bottom w:w="0" w:type="dxa"/>
              <w:right w:w="62" w:type="dxa"/>
            </w:tcMar>
          </w:tcPr>
          <w:p w:rsidR="00000000" w:rsidP="00E1157F">
            <w:pPr>
              <w:pStyle w:val="BodyText"/>
              <w:rPr>
                <w:lang w:val="en-NZ"/>
              </w:rPr>
            </w:pPr>
            <w:r w:rsidRPr="00E1157F">
              <w:rPr>
                <w:rStyle w:val="SpecialBold"/>
              </w:rPr>
              <w:t xml:space="preserve">2) </w:t>
            </w:r>
          </w:p>
        </w:tc>
      </w:tr>
      <w:tr w:rsidTr="006E108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E1157F">
            <w:pPr>
              <w:pStyle w:val="BodyText"/>
              <w:keepNext w:val="0"/>
              <w:keepLines w:val="0"/>
              <w:contextualSpacing w:val="0"/>
            </w:pPr>
          </w:p>
        </w:tc>
        <w:tc>
          <w:tcPr>
            <w:tcW w:w="5763" w:type="dxa"/>
            <w:gridSpan w:val="2"/>
            <w:tcBorders>
              <w:top w:val="nil"/>
              <w:left w:val="nil"/>
              <w:bottom w:val="nil"/>
              <w:right w:val="nil"/>
            </w:tcBorders>
            <w:tcMar>
              <w:top w:w="0" w:type="dxa"/>
              <w:left w:w="62" w:type="dxa"/>
              <w:bottom w:w="0" w:type="dxa"/>
              <w:right w:w="62" w:type="dxa"/>
            </w:tcMar>
          </w:tcPr>
          <w:p w:rsidR="00000000" w:rsidP="00E1157F">
            <w:pPr>
              <w:pStyle w:val="BodyText"/>
              <w:rPr>
                <w:lang w:val="en-NZ"/>
              </w:rPr>
            </w:pPr>
            <w:r w:rsidRPr="00E1157F">
              <w:rPr>
                <w:rStyle w:val="SpecialBold"/>
              </w:rPr>
              <w:t>2.1) Competencies</w:t>
            </w:r>
          </w:p>
        </w:tc>
      </w:tr>
      <w:tr w:rsidTr="006E108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3" w:type="dxa"/>
            <w:gridSpan w:val="2"/>
            <w:tcBorders>
              <w:top w:val="nil"/>
              <w:left w:val="nil"/>
              <w:bottom w:val="nil"/>
              <w:right w:val="nil"/>
            </w:tcBorders>
            <w:tcMar>
              <w:top w:w="0" w:type="dxa"/>
              <w:left w:w="62" w:type="dxa"/>
              <w:bottom w:w="0" w:type="dxa"/>
              <w:right w:w="62" w:type="dxa"/>
            </w:tcMar>
          </w:tcPr>
          <w:p w:rsidR="00000000" w:rsidP="00E1157F">
            <w:pPr>
              <w:pStyle w:val="BodyText"/>
              <w:rPr>
                <w:lang w:val="en-NZ"/>
              </w:rPr>
            </w:pPr>
            <w:r w:rsidRPr="00E1157F">
              <w:t>Granting competency in this unit shall be made after or concurrently with confirming competency in the following units.</w:t>
            </w:r>
          </w:p>
        </w:tc>
      </w:tr>
      <w:tr w:rsidTr="006E108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E1157F">
            <w:pPr>
              <w:pStyle w:val="BodyText"/>
              <w:rPr>
                <w:lang w:val="en-NZ"/>
              </w:rPr>
            </w:pPr>
            <w:r w:rsidRPr="00E1157F">
              <w:t>UEENEEM080A</w:t>
            </w:r>
          </w:p>
        </w:tc>
        <w:tc>
          <w:tcPr>
            <w:tcW w:w="4323" w:type="dxa"/>
            <w:tcBorders>
              <w:top w:val="nil"/>
              <w:left w:val="nil"/>
              <w:bottom w:val="nil"/>
              <w:right w:val="nil"/>
            </w:tcBorders>
            <w:tcMar>
              <w:top w:w="0" w:type="dxa"/>
              <w:left w:w="62" w:type="dxa"/>
              <w:bottom w:w="0" w:type="dxa"/>
              <w:right w:w="62" w:type="dxa"/>
            </w:tcMar>
          </w:tcPr>
          <w:p w:rsidR="00000000" w:rsidP="00E1157F">
            <w:pPr>
              <w:pStyle w:val="BodyText"/>
              <w:rPr>
                <w:lang w:val="en-NZ"/>
              </w:rPr>
            </w:pPr>
            <w:r w:rsidRPr="00E1157F">
              <w:t>Report on the integrity of explosion-protected equipment in a hazardous area</w:t>
            </w:r>
          </w:p>
        </w:tc>
      </w:tr>
      <w:tr w:rsidTr="006E108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E1157F">
            <w:pPr>
              <w:pStyle w:val="BodyText"/>
              <w:rPr>
                <w:lang w:val="en-NZ"/>
              </w:rPr>
            </w:pPr>
            <w:r w:rsidRPr="00E1157F">
              <w:t>AND</w:t>
            </w:r>
          </w:p>
        </w:tc>
        <w:tc>
          <w:tcPr>
            <w:tcW w:w="4323" w:type="dxa"/>
            <w:tcBorders>
              <w:top w:val="nil"/>
              <w:left w:val="nil"/>
              <w:bottom w:val="nil"/>
              <w:right w:val="nil"/>
            </w:tcBorders>
            <w:tcMar>
              <w:top w:w="0" w:type="dxa"/>
              <w:left w:w="62" w:type="dxa"/>
              <w:bottom w:w="0" w:type="dxa"/>
              <w:right w:w="62" w:type="dxa"/>
            </w:tcMar>
          </w:tcPr>
          <w:p w:rsidR="00000000" w:rsidP="00E1157F">
            <w:pPr>
              <w:pStyle w:val="BodyText"/>
              <w:rPr>
                <w:lang w:val="en-NZ"/>
              </w:rPr>
            </w:pPr>
          </w:p>
        </w:tc>
      </w:tr>
      <w:tr w:rsidTr="006E108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3" w:type="dxa"/>
            <w:gridSpan w:val="2"/>
            <w:tcBorders>
              <w:top w:val="nil"/>
              <w:left w:val="nil"/>
              <w:bottom w:val="nil"/>
              <w:right w:val="nil"/>
            </w:tcBorders>
            <w:tcMar>
              <w:top w:w="0" w:type="dxa"/>
              <w:left w:w="62" w:type="dxa"/>
              <w:bottom w:w="0" w:type="dxa"/>
              <w:right w:w="62" w:type="dxa"/>
            </w:tcMar>
          </w:tcPr>
          <w:p w:rsidR="00000000" w:rsidP="00E1157F">
            <w:pPr>
              <w:pStyle w:val="BodyText"/>
              <w:rPr>
                <w:lang w:val="en-NZ"/>
              </w:rPr>
            </w:pPr>
            <w:r w:rsidRPr="00E1157F">
              <w:t>Competen</w:t>
            </w:r>
            <w:r w:rsidRPr="00E1157F">
              <w:t>cies required by a given industry or enterprise for plant or machinery operation or installations, maintenance or service functions, at least at AQF 2 or equivalent. Example are (but not limited to):</w:t>
            </w:r>
          </w:p>
        </w:tc>
      </w:tr>
      <w:tr w:rsidTr="006E108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E1157F">
            <w:pPr>
              <w:pStyle w:val="BodyText"/>
              <w:rPr>
                <w:lang w:val="en-NZ"/>
              </w:rPr>
            </w:pPr>
            <w:r w:rsidRPr="00E1157F">
              <w:t>UEENEEG005B</w:t>
            </w:r>
          </w:p>
        </w:tc>
        <w:tc>
          <w:tcPr>
            <w:tcW w:w="4323" w:type="dxa"/>
            <w:tcBorders>
              <w:top w:val="nil"/>
              <w:left w:val="nil"/>
              <w:bottom w:val="nil"/>
              <w:right w:val="nil"/>
            </w:tcBorders>
            <w:tcMar>
              <w:top w:w="0" w:type="dxa"/>
              <w:left w:w="62" w:type="dxa"/>
              <w:bottom w:w="0" w:type="dxa"/>
              <w:right w:w="62" w:type="dxa"/>
            </w:tcMar>
          </w:tcPr>
          <w:p w:rsidR="00000000" w:rsidP="00E1157F">
            <w:pPr>
              <w:pStyle w:val="BodyText"/>
              <w:rPr>
                <w:lang w:val="en-NZ"/>
              </w:rPr>
            </w:pPr>
            <w:r w:rsidRPr="00E1157F">
              <w:t>Verify compliance and functionality of ge</w:t>
            </w:r>
            <w:r w:rsidRPr="00E1157F">
              <w:t>neral electrical installations</w:t>
            </w:r>
          </w:p>
        </w:tc>
      </w:tr>
      <w:tr w:rsidTr="006E108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E1157F">
            <w:pPr>
              <w:pStyle w:val="BodyText"/>
              <w:rPr>
                <w:lang w:val="en-NZ"/>
              </w:rPr>
            </w:pPr>
            <w:r w:rsidRPr="00E1157F">
              <w:t>UEENEEI012B</w:t>
            </w:r>
          </w:p>
        </w:tc>
        <w:tc>
          <w:tcPr>
            <w:tcW w:w="4323" w:type="dxa"/>
            <w:tcBorders>
              <w:top w:val="nil"/>
              <w:left w:val="nil"/>
              <w:bottom w:val="nil"/>
              <w:right w:val="nil"/>
            </w:tcBorders>
            <w:tcMar>
              <w:top w:w="0" w:type="dxa"/>
              <w:left w:w="62" w:type="dxa"/>
              <w:bottom w:w="0" w:type="dxa"/>
              <w:right w:w="62" w:type="dxa"/>
            </w:tcMar>
          </w:tcPr>
          <w:p w:rsidR="00000000" w:rsidP="00E1157F">
            <w:pPr>
              <w:pStyle w:val="BodyText"/>
              <w:rPr>
                <w:lang w:val="en-NZ"/>
              </w:rPr>
            </w:pPr>
            <w:r w:rsidRPr="00E1157F">
              <w:t>Verify compliance and functionality of process control installations</w:t>
            </w:r>
          </w:p>
        </w:tc>
      </w:tr>
      <w:tr w:rsidTr="006E108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E1157F">
            <w:pPr>
              <w:pStyle w:val="BodyText"/>
              <w:rPr>
                <w:lang w:val="en-NZ"/>
              </w:rPr>
            </w:pPr>
            <w:r w:rsidRPr="00E1157F">
              <w:t>MEM7.1B</w:t>
            </w:r>
          </w:p>
        </w:tc>
        <w:tc>
          <w:tcPr>
            <w:tcW w:w="4323" w:type="dxa"/>
            <w:tcBorders>
              <w:top w:val="nil"/>
              <w:left w:val="nil"/>
              <w:bottom w:val="nil"/>
              <w:right w:val="nil"/>
            </w:tcBorders>
            <w:tcMar>
              <w:top w:w="0" w:type="dxa"/>
              <w:left w:w="62" w:type="dxa"/>
              <w:bottom w:w="0" w:type="dxa"/>
              <w:right w:w="62" w:type="dxa"/>
            </w:tcMar>
          </w:tcPr>
          <w:p w:rsidR="00000000" w:rsidP="00E1157F">
            <w:pPr>
              <w:pStyle w:val="BodyText"/>
              <w:rPr>
                <w:lang w:val="en-NZ"/>
              </w:rPr>
            </w:pPr>
            <w:r w:rsidRPr="00E1157F">
              <w:t>Perform operational maintenance of machines/equipment</w:t>
            </w:r>
          </w:p>
        </w:tc>
      </w:tr>
      <w:tr w:rsidTr="006E108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E1157F">
            <w:pPr>
              <w:pStyle w:val="BodyText"/>
              <w:rPr>
                <w:lang w:val="en-NZ"/>
              </w:rPr>
            </w:pPr>
            <w:r w:rsidRPr="00E1157F">
              <w:t>PMAOPS201B</w:t>
            </w:r>
          </w:p>
        </w:tc>
        <w:tc>
          <w:tcPr>
            <w:tcW w:w="4323" w:type="dxa"/>
            <w:tcBorders>
              <w:top w:val="nil"/>
              <w:left w:val="nil"/>
              <w:bottom w:val="nil"/>
              <w:right w:val="nil"/>
            </w:tcBorders>
            <w:tcMar>
              <w:top w:w="0" w:type="dxa"/>
              <w:left w:w="62" w:type="dxa"/>
              <w:bottom w:w="0" w:type="dxa"/>
              <w:right w:w="62" w:type="dxa"/>
            </w:tcMar>
          </w:tcPr>
          <w:p w:rsidR="00000000" w:rsidRPr="00E1157F" w:rsidP="00E1157F">
            <w:pPr>
              <w:pStyle w:val="BodyText"/>
            </w:pPr>
            <w:r w:rsidRPr="00E1157F">
              <w:t>Operate fluid flow equipment</w:t>
            </w:r>
          </w:p>
        </w:tc>
      </w:tr>
    </w:tbl>
    <w:p w:rsidR="00000000" w:rsidRPr="00E1157F" w:rsidP="00E1157F">
      <w:pPr>
        <w:pStyle w:val="BodyText"/>
      </w:pPr>
    </w:p>
    <w:p w:rsidR="00000000" w:rsidRPr="00E1157F" w:rsidP="00E1157F">
      <w:pPr>
        <w:pStyle w:val="AllowPageBreak"/>
      </w:pPr>
    </w:p>
    <w:p w:rsidR="00000000" w:rsidRPr="00E1157F" w:rsidP="00E1157F">
      <w:pPr>
        <w:pStyle w:val="Heading1"/>
      </w:pPr>
      <w:bookmarkStart w:id="6" w:name="O_700495"/>
      <w:bookmarkEnd w:id="6"/>
      <w:r w:rsidRPr="00E1157F">
        <w:t>Employability Skills Information</w:t>
      </w:r>
    </w:p>
    <w:tbl>
      <w:tblPr>
        <w:tblW w:w="0" w:type="auto"/>
        <w:tblLayout w:type="fixed"/>
        <w:tblCellMar>
          <w:left w:w="62" w:type="dxa"/>
          <w:right w:w="62" w:type="dxa"/>
        </w:tblCellMar>
        <w:tblLook w:val="0000"/>
      </w:tblPr>
      <w:tblGrid>
        <w:gridCol w:w="2697"/>
        <w:gridCol w:w="5763"/>
      </w:tblGrid>
      <w:tr w:rsidTr="006E108D">
        <w:tblPrEx>
          <w:tblW w:w="0" w:type="auto"/>
          <w:tblLayout w:type="fixed"/>
          <w:tblCellMar>
            <w:left w:w="62" w:type="dxa"/>
            <w:right w:w="62" w:type="dxa"/>
          </w:tblCellMar>
          <w:tblLook w:val="0000"/>
        </w:tblPrEx>
        <w:trPr>
          <w:tblHeader/>
        </w:trPr>
        <w:tc>
          <w:tcPr>
            <w:tcW w:w="2697" w:type="dxa"/>
            <w:tcBorders>
              <w:top w:val="nil"/>
              <w:left w:val="nil"/>
              <w:bottom w:val="nil"/>
              <w:right w:val="nil"/>
            </w:tcBorders>
            <w:tcMar>
              <w:top w:w="0" w:type="dxa"/>
              <w:left w:w="62" w:type="dxa"/>
              <w:bottom w:w="0" w:type="dxa"/>
              <w:right w:w="62" w:type="dxa"/>
            </w:tcMar>
          </w:tcPr>
          <w:p w:rsidR="00000000" w:rsidRPr="00E1157F" w:rsidP="00E1157F">
            <w:pPr>
              <w:pStyle w:val="BodyText"/>
            </w:pPr>
            <w:r w:rsidRPr="00E1157F">
              <w:rPr>
                <w:rStyle w:val="SpecialBold"/>
              </w:rPr>
              <w:t>Employability Skills</w:t>
            </w:r>
          </w:p>
        </w:tc>
        <w:tc>
          <w:tcPr>
            <w:tcW w:w="5763" w:type="dxa"/>
            <w:tcBorders>
              <w:top w:val="nil"/>
              <w:left w:val="nil"/>
              <w:bottom w:val="nil"/>
              <w:right w:val="nil"/>
            </w:tcBorders>
            <w:tcMar>
              <w:top w:w="0" w:type="dxa"/>
              <w:left w:w="62" w:type="dxa"/>
              <w:bottom w:w="0" w:type="dxa"/>
              <w:right w:w="62" w:type="dxa"/>
            </w:tcMar>
          </w:tcPr>
          <w:p w:rsidR="00000000" w:rsidRPr="00E1157F" w:rsidP="00E1157F">
            <w:pPr>
              <w:pStyle w:val="BodyText"/>
            </w:pPr>
            <w:r w:rsidRPr="00E1157F">
              <w:rPr>
                <w:rStyle w:val="SpecialBold"/>
              </w:rPr>
              <w:t>3</w:t>
            </w:r>
            <w:r w:rsidRPr="00E1157F">
              <w:t>)</w:t>
            </w:r>
          </w:p>
          <w:p w:rsidR="00000000" w:rsidRPr="00E1157F" w:rsidP="00E1157F">
            <w:pPr>
              <w:pStyle w:val="BodyText"/>
            </w:pPr>
            <w:r w:rsidRPr="00E1157F">
              <w:t>The required outcomes described in this unit of competency contain applicable facets of Employability Skills. The Employability Skills Summary of the qualification in which this unit of competency is</w:t>
            </w:r>
            <w:r w:rsidRPr="00E1157F">
              <w:t xml:space="preserve"> packaged will assist in identifying Employability Skill requirements.</w:t>
            </w:r>
          </w:p>
        </w:tc>
      </w:tr>
    </w:tbl>
    <w:p w:rsidR="006E108D" w:rsidP="00E1157F">
      <w:pPr>
        <w:pStyle w:val="BodyText"/>
      </w:pPr>
    </w:p>
    <w:p w:rsidR="006E108D" w:rsidP="00E1157F">
      <w:pPr>
        <w:pStyle w:val="BodyText"/>
      </w:pPr>
    </w:p>
    <w:p w:rsidR="00000000" w:rsidRPr="00E1157F" w:rsidP="00E1157F">
      <w:pPr>
        <w:pStyle w:val="Heading1"/>
      </w:pPr>
      <w:bookmarkStart w:id="7" w:name="O_700494"/>
      <w:bookmarkEnd w:id="7"/>
      <w:r w:rsidRPr="00E1157F">
        <w:t>Elements and Performance Criteria Pre-Content</w:t>
      </w:r>
    </w:p>
    <w:tbl>
      <w:tblPr>
        <w:tblW w:w="0" w:type="auto"/>
        <w:tblLayout w:type="fixed"/>
        <w:tblCellMar>
          <w:left w:w="62" w:type="dxa"/>
          <w:right w:w="62" w:type="dxa"/>
        </w:tblCellMar>
        <w:tblLook w:val="0000"/>
      </w:tblPr>
      <w:tblGrid>
        <w:gridCol w:w="2697"/>
        <w:gridCol w:w="5763"/>
      </w:tblGrid>
      <w:tr w:rsidTr="006E108D">
        <w:tblPrEx>
          <w:tblW w:w="0" w:type="auto"/>
          <w:tblLayout w:type="fixed"/>
          <w:tblCellMar>
            <w:left w:w="62" w:type="dxa"/>
            <w:right w:w="62" w:type="dxa"/>
          </w:tblCellMar>
          <w:tblLook w:val="0000"/>
        </w:tblPrEx>
        <w:tc>
          <w:tcPr>
            <w:tcW w:w="2697" w:type="dxa"/>
            <w:tcBorders>
              <w:top w:val="nil"/>
              <w:left w:val="nil"/>
              <w:bottom w:val="nil"/>
              <w:right w:val="nil"/>
            </w:tcBorders>
            <w:tcMar>
              <w:top w:w="0" w:type="dxa"/>
              <w:left w:w="62" w:type="dxa"/>
              <w:bottom w:w="0" w:type="dxa"/>
              <w:right w:w="62" w:type="dxa"/>
            </w:tcMar>
          </w:tcPr>
          <w:p w:rsidR="00000000" w:rsidP="00E1157F">
            <w:pPr>
              <w:pStyle w:val="BodyText"/>
              <w:rPr>
                <w:lang w:val="en-NZ"/>
              </w:rPr>
            </w:pPr>
            <w:r w:rsidRPr="00E1157F">
              <w:rPr>
                <w:rStyle w:val="SpecialBold"/>
              </w:rPr>
              <w:t>6</w:t>
            </w:r>
            <w:r w:rsidRPr="00E1157F">
              <w:t>) Elements describe the essential outcomes of a unit</w:t>
            </w:r>
          </w:p>
        </w:tc>
        <w:tc>
          <w:tcPr>
            <w:tcW w:w="5763" w:type="dxa"/>
            <w:tcBorders>
              <w:top w:val="nil"/>
              <w:left w:val="nil"/>
              <w:bottom w:val="nil"/>
              <w:right w:val="nil"/>
            </w:tcBorders>
            <w:tcMar>
              <w:top w:w="0" w:type="dxa"/>
              <w:left w:w="62" w:type="dxa"/>
              <w:bottom w:w="0" w:type="dxa"/>
              <w:right w:w="62" w:type="dxa"/>
            </w:tcMar>
          </w:tcPr>
          <w:p w:rsidR="00000000" w:rsidRPr="00E1157F" w:rsidP="00E1157F">
            <w:pPr>
              <w:pStyle w:val="BodyText"/>
            </w:pPr>
            <w:r w:rsidRPr="00E1157F">
              <w:t>Performance criteria describe the required performance needed to demonstrate achievement of the element. Assessment of performance is to be consistent with the evidence guide.</w:t>
            </w:r>
          </w:p>
        </w:tc>
      </w:tr>
    </w:tbl>
    <w:p w:rsidR="00000000" w:rsidRPr="00E1157F" w:rsidP="00E1157F">
      <w:pPr>
        <w:pStyle w:val="BodyText"/>
      </w:pPr>
    </w:p>
    <w:p w:rsidR="00000000" w:rsidRPr="00E1157F" w:rsidP="00E1157F">
      <w:pPr>
        <w:pStyle w:val="AllowPageBreak"/>
      </w:pPr>
    </w:p>
    <w:p w:rsidR="00000000" w:rsidRPr="00E1157F" w:rsidP="00E1157F">
      <w:pPr>
        <w:pStyle w:val="Heading1"/>
      </w:pPr>
      <w:bookmarkStart w:id="8" w:name="O_700493"/>
      <w:bookmarkEnd w:id="8"/>
      <w:r w:rsidRPr="00E1157F">
        <w:t>Elements and Performance Criteria</w:t>
      </w:r>
    </w:p>
    <w:tbl>
      <w:tblPr>
        <w:tblW w:w="0" w:type="auto"/>
        <w:tblLayout w:type="fixed"/>
        <w:tblCellMar>
          <w:left w:w="62" w:type="dxa"/>
          <w:right w:w="62" w:type="dxa"/>
        </w:tblCellMar>
        <w:tblLook w:val="0000"/>
      </w:tblPr>
      <w:tblGrid>
        <w:gridCol w:w="403"/>
        <w:gridCol w:w="2294"/>
        <w:gridCol w:w="900"/>
        <w:gridCol w:w="4863"/>
      </w:tblGrid>
      <w:tr w:rsidTr="006E108D">
        <w:tblPrEx>
          <w:tblW w:w="0" w:type="auto"/>
          <w:tblLayout w:type="fixed"/>
          <w:tblCellMar>
            <w:left w:w="62" w:type="dxa"/>
            <w:right w:w="62" w:type="dxa"/>
          </w:tblCellMar>
          <w:tblLook w:val="0000"/>
        </w:tblPrEx>
        <w:trPr>
          <w:tblHeader/>
        </w:trPr>
        <w:tc>
          <w:tcPr>
            <w:tcW w:w="2697" w:type="dxa"/>
            <w:gridSpan w:val="2"/>
            <w:tcBorders>
              <w:top w:val="nil"/>
              <w:left w:val="nil"/>
              <w:bottom w:val="nil"/>
              <w:right w:val="nil"/>
            </w:tcBorders>
            <w:tcMar>
              <w:top w:w="0" w:type="dxa"/>
              <w:left w:w="62" w:type="dxa"/>
              <w:bottom w:w="0" w:type="dxa"/>
              <w:right w:w="62" w:type="dxa"/>
            </w:tcMar>
          </w:tcPr>
          <w:p w:rsidR="00000000" w:rsidRPr="00E1157F" w:rsidP="00E1157F">
            <w:pPr>
              <w:pStyle w:val="BodyText"/>
            </w:pPr>
            <w:r w:rsidRPr="00E1157F">
              <w:rPr>
                <w:rStyle w:val="SpecialBold"/>
              </w:rPr>
              <w:t>ELEMENT</w:t>
            </w:r>
          </w:p>
        </w:tc>
        <w:tc>
          <w:tcPr>
            <w:tcW w:w="5763" w:type="dxa"/>
            <w:gridSpan w:val="2"/>
            <w:tcBorders>
              <w:top w:val="nil"/>
              <w:left w:val="nil"/>
              <w:bottom w:val="nil"/>
              <w:right w:val="nil"/>
            </w:tcBorders>
            <w:tcMar>
              <w:top w:w="0" w:type="dxa"/>
              <w:left w:w="62" w:type="dxa"/>
              <w:bottom w:w="0" w:type="dxa"/>
              <w:right w:w="62" w:type="dxa"/>
            </w:tcMar>
          </w:tcPr>
          <w:p w:rsidR="00000000" w:rsidP="00E1157F">
            <w:pPr>
              <w:pStyle w:val="BodyText"/>
              <w:rPr>
                <w:lang w:val="en-NZ"/>
              </w:rPr>
            </w:pPr>
            <w:r w:rsidRPr="00E1157F">
              <w:rPr>
                <w:rStyle w:val="SpecialBold"/>
              </w:rPr>
              <w:t>PERFORMANCE CRITER</w:t>
            </w:r>
            <w:r w:rsidRPr="00E1157F">
              <w:rPr>
                <w:rStyle w:val="SpecialBold"/>
              </w:rPr>
              <w:t>IA</w:t>
            </w:r>
          </w:p>
        </w:tc>
      </w:tr>
      <w:tr w:rsidTr="006E108D">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P="00E1157F">
            <w:pPr>
              <w:pStyle w:val="BodyText"/>
              <w:rPr>
                <w:lang w:val="en-NZ"/>
              </w:rPr>
            </w:pPr>
            <w:r w:rsidRPr="00E1157F">
              <w:t>1</w:t>
            </w:r>
          </w:p>
        </w:tc>
        <w:tc>
          <w:tcPr>
            <w:tcW w:w="2294" w:type="dxa"/>
            <w:vMerge w:val="restart"/>
            <w:tcBorders>
              <w:top w:val="nil"/>
              <w:left w:val="nil"/>
              <w:bottom w:val="nil"/>
              <w:right w:val="nil"/>
            </w:tcBorders>
            <w:tcMar>
              <w:top w:w="0" w:type="dxa"/>
              <w:left w:w="62" w:type="dxa"/>
              <w:bottom w:w="0" w:type="dxa"/>
              <w:right w:w="62" w:type="dxa"/>
            </w:tcMar>
          </w:tcPr>
          <w:p w:rsidR="00000000" w:rsidP="00E1157F">
            <w:pPr>
              <w:pStyle w:val="BodyText"/>
              <w:rPr>
                <w:lang w:val="en-NZ"/>
              </w:rPr>
            </w:pPr>
            <w:r w:rsidRPr="00E1157F">
              <w:t>Prepare for inspection.</w:t>
            </w:r>
          </w:p>
        </w:tc>
        <w:tc>
          <w:tcPr>
            <w:tcW w:w="900" w:type="dxa"/>
            <w:tcBorders>
              <w:top w:val="nil"/>
              <w:left w:val="nil"/>
              <w:bottom w:val="nil"/>
              <w:right w:val="nil"/>
            </w:tcBorders>
            <w:tcMar>
              <w:top w:w="0" w:type="dxa"/>
              <w:left w:w="62" w:type="dxa"/>
              <w:bottom w:w="0" w:type="dxa"/>
              <w:right w:w="62" w:type="dxa"/>
            </w:tcMar>
          </w:tcPr>
          <w:p w:rsidR="00000000" w:rsidP="00E1157F">
            <w:pPr>
              <w:pStyle w:val="BodyText"/>
              <w:rPr>
                <w:lang w:val="en-NZ"/>
              </w:rPr>
            </w:pPr>
            <w:r w:rsidRPr="00E1157F">
              <w:t>1.1</w:t>
            </w:r>
          </w:p>
        </w:tc>
        <w:tc>
          <w:tcPr>
            <w:tcW w:w="4863" w:type="dxa"/>
            <w:tcBorders>
              <w:top w:val="nil"/>
              <w:left w:val="nil"/>
              <w:bottom w:val="nil"/>
              <w:right w:val="nil"/>
            </w:tcBorders>
            <w:tcMar>
              <w:top w:w="0" w:type="dxa"/>
              <w:left w:w="62" w:type="dxa"/>
              <w:bottom w:w="0" w:type="dxa"/>
              <w:right w:w="62" w:type="dxa"/>
            </w:tcMar>
          </w:tcPr>
          <w:p w:rsidR="00000000" w:rsidP="00E1157F">
            <w:pPr>
              <w:pStyle w:val="BodyText"/>
              <w:rPr>
                <w:lang w:val="en-NZ"/>
              </w:rPr>
            </w:pPr>
            <w:r w:rsidRPr="00E1157F">
              <w:t>Type and intended location of each item of equipment and circuits subject to inspection are determined from documentation.</w:t>
            </w:r>
          </w:p>
        </w:tc>
      </w:tr>
      <w:tr w:rsidTr="006E108D">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1157F">
            <w:pPr>
              <w:pStyle w:val="BodyText"/>
              <w:rPr>
                <w:lang w:val="en-NZ"/>
              </w:rPr>
            </w:pPr>
            <w:r w:rsidRPr="00E1157F">
              <w:t>1.2</w:t>
            </w:r>
          </w:p>
        </w:tc>
        <w:tc>
          <w:tcPr>
            <w:tcW w:w="4863" w:type="dxa"/>
            <w:tcBorders>
              <w:top w:val="nil"/>
              <w:left w:val="nil"/>
              <w:bottom w:val="nil"/>
              <w:right w:val="nil"/>
            </w:tcBorders>
            <w:tcMar>
              <w:top w:w="0" w:type="dxa"/>
              <w:left w:w="62" w:type="dxa"/>
              <w:bottom w:w="0" w:type="dxa"/>
              <w:right w:w="62" w:type="dxa"/>
            </w:tcMar>
          </w:tcPr>
          <w:p w:rsidR="00000000" w:rsidP="00E1157F">
            <w:pPr>
              <w:pStyle w:val="BodyText"/>
              <w:rPr>
                <w:lang w:val="en-NZ"/>
              </w:rPr>
            </w:pPr>
            <w:r w:rsidRPr="00E1157F">
              <w:t>OHS policies and procedures for preparing to work in a hazardous area are followed.</w:t>
            </w:r>
          </w:p>
        </w:tc>
      </w:tr>
      <w:tr w:rsidTr="006E108D">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P="00E1157F">
            <w:pPr>
              <w:pStyle w:val="BodyText"/>
              <w:rPr>
                <w:lang w:val="en-NZ"/>
              </w:rPr>
            </w:pPr>
            <w:r w:rsidRPr="00E1157F">
              <w:t>2</w:t>
            </w:r>
          </w:p>
        </w:tc>
        <w:tc>
          <w:tcPr>
            <w:tcW w:w="2294" w:type="dxa"/>
            <w:vMerge w:val="restart"/>
            <w:tcBorders>
              <w:top w:val="nil"/>
              <w:left w:val="nil"/>
              <w:bottom w:val="nil"/>
              <w:right w:val="nil"/>
            </w:tcBorders>
            <w:tcMar>
              <w:top w:w="0" w:type="dxa"/>
              <w:left w:w="62" w:type="dxa"/>
              <w:bottom w:w="0" w:type="dxa"/>
              <w:right w:w="62" w:type="dxa"/>
            </w:tcMar>
          </w:tcPr>
          <w:p w:rsidR="00000000" w:rsidP="00E1157F">
            <w:pPr>
              <w:pStyle w:val="BodyText"/>
              <w:rPr>
                <w:lang w:val="en-NZ"/>
              </w:rPr>
            </w:pPr>
            <w:r w:rsidRPr="00E1157F">
              <w:t>Conduct inspection.</w:t>
            </w:r>
          </w:p>
        </w:tc>
        <w:tc>
          <w:tcPr>
            <w:tcW w:w="900" w:type="dxa"/>
            <w:tcBorders>
              <w:top w:val="nil"/>
              <w:left w:val="nil"/>
              <w:bottom w:val="nil"/>
              <w:right w:val="nil"/>
            </w:tcBorders>
            <w:tcMar>
              <w:top w:w="0" w:type="dxa"/>
              <w:left w:w="62" w:type="dxa"/>
              <w:bottom w:w="0" w:type="dxa"/>
              <w:right w:w="62" w:type="dxa"/>
            </w:tcMar>
          </w:tcPr>
          <w:p w:rsidR="00000000" w:rsidP="00E1157F">
            <w:pPr>
              <w:pStyle w:val="BodyText"/>
              <w:rPr>
                <w:lang w:val="en-NZ"/>
              </w:rPr>
            </w:pPr>
            <w:r w:rsidRPr="00E1157F">
              <w:t>2.1</w:t>
            </w:r>
          </w:p>
        </w:tc>
        <w:tc>
          <w:tcPr>
            <w:tcW w:w="4863" w:type="dxa"/>
            <w:tcBorders>
              <w:top w:val="nil"/>
              <w:left w:val="nil"/>
              <w:bottom w:val="nil"/>
              <w:right w:val="nil"/>
            </w:tcBorders>
            <w:tcMar>
              <w:top w:w="0" w:type="dxa"/>
              <w:left w:w="62" w:type="dxa"/>
              <w:bottom w:w="0" w:type="dxa"/>
              <w:right w:w="62" w:type="dxa"/>
            </w:tcMar>
          </w:tcPr>
          <w:p w:rsidR="00000000" w:rsidP="00E1157F">
            <w:pPr>
              <w:pStyle w:val="BodyText"/>
              <w:rPr>
                <w:lang w:val="en-NZ"/>
              </w:rPr>
            </w:pPr>
            <w:r w:rsidRPr="00E1157F">
              <w:t>OHS policies and procedure for working in a hazardous area are followed.</w:t>
            </w:r>
          </w:p>
        </w:tc>
      </w:tr>
      <w:tr w:rsidTr="006E108D">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1157F">
            <w:pPr>
              <w:pStyle w:val="BodyText"/>
              <w:rPr>
                <w:lang w:val="en-NZ"/>
              </w:rPr>
            </w:pPr>
            <w:r w:rsidRPr="00E1157F">
              <w:t>2.2</w:t>
            </w:r>
          </w:p>
        </w:tc>
        <w:tc>
          <w:tcPr>
            <w:tcW w:w="4863" w:type="dxa"/>
            <w:tcBorders>
              <w:top w:val="nil"/>
              <w:left w:val="nil"/>
              <w:bottom w:val="nil"/>
              <w:right w:val="nil"/>
            </w:tcBorders>
            <w:tcMar>
              <w:top w:w="0" w:type="dxa"/>
              <w:left w:w="62" w:type="dxa"/>
              <w:bottom w:w="0" w:type="dxa"/>
              <w:right w:w="62" w:type="dxa"/>
            </w:tcMar>
          </w:tcPr>
          <w:p w:rsidR="00000000" w:rsidRPr="00E1157F" w:rsidP="00E1157F">
            <w:pPr>
              <w:pStyle w:val="BodyText"/>
            </w:pPr>
            <w:r w:rsidRPr="00E1157F">
              <w:t>Condition of equipment is visually inspected for any signs of non-conformance.</w:t>
            </w:r>
          </w:p>
          <w:p w:rsidR="00000000" w:rsidRPr="00E1157F" w:rsidP="00E1157F">
            <w:pPr>
              <w:pStyle w:val="BodyText"/>
            </w:pPr>
            <w:r w:rsidRPr="00E1157F">
              <w:t>Note:</w:t>
            </w:r>
          </w:p>
          <w:p w:rsidR="00000000" w:rsidRPr="00E1157F" w:rsidP="00E1157F">
            <w:pPr>
              <w:pStyle w:val="BodyText"/>
            </w:pPr>
            <w:r w:rsidRPr="00E1157F">
              <w:t>Examples of non-conformance include -</w:t>
            </w:r>
          </w:p>
          <w:p w:rsidR="00000000" w:rsidRPr="00E1157F" w:rsidP="00E1157F">
            <w:pPr>
              <w:pStyle w:val="BodyText"/>
            </w:pPr>
            <w:r w:rsidRPr="00E1157F">
              <w:t>(a) excessive corrosion;</w:t>
            </w:r>
          </w:p>
          <w:p w:rsidR="00000000" w:rsidRPr="00E1157F" w:rsidP="00E1157F">
            <w:pPr>
              <w:pStyle w:val="BodyText"/>
            </w:pPr>
            <w:r w:rsidRPr="00E1157F">
              <w:t xml:space="preserve">(b) </w:t>
            </w:r>
            <w:r w:rsidRPr="00E1157F">
              <w:t>missing cover and mounting bolts;</w:t>
            </w:r>
          </w:p>
          <w:p w:rsidR="00000000" w:rsidRPr="00E1157F" w:rsidP="00E1157F">
            <w:pPr>
              <w:pStyle w:val="BodyText"/>
            </w:pPr>
            <w:r w:rsidRPr="00E1157F">
              <w:t>(c) enclosure or cable damage;</w:t>
            </w:r>
          </w:p>
          <w:p w:rsidR="00000000" w:rsidRPr="00E1157F" w:rsidP="00E1157F">
            <w:pPr>
              <w:pStyle w:val="BodyText"/>
            </w:pPr>
            <w:r w:rsidRPr="00E1157F">
              <w:t>(d) non-secured cables;</w:t>
            </w:r>
          </w:p>
          <w:p w:rsidR="00000000" w:rsidRPr="00E1157F" w:rsidP="00E1157F">
            <w:pPr>
              <w:pStyle w:val="BodyText"/>
            </w:pPr>
            <w:r w:rsidRPr="00E1157F">
              <w:t>(e) exposed armouring/cable cores at glanding point; or</w:t>
            </w:r>
          </w:p>
          <w:p w:rsidR="00000000" w:rsidP="00E1157F">
            <w:pPr>
              <w:pStyle w:val="BodyText"/>
              <w:rPr>
                <w:lang w:val="en-NZ"/>
              </w:rPr>
            </w:pPr>
            <w:r w:rsidRPr="00E1157F">
              <w:t>(f) Missing or illegible labels</w:t>
            </w:r>
          </w:p>
        </w:tc>
      </w:tr>
      <w:tr w:rsidTr="006E108D">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P="00E1157F">
            <w:pPr>
              <w:pStyle w:val="BodyText"/>
              <w:rPr>
                <w:lang w:val="en-NZ"/>
              </w:rPr>
            </w:pPr>
            <w:r w:rsidRPr="00E1157F">
              <w:t>3</w:t>
            </w:r>
          </w:p>
        </w:tc>
        <w:tc>
          <w:tcPr>
            <w:tcW w:w="2294" w:type="dxa"/>
            <w:vMerge w:val="restart"/>
            <w:tcBorders>
              <w:top w:val="nil"/>
              <w:left w:val="nil"/>
              <w:bottom w:val="nil"/>
              <w:right w:val="nil"/>
            </w:tcBorders>
            <w:tcMar>
              <w:top w:w="0" w:type="dxa"/>
              <w:left w:w="62" w:type="dxa"/>
              <w:bottom w:w="0" w:type="dxa"/>
              <w:right w:w="62" w:type="dxa"/>
            </w:tcMar>
          </w:tcPr>
          <w:p w:rsidR="00000000" w:rsidP="00E1157F">
            <w:pPr>
              <w:pStyle w:val="BodyText"/>
              <w:rPr>
                <w:lang w:val="en-NZ"/>
              </w:rPr>
            </w:pPr>
            <w:r w:rsidRPr="00E1157F">
              <w:t>Report inspection results.</w:t>
            </w:r>
          </w:p>
        </w:tc>
        <w:tc>
          <w:tcPr>
            <w:tcW w:w="900" w:type="dxa"/>
            <w:tcBorders>
              <w:top w:val="nil"/>
              <w:left w:val="nil"/>
              <w:bottom w:val="nil"/>
              <w:right w:val="nil"/>
            </w:tcBorders>
            <w:tcMar>
              <w:top w:w="0" w:type="dxa"/>
              <w:left w:w="62" w:type="dxa"/>
              <w:bottom w:w="0" w:type="dxa"/>
              <w:right w:w="62" w:type="dxa"/>
            </w:tcMar>
          </w:tcPr>
          <w:p w:rsidR="00000000" w:rsidP="00E1157F">
            <w:pPr>
              <w:pStyle w:val="BodyText"/>
              <w:rPr>
                <w:lang w:val="en-NZ"/>
              </w:rPr>
            </w:pPr>
            <w:r w:rsidRPr="00E1157F">
              <w:t>3.1</w:t>
            </w:r>
          </w:p>
        </w:tc>
        <w:tc>
          <w:tcPr>
            <w:tcW w:w="4863" w:type="dxa"/>
            <w:tcBorders>
              <w:top w:val="nil"/>
              <w:left w:val="nil"/>
              <w:bottom w:val="nil"/>
              <w:right w:val="nil"/>
            </w:tcBorders>
            <w:tcMar>
              <w:top w:w="0" w:type="dxa"/>
              <w:left w:w="62" w:type="dxa"/>
              <w:bottom w:w="0" w:type="dxa"/>
              <w:right w:w="62" w:type="dxa"/>
            </w:tcMar>
          </w:tcPr>
          <w:p w:rsidR="00000000" w:rsidP="00E1157F">
            <w:pPr>
              <w:pStyle w:val="BodyText"/>
              <w:rPr>
                <w:lang w:val="en-NZ"/>
              </w:rPr>
            </w:pPr>
            <w:r w:rsidRPr="00E1157F">
              <w:t>Any non-con</w:t>
            </w:r>
            <w:r w:rsidRPr="00E1157F">
              <w:t>formances identified by the visual inspection are documented in accordance with established procedures</w:t>
            </w:r>
          </w:p>
        </w:tc>
      </w:tr>
      <w:tr w:rsidTr="006E108D">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1157F">
            <w:pPr>
              <w:pStyle w:val="BodyText"/>
              <w:rPr>
                <w:lang w:val="en-NZ"/>
              </w:rPr>
            </w:pPr>
            <w:r w:rsidRPr="00E1157F">
              <w:t>3.2</w:t>
            </w:r>
          </w:p>
        </w:tc>
        <w:tc>
          <w:tcPr>
            <w:tcW w:w="4863" w:type="dxa"/>
            <w:tcBorders>
              <w:top w:val="nil"/>
              <w:left w:val="nil"/>
              <w:bottom w:val="nil"/>
              <w:right w:val="nil"/>
            </w:tcBorders>
            <w:tcMar>
              <w:top w:w="0" w:type="dxa"/>
              <w:left w:w="62" w:type="dxa"/>
              <w:bottom w:w="0" w:type="dxa"/>
              <w:right w:w="62" w:type="dxa"/>
            </w:tcMar>
          </w:tcPr>
          <w:p w:rsidR="00000000" w:rsidRPr="00E1157F" w:rsidP="00E1157F">
            <w:pPr>
              <w:pStyle w:val="BodyText"/>
            </w:pPr>
            <w:r w:rsidRPr="00E1157F">
              <w:t>Where applicable, documentation in relation to all aspects of the inspection is forwarded to the appropriate personnel for inclusion in the verifi</w:t>
            </w:r>
            <w:r w:rsidRPr="00E1157F">
              <w:t>cation dossier in accordance with requirements</w:t>
            </w:r>
          </w:p>
        </w:tc>
      </w:tr>
    </w:tbl>
    <w:p w:rsidR="006E108D" w:rsidP="00E1157F">
      <w:pPr>
        <w:pStyle w:val="BodyText"/>
      </w:pPr>
    </w:p>
    <w:p w:rsidR="006E108D" w:rsidP="00E1157F">
      <w:pPr>
        <w:pStyle w:val="BodyText"/>
      </w:pPr>
    </w:p>
    <w:p w:rsidR="00000000" w:rsidRPr="00E1157F" w:rsidP="00E1157F">
      <w:pPr>
        <w:pStyle w:val="Heading1"/>
      </w:pPr>
      <w:bookmarkStart w:id="9" w:name="O_700492"/>
      <w:bookmarkEnd w:id="9"/>
      <w:r w:rsidRPr="00E1157F">
        <w:t>Required Skills and Knowledge</w:t>
      </w:r>
    </w:p>
    <w:tbl>
      <w:tblPr>
        <w:tblW w:w="0" w:type="auto"/>
        <w:tblLayout w:type="fixed"/>
        <w:tblCellMar>
          <w:left w:w="62" w:type="dxa"/>
          <w:right w:w="62" w:type="dxa"/>
        </w:tblCellMar>
        <w:tblLook w:val="0000"/>
      </w:tblPr>
      <w:tblGrid>
        <w:gridCol w:w="1440"/>
        <w:gridCol w:w="7020"/>
      </w:tblGrid>
      <w:tr w:rsidTr="006E108D">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E1157F">
            <w:pPr>
              <w:pStyle w:val="BodyText"/>
              <w:rPr>
                <w:lang w:val="en-NZ"/>
              </w:rPr>
            </w:pPr>
            <w:r w:rsidRPr="00E1157F">
              <w:rPr>
                <w:rStyle w:val="SpecialBold"/>
              </w:rPr>
              <w:t>REQUIRED SKILLS AND KNOWLEDGE</w:t>
            </w:r>
          </w:p>
        </w:tc>
      </w:tr>
      <w:tr w:rsidTr="006E108D">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E1157F">
            <w:pPr>
              <w:pStyle w:val="BodyText"/>
              <w:rPr>
                <w:lang w:val="en-NZ"/>
              </w:rPr>
            </w:pPr>
            <w:r w:rsidRPr="00E1157F">
              <w:rPr>
                <w:rStyle w:val="SpecialBold"/>
              </w:rPr>
              <w:t xml:space="preserve">7) </w:t>
            </w:r>
            <w:r w:rsidRPr="00E1157F">
              <w:t>This describes the essential skills and knowledge and their level, required for this unit.</w:t>
            </w:r>
          </w:p>
        </w:tc>
      </w:tr>
      <w:tr w:rsidTr="006E108D">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E1157F" w:rsidP="00E1157F">
            <w:pPr>
              <w:pStyle w:val="BodyText"/>
            </w:pPr>
            <w:r w:rsidRPr="00E1157F">
              <w:t>Evidence shall show that knowledge has been acquired of safe working practices and testing installations in hazardous areas.</w:t>
            </w:r>
          </w:p>
          <w:p w:rsidR="00000000" w:rsidP="00E1157F">
            <w:pPr>
              <w:pStyle w:val="BodyText"/>
              <w:rPr>
                <w:lang w:val="en-NZ"/>
              </w:rPr>
            </w:pPr>
            <w:r w:rsidRPr="00E1157F">
              <w:t>All knowledge and skills detailed in this unit should be contextualised to current industry practices and technologies.</w:t>
            </w:r>
          </w:p>
        </w:tc>
      </w:tr>
      <w:tr w:rsidTr="006E108D">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rsidRPr="00E1157F" w:rsidP="00E1157F">
            <w:pPr>
              <w:pStyle w:val="BodyText"/>
            </w:pPr>
            <w:r w:rsidRPr="00E1157F">
              <w:rPr>
                <w:rStyle w:val="SpecialBold"/>
              </w:rPr>
              <w:t>KS01-EM04</w:t>
            </w:r>
            <w:r w:rsidRPr="00E1157F">
              <w:rPr>
                <w:rStyle w:val="SpecialBold"/>
              </w:rPr>
              <w:t>2A</w:t>
            </w:r>
          </w:p>
        </w:tc>
        <w:tc>
          <w:tcPr>
            <w:tcW w:w="7020" w:type="dxa"/>
            <w:tcBorders>
              <w:top w:val="nil"/>
              <w:left w:val="nil"/>
              <w:bottom w:val="nil"/>
              <w:right w:val="nil"/>
            </w:tcBorders>
            <w:tcMar>
              <w:top w:w="0" w:type="dxa"/>
              <w:left w:w="62" w:type="dxa"/>
              <w:bottom w:w="0" w:type="dxa"/>
              <w:right w:w="62" w:type="dxa"/>
            </w:tcMar>
          </w:tcPr>
          <w:p w:rsidR="00000000" w:rsidP="00E1157F">
            <w:pPr>
              <w:pStyle w:val="BodyText"/>
              <w:rPr>
                <w:lang w:val="en-NZ"/>
              </w:rPr>
            </w:pPr>
            <w:r w:rsidRPr="00E1157F">
              <w:rPr>
                <w:rStyle w:val="SpecialBold"/>
              </w:rPr>
              <w:t xml:space="preserve">Hazardous areas visual inspection </w:t>
            </w:r>
          </w:p>
        </w:tc>
      </w:tr>
      <w:tr w:rsidTr="006E108D">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E1157F">
            <w:pPr>
              <w:pStyle w:val="BodyText"/>
              <w:rPr>
                <w:lang w:val="en-NZ"/>
              </w:rPr>
            </w:pPr>
            <w:r w:rsidRPr="00E1157F">
              <w:t>Evidence shall show an understanding of the purpose and process of hazardous areas visual inspections to an extent indicated by the following aspects:</w:t>
            </w:r>
          </w:p>
        </w:tc>
      </w:tr>
      <w:tr w:rsidTr="006E108D">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E1157F" w:rsidP="00E1157F">
            <w:pPr>
              <w:pStyle w:val="BodyText"/>
            </w:pPr>
            <w:r w:rsidRPr="00E1157F">
              <w:t>T1</w:t>
            </w:r>
            <w:r w:rsidRPr="00E1157F">
              <w:tab/>
              <w:t>Occupational, health and safety procedures encompassing:</w:t>
            </w:r>
          </w:p>
          <w:p w:rsidR="00000000" w:rsidRPr="00E1157F" w:rsidP="00E1157F">
            <w:pPr>
              <w:pStyle w:val="ListBullet2"/>
            </w:pPr>
            <w:r w:rsidRPr="00E1157F">
              <w:t>occupational, health and safety procedures to be followed before entering hazardous areas; and</w:t>
            </w:r>
          </w:p>
          <w:p w:rsidR="00000000" w:rsidP="00E1157F">
            <w:pPr>
              <w:pStyle w:val="ListBullet2"/>
              <w:rPr>
                <w:lang w:val="en-NZ"/>
              </w:rPr>
            </w:pPr>
            <w:r w:rsidRPr="00E1157F">
              <w:t>occupational, health and safety procedures to be followed while conducting visual inspection.</w:t>
            </w:r>
          </w:p>
        </w:tc>
      </w:tr>
      <w:tr w:rsidTr="006E108D">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E1157F">
            <w:pPr>
              <w:pStyle w:val="BodyText"/>
              <w:rPr>
                <w:lang w:val="en-NZ"/>
              </w:rPr>
            </w:pPr>
            <w:r w:rsidRPr="00E1157F">
              <w:t>T2</w:t>
            </w:r>
            <w:r w:rsidRPr="00E1157F">
              <w:tab/>
            </w:r>
            <w:r w:rsidRPr="00E1157F">
              <w:t>Requirements for a verification dossier and relationship to as-built electrical installation.</w:t>
            </w:r>
          </w:p>
        </w:tc>
      </w:tr>
      <w:tr w:rsidTr="006E108D">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E1157F">
            <w:pPr>
              <w:pStyle w:val="BodyText"/>
              <w:rPr>
                <w:lang w:val="en-NZ"/>
              </w:rPr>
            </w:pPr>
            <w:r w:rsidRPr="00E1157F">
              <w:t>T3</w:t>
            </w:r>
            <w:r w:rsidRPr="00E1157F">
              <w:tab/>
              <w:t>Purpose, scope and limitations of visual inspections.</w:t>
            </w:r>
          </w:p>
        </w:tc>
      </w:tr>
      <w:tr w:rsidTr="006E108D">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E1157F" w:rsidP="00E1157F">
            <w:pPr>
              <w:pStyle w:val="BodyText"/>
            </w:pPr>
            <w:r w:rsidRPr="00E1157F">
              <w:t>T4</w:t>
            </w:r>
            <w:r w:rsidRPr="00E1157F">
              <w:tab/>
              <w:t>Documentation requirements resulting from a visual inspection.</w:t>
            </w:r>
          </w:p>
        </w:tc>
      </w:tr>
    </w:tbl>
    <w:p w:rsidR="006E108D" w:rsidP="00E1157F">
      <w:pPr>
        <w:pStyle w:val="BodyText"/>
      </w:pPr>
    </w:p>
    <w:p w:rsidR="006E108D" w:rsidP="00E1157F">
      <w:pPr>
        <w:pStyle w:val="BodyText"/>
      </w:pPr>
    </w:p>
    <w:p w:rsidR="00000000" w:rsidRPr="00E1157F" w:rsidP="00E1157F">
      <w:pPr>
        <w:pStyle w:val="Heading1"/>
      </w:pPr>
      <w:bookmarkStart w:id="10" w:name="O_700491"/>
      <w:bookmarkEnd w:id="10"/>
      <w:r w:rsidRPr="00E1157F">
        <w:t>Evidence Guide</w:t>
      </w:r>
    </w:p>
    <w:tbl>
      <w:tblPr>
        <w:tblW w:w="0" w:type="auto"/>
        <w:tblLayout w:type="fixed"/>
        <w:tblCellMar>
          <w:left w:w="62" w:type="dxa"/>
          <w:right w:w="62" w:type="dxa"/>
        </w:tblCellMar>
        <w:tblLook w:val="0000"/>
      </w:tblPr>
      <w:tblGrid>
        <w:gridCol w:w="2157"/>
        <w:gridCol w:w="720"/>
        <w:gridCol w:w="540"/>
        <w:gridCol w:w="5043"/>
      </w:tblGrid>
      <w:tr w:rsidTr="006E108D">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E1157F">
            <w:pPr>
              <w:pStyle w:val="BodyText"/>
              <w:rPr>
                <w:lang w:val="en-NZ"/>
              </w:rPr>
            </w:pPr>
            <w:r w:rsidRPr="00E1157F">
              <w:rPr>
                <w:rStyle w:val="SpecialBold"/>
              </w:rPr>
              <w:t>EVIDENCE GUIDE</w:t>
            </w:r>
          </w:p>
        </w:tc>
      </w:tr>
      <w:tr w:rsidTr="006E108D">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E1157F" w:rsidP="00E1157F">
            <w:pPr>
              <w:pStyle w:val="BodyText"/>
            </w:pPr>
            <w:r w:rsidRPr="00E1157F">
              <w:rPr>
                <w:rStyle w:val="SpecialBold"/>
              </w:rPr>
              <w:t>9</w:t>
            </w:r>
            <w:r w:rsidRPr="00E1157F">
              <w:t>) This provides essential advice for assessment of the unit and must be read in conjunction with the performance criteria and the range statement of the unit and the Training Package Assessment Guidelines.</w:t>
            </w:r>
          </w:p>
          <w:p w:rsidR="00000000" w:rsidP="00E1157F">
            <w:pPr>
              <w:pStyle w:val="BodyText"/>
              <w:rPr>
                <w:lang w:val="en-NZ"/>
              </w:rPr>
            </w:pPr>
            <w:r w:rsidRPr="00E1157F">
              <w:t>The Evidence Guide forms an i</w:t>
            </w:r>
            <w:r w:rsidRPr="00E1157F">
              <w:t>ntegral part of this unit. It must be used in conjunction with all components parts of this unit and performed in accordance with the Assessment Guidelines of this Training Package.</w:t>
            </w:r>
          </w:p>
        </w:tc>
      </w:tr>
      <w:tr w:rsidTr="006E108D">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rsidRPr="00E1157F" w:rsidP="00E1157F">
            <w:pPr>
              <w:pStyle w:val="BodyText"/>
            </w:pPr>
            <w:r w:rsidRPr="00E1157F">
              <w:rPr>
                <w:rStyle w:val="SpecialBold"/>
              </w:rPr>
              <w:t>Overview of Assessment</w:t>
            </w:r>
          </w:p>
        </w:tc>
        <w:tc>
          <w:tcPr>
            <w:tcW w:w="6303" w:type="dxa"/>
            <w:gridSpan w:val="3"/>
            <w:tcBorders>
              <w:top w:val="nil"/>
              <w:left w:val="nil"/>
              <w:bottom w:val="nil"/>
              <w:right w:val="nil"/>
            </w:tcBorders>
            <w:tcMar>
              <w:top w:w="0" w:type="dxa"/>
              <w:left w:w="62" w:type="dxa"/>
              <w:bottom w:w="0" w:type="dxa"/>
              <w:right w:w="62" w:type="dxa"/>
            </w:tcMar>
          </w:tcPr>
          <w:p w:rsidR="00000000" w:rsidRPr="00E1157F" w:rsidP="00E1157F">
            <w:pPr>
              <w:pStyle w:val="BodyText"/>
            </w:pPr>
            <w:r w:rsidRPr="00E1157F">
              <w:rPr>
                <w:rStyle w:val="SpecialBold"/>
              </w:rPr>
              <w:t>9</w:t>
            </w:r>
            <w:r w:rsidRPr="00E1157F">
              <w:t>.</w:t>
            </w:r>
            <w:r w:rsidRPr="00E1157F">
              <w:rPr>
                <w:rStyle w:val="SpecialBold"/>
              </w:rPr>
              <w:t>1</w:t>
            </w:r>
            <w:r w:rsidRPr="00E1157F">
              <w:t xml:space="preserve">) </w:t>
            </w:r>
          </w:p>
          <w:p w:rsidR="00000000" w:rsidRPr="00E1157F" w:rsidP="00E1157F">
            <w:pPr>
              <w:pStyle w:val="BodyText"/>
            </w:pPr>
            <w:r w:rsidRPr="00E1157F">
              <w:t>Longitudinal competency development appro</w:t>
            </w:r>
            <w:r w:rsidRPr="00E1157F">
              <w:t>aches to assessment, such as Profiling, require data to be reliably gathered in a form that can be consistently interpreted over time. This approach is best utilised in Apprenticeship programs and reduces assessment intervention. It is the industry-preferr</w:t>
            </w:r>
            <w:r w:rsidRPr="00E1157F">
              <w:t>ed model for apprenticeships. However, where summative (or final) assessment is used it is to include the application of the competency in the normal work environment or, at a minimum, the application of the competency in a realistically simulated work env</w:t>
            </w:r>
            <w:r w:rsidRPr="00E1157F">
              <w:t>ironment. It is recognised that, in some circumstances, assessment in part or full can occur outside the workplace. However, it must be in accord with industry and regulatory policy.</w:t>
            </w:r>
          </w:p>
          <w:p w:rsidR="00000000" w:rsidRPr="00E1157F" w:rsidP="00E1157F">
            <w:pPr>
              <w:pStyle w:val="BodyText"/>
            </w:pPr>
            <w:r w:rsidRPr="00E1157F">
              <w:t xml:space="preserve">Methods chosen for a particular assessment will be influenced by various </w:t>
            </w:r>
            <w:r w:rsidRPr="00E1157F">
              <w:t>factors. These include the extent of the assessment, the most effective locations for the assessment activities to take place, access to physical resources, additional safety measures that may be required and the critical nature of the competencies being a</w:t>
            </w:r>
            <w:r w:rsidRPr="00E1157F">
              <w:t>ssessed.</w:t>
            </w:r>
          </w:p>
          <w:p w:rsidR="00000000" w:rsidRPr="00E1157F" w:rsidP="00E1157F">
            <w:pPr>
              <w:pStyle w:val="BodyText"/>
            </w:pPr>
            <w:r w:rsidRPr="00E1157F">
              <w:t>The critical safety nature of working with electricity, electrical equipment, gas or any other hazardous substance/material carries risk in deeming a person competent. Sources of evidence need to be 'rich' in nature to minimise error in judgment.</w:t>
            </w:r>
          </w:p>
          <w:p w:rsidR="00000000" w:rsidP="00E1157F">
            <w:pPr>
              <w:pStyle w:val="BodyText"/>
              <w:rPr>
                <w:lang w:val="en-NZ"/>
              </w:rPr>
            </w:pPr>
            <w:r w:rsidRPr="00E1157F">
              <w:t>Activities associated with normal everyday work influence decisions about how/how much the data gathered will contribute to its 'richness'. Some skills are more critical to safety and operational requirements while the same skills may be more or less frequ</w:t>
            </w:r>
            <w:r w:rsidRPr="00E1157F">
              <w:t>ently practised. These points are raised for the assessors to consider when choosing an assessment method and developing assessment instruments. Sample assessment instruments are included for Assessors in the Assessment Guidelines of this Training Package.</w:t>
            </w:r>
          </w:p>
        </w:tc>
      </w:tr>
      <w:tr w:rsidTr="006E108D">
        <w:tblPrEx>
          <w:tblW w:w="0" w:type="auto"/>
          <w:tblLayout w:type="fixed"/>
          <w:tblCellMar>
            <w:left w:w="62" w:type="dxa"/>
            <w:right w:w="62" w:type="dxa"/>
          </w:tblCellMar>
          <w:tblLook w:val="0000"/>
        </w:tblPrEx>
        <w:tc>
          <w:tcPr>
            <w:tcW w:w="2157" w:type="dxa"/>
            <w:vMerge w:val="restart"/>
            <w:tcBorders>
              <w:top w:val="nil"/>
              <w:left w:val="nil"/>
              <w:bottom w:val="nil"/>
              <w:right w:val="nil"/>
            </w:tcBorders>
            <w:tcMar>
              <w:top w:w="0" w:type="dxa"/>
              <w:left w:w="62" w:type="dxa"/>
              <w:bottom w:w="0" w:type="dxa"/>
              <w:right w:w="62" w:type="dxa"/>
            </w:tcMar>
          </w:tcPr>
          <w:p w:rsidR="00000000" w:rsidRPr="00E1157F" w:rsidP="00E1157F">
            <w:pPr>
              <w:pStyle w:val="BodyText"/>
            </w:pPr>
            <w:r w:rsidRPr="00E1157F">
              <w:rPr>
                <w:rStyle w:val="SpecialBold"/>
              </w:rPr>
              <w:t>Critical aspects of evidence required to demonstrate competency in this unit</w:t>
            </w:r>
          </w:p>
        </w:tc>
        <w:tc>
          <w:tcPr>
            <w:tcW w:w="6303" w:type="dxa"/>
            <w:gridSpan w:val="3"/>
            <w:tcBorders>
              <w:top w:val="nil"/>
              <w:left w:val="nil"/>
              <w:bottom w:val="nil"/>
              <w:right w:val="nil"/>
            </w:tcBorders>
            <w:tcMar>
              <w:top w:w="0" w:type="dxa"/>
              <w:left w:w="62" w:type="dxa"/>
              <w:bottom w:w="0" w:type="dxa"/>
              <w:right w:w="62" w:type="dxa"/>
            </w:tcMar>
          </w:tcPr>
          <w:p w:rsidR="00000000" w:rsidRPr="00E1157F" w:rsidP="00E1157F">
            <w:pPr>
              <w:pStyle w:val="BodyText"/>
            </w:pPr>
            <w:r w:rsidRPr="00E1157F">
              <w:rPr>
                <w:rStyle w:val="SpecialBold"/>
              </w:rPr>
              <w:t>9</w:t>
            </w:r>
            <w:r w:rsidRPr="00E1157F">
              <w:t>.</w:t>
            </w:r>
            <w:r w:rsidRPr="00E1157F">
              <w:rPr>
                <w:rStyle w:val="SpecialBold"/>
              </w:rPr>
              <w:t>2</w:t>
            </w:r>
            <w:r w:rsidRPr="00E1157F">
              <w:t xml:space="preserve">) </w:t>
            </w:r>
          </w:p>
          <w:p w:rsidR="00000000" w:rsidP="00E1157F">
            <w:pPr>
              <w:pStyle w:val="BodyText"/>
              <w:rPr>
                <w:lang w:val="en-NZ"/>
              </w:rPr>
            </w:pPr>
            <w:r w:rsidRPr="00E1157F">
              <w:t>Before the critical aspects of evidence are considered all prerequisites shall be met.</w:t>
            </w:r>
          </w:p>
        </w:tc>
      </w:tr>
      <w:tr w:rsidTr="006E108D">
        <w:tblPrEx>
          <w:tblW w:w="0" w:type="auto"/>
          <w:tblLayout w:type="fixed"/>
          <w:tblCellMar>
            <w:left w:w="62" w:type="dxa"/>
            <w:right w:w="62" w:type="dxa"/>
          </w:tblCellMar>
          <w:tblLook w:val="0000"/>
        </w:tblPrEx>
        <w:tc>
          <w:tcPr>
            <w:tcW w:w="215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3" w:type="dxa"/>
            <w:gridSpan w:val="3"/>
            <w:tcBorders>
              <w:top w:val="nil"/>
              <w:left w:val="nil"/>
              <w:bottom w:val="nil"/>
              <w:right w:val="nil"/>
            </w:tcBorders>
            <w:tcMar>
              <w:top w:w="0" w:type="dxa"/>
              <w:left w:w="62" w:type="dxa"/>
              <w:bottom w:w="0" w:type="dxa"/>
              <w:right w:w="62" w:type="dxa"/>
            </w:tcMar>
          </w:tcPr>
          <w:p w:rsidR="00000000" w:rsidRPr="00E1157F" w:rsidP="00E1157F">
            <w:pPr>
              <w:pStyle w:val="BodyText"/>
            </w:pPr>
            <w:r w:rsidRPr="00E1157F">
              <w:t>Evidence for competence in this unit shall be considered holistically.  Each e</w:t>
            </w:r>
            <w:r w:rsidRPr="00E1157F">
              <w:t>lement and associated performance criteria must be demonstrated on at least two occasions in accordance with the 'Assessment Guidelines - UEE07'.  Evidence shall also comprise:</w:t>
            </w:r>
          </w:p>
          <w:p w:rsidR="00000000" w:rsidP="00E1157F">
            <w:pPr>
              <w:pStyle w:val="ListBullet"/>
              <w:rPr>
                <w:lang w:val="en-NZ"/>
              </w:rPr>
            </w:pPr>
            <w:r w:rsidRPr="00E1157F">
              <w:t>A representative body of work performance demonstrated within the timeframes t</w:t>
            </w:r>
            <w:r w:rsidRPr="00E1157F">
              <w:t>ypically expected of the discipline, work function and industrial environment. In particular this shall incorporate evidence that shows a candidate is able to:</w:t>
            </w:r>
          </w:p>
        </w:tc>
      </w:tr>
      <w:tr w:rsidTr="006E108D">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rsidP="00E1157F">
            <w:pPr>
              <w:pStyle w:val="BodyText"/>
              <w:rPr>
                <w:lang w:val="en-NZ"/>
              </w:rPr>
            </w:pPr>
          </w:p>
        </w:tc>
        <w:tc>
          <w:tcPr>
            <w:tcW w:w="6303" w:type="dxa"/>
            <w:gridSpan w:val="3"/>
            <w:tcBorders>
              <w:top w:val="nil"/>
              <w:left w:val="nil"/>
              <w:bottom w:val="nil"/>
              <w:right w:val="nil"/>
            </w:tcBorders>
            <w:tcMar>
              <w:top w:w="0" w:type="dxa"/>
              <w:left w:w="62" w:type="dxa"/>
              <w:bottom w:w="0" w:type="dxa"/>
              <w:right w:w="62" w:type="dxa"/>
            </w:tcMar>
          </w:tcPr>
          <w:p w:rsidR="00000000" w:rsidRPr="00E1157F" w:rsidP="00E1157F">
            <w:pPr>
              <w:pStyle w:val="ListBullet2"/>
            </w:pPr>
            <w:r w:rsidRPr="00E1157F">
              <w:t xml:space="preserve">Implement Occupational Health and Safety workplace procedures and practices, including </w:t>
            </w:r>
            <w:r w:rsidRPr="00E1157F">
              <w:t>the use of risk control measures as specified in the performance criteria and range statement</w:t>
            </w:r>
          </w:p>
          <w:p w:rsidR="00000000" w:rsidRPr="00E1157F" w:rsidP="00E1157F">
            <w:pPr>
              <w:pStyle w:val="ListBullet2"/>
            </w:pPr>
            <w:r w:rsidRPr="00E1157F">
              <w:t>Apply sustainable energy principles and practices as specified in the performance criteria and range statement</w:t>
            </w:r>
          </w:p>
          <w:p w:rsidR="00000000" w:rsidRPr="00E1157F" w:rsidP="00E1157F">
            <w:pPr>
              <w:pStyle w:val="ListBullet2"/>
            </w:pPr>
            <w:r w:rsidRPr="00E1157F">
              <w:t>Demonstrate an understanding of the essential knowledge and associated skills as described in this unit.  It may be required by some jurisdictions that RTOs provide a percentile graded result for the purpose of regulatory or licensing requirements.</w:t>
            </w:r>
          </w:p>
          <w:p w:rsidR="00000000" w:rsidRPr="00E1157F" w:rsidP="00E1157F">
            <w:pPr>
              <w:pStyle w:val="ListBullet2"/>
            </w:pPr>
            <w:r w:rsidRPr="00E1157F">
              <w:t>Demonst</w:t>
            </w:r>
            <w:r w:rsidRPr="00E1157F">
              <w:t>rate an appropriate level of skills enabling employment</w:t>
            </w:r>
          </w:p>
          <w:p w:rsidR="00000000" w:rsidP="00E1157F">
            <w:pPr>
              <w:pStyle w:val="ListBullet2"/>
              <w:rPr>
                <w:lang w:val="en-NZ"/>
              </w:rPr>
            </w:pPr>
            <w:r w:rsidRPr="00E1157F">
              <w:t>Conduct work observing the relevant Anti Discrimination legislation, regulations, polices and workplace procedures</w:t>
            </w:r>
          </w:p>
        </w:tc>
      </w:tr>
      <w:tr w:rsidTr="006E108D">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rsidP="00E1157F">
            <w:pPr>
              <w:pStyle w:val="BodyText"/>
              <w:rPr>
                <w:lang w:val="en-NZ"/>
              </w:rPr>
            </w:pPr>
          </w:p>
        </w:tc>
        <w:tc>
          <w:tcPr>
            <w:tcW w:w="6303" w:type="dxa"/>
            <w:gridSpan w:val="3"/>
            <w:tcBorders>
              <w:top w:val="nil"/>
              <w:left w:val="nil"/>
              <w:bottom w:val="nil"/>
              <w:right w:val="nil"/>
            </w:tcBorders>
            <w:tcMar>
              <w:top w:w="0" w:type="dxa"/>
              <w:left w:w="62" w:type="dxa"/>
              <w:bottom w:w="0" w:type="dxa"/>
              <w:right w:w="62" w:type="dxa"/>
            </w:tcMar>
          </w:tcPr>
          <w:p w:rsidR="00000000" w:rsidP="00E1157F">
            <w:pPr>
              <w:pStyle w:val="ListBullet"/>
              <w:rPr>
                <w:lang w:val="en-NZ"/>
              </w:rPr>
            </w:pPr>
            <w:r w:rsidRPr="00E1157F">
              <w:t>Demonstrated consistent performance across a representative range of contexts fr</w:t>
            </w:r>
            <w:r w:rsidRPr="00E1157F">
              <w:t>om the prescribed items below:</w:t>
            </w:r>
          </w:p>
        </w:tc>
      </w:tr>
      <w:tr w:rsidTr="006E108D">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rsidP="00E1157F">
            <w:pPr>
              <w:pStyle w:val="BodyText"/>
              <w:rPr>
                <w:lang w:val="en-NZ"/>
              </w:rPr>
            </w:pPr>
          </w:p>
        </w:tc>
        <w:tc>
          <w:tcPr>
            <w:tcW w:w="6303" w:type="dxa"/>
            <w:gridSpan w:val="3"/>
            <w:tcBorders>
              <w:top w:val="nil"/>
              <w:left w:val="nil"/>
              <w:bottom w:val="nil"/>
              <w:right w:val="nil"/>
            </w:tcBorders>
            <w:tcMar>
              <w:top w:w="0" w:type="dxa"/>
              <w:left w:w="62" w:type="dxa"/>
              <w:bottom w:w="0" w:type="dxa"/>
              <w:right w:w="62" w:type="dxa"/>
            </w:tcMar>
          </w:tcPr>
          <w:p w:rsidR="00000000" w:rsidP="00E1157F">
            <w:pPr>
              <w:pStyle w:val="ListBullet2"/>
              <w:rPr>
                <w:lang w:val="en-NZ"/>
              </w:rPr>
            </w:pPr>
            <w:r w:rsidRPr="00E1157F">
              <w:t>Conduct close inspection of existing hazardous areas installations as described in 8) and including:</w:t>
            </w:r>
          </w:p>
        </w:tc>
      </w:tr>
      <w:tr w:rsidTr="006E108D">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1157F">
            <w:pPr>
              <w:pStyle w:val="BodyText"/>
              <w:rPr>
                <w:lang w:val="en-NZ"/>
              </w:rPr>
            </w:pPr>
            <w:r w:rsidRPr="00E1157F">
              <w:t>A</w:t>
            </w:r>
          </w:p>
        </w:tc>
        <w:tc>
          <w:tcPr>
            <w:tcW w:w="5043" w:type="dxa"/>
            <w:tcBorders>
              <w:top w:val="nil"/>
              <w:left w:val="nil"/>
              <w:bottom w:val="nil"/>
              <w:right w:val="nil"/>
            </w:tcBorders>
            <w:tcMar>
              <w:top w:w="0" w:type="dxa"/>
              <w:left w:w="62" w:type="dxa"/>
              <w:bottom w:w="0" w:type="dxa"/>
              <w:right w:w="62" w:type="dxa"/>
            </w:tcMar>
          </w:tcPr>
          <w:p w:rsidR="00000000" w:rsidP="00E1157F">
            <w:pPr>
              <w:pStyle w:val="BodyText"/>
              <w:rPr>
                <w:lang w:val="en-NZ"/>
              </w:rPr>
            </w:pPr>
            <w:r w:rsidRPr="00E1157F">
              <w:t>Working safely in a potentially hazardous area in relation to work permits and clearances, hazard monitoring and evacuation procedures, plant and electrical isolation</w:t>
            </w:r>
          </w:p>
        </w:tc>
      </w:tr>
      <w:tr w:rsidTr="006E108D">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1157F">
            <w:pPr>
              <w:pStyle w:val="BodyText"/>
              <w:rPr>
                <w:lang w:val="en-NZ"/>
              </w:rPr>
            </w:pPr>
            <w:r w:rsidRPr="00E1157F">
              <w:t>B</w:t>
            </w:r>
          </w:p>
        </w:tc>
        <w:tc>
          <w:tcPr>
            <w:tcW w:w="5043" w:type="dxa"/>
            <w:tcBorders>
              <w:top w:val="nil"/>
              <w:left w:val="nil"/>
              <w:bottom w:val="nil"/>
              <w:right w:val="nil"/>
            </w:tcBorders>
            <w:tcMar>
              <w:top w:w="0" w:type="dxa"/>
              <w:left w:w="62" w:type="dxa"/>
              <w:bottom w:w="0" w:type="dxa"/>
              <w:right w:w="62" w:type="dxa"/>
            </w:tcMar>
          </w:tcPr>
          <w:p w:rsidR="00000000" w:rsidP="00E1157F">
            <w:pPr>
              <w:pStyle w:val="BodyText"/>
              <w:rPr>
                <w:lang w:val="en-NZ"/>
              </w:rPr>
            </w:pPr>
            <w:r w:rsidRPr="00E1157F">
              <w:t>Identifying components of an installation and their location from documentation retained in the verification dossier. Inspecting equipment and wiring in a manner that does not reduce the type of protection afforded by the equipment design</w:t>
            </w:r>
          </w:p>
        </w:tc>
      </w:tr>
      <w:tr w:rsidTr="006E108D">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1157F">
            <w:pPr>
              <w:pStyle w:val="BodyText"/>
              <w:rPr>
                <w:lang w:val="en-NZ"/>
              </w:rPr>
            </w:pPr>
            <w:r w:rsidRPr="00E1157F">
              <w:t>C</w:t>
            </w:r>
          </w:p>
        </w:tc>
        <w:tc>
          <w:tcPr>
            <w:tcW w:w="5043" w:type="dxa"/>
            <w:tcBorders>
              <w:top w:val="nil"/>
              <w:left w:val="nil"/>
              <w:bottom w:val="nil"/>
              <w:right w:val="nil"/>
            </w:tcBorders>
            <w:tcMar>
              <w:top w:w="0" w:type="dxa"/>
              <w:left w:w="62" w:type="dxa"/>
              <w:bottom w:w="0" w:type="dxa"/>
              <w:right w:w="62" w:type="dxa"/>
            </w:tcMar>
          </w:tcPr>
          <w:p w:rsidR="00000000" w:rsidP="00E1157F">
            <w:pPr>
              <w:pStyle w:val="BodyText"/>
              <w:rPr>
                <w:lang w:val="en-NZ"/>
              </w:rPr>
            </w:pPr>
            <w:r w:rsidRPr="00E1157F">
              <w:t xml:space="preserve">Identifying </w:t>
            </w:r>
            <w:r w:rsidRPr="00E1157F">
              <w:t>visually compliant and non-compliant explosion-protected aspects of an electrical installation. Conducting close inspections</w:t>
            </w:r>
          </w:p>
        </w:tc>
      </w:tr>
      <w:tr w:rsidTr="006E108D">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1157F">
            <w:pPr>
              <w:pStyle w:val="BodyText"/>
              <w:rPr>
                <w:lang w:val="en-NZ"/>
              </w:rPr>
            </w:pPr>
            <w:r w:rsidRPr="00E1157F">
              <w:t>D</w:t>
            </w:r>
          </w:p>
        </w:tc>
        <w:tc>
          <w:tcPr>
            <w:tcW w:w="5043" w:type="dxa"/>
            <w:tcBorders>
              <w:top w:val="nil"/>
              <w:left w:val="nil"/>
              <w:bottom w:val="nil"/>
              <w:right w:val="nil"/>
            </w:tcBorders>
            <w:tcMar>
              <w:top w:w="0" w:type="dxa"/>
              <w:left w:w="62" w:type="dxa"/>
              <w:bottom w:w="0" w:type="dxa"/>
              <w:right w:w="62" w:type="dxa"/>
            </w:tcMar>
          </w:tcPr>
          <w:p w:rsidR="00000000" w:rsidP="00E1157F">
            <w:pPr>
              <w:pStyle w:val="BodyText"/>
              <w:rPr>
                <w:lang w:val="en-NZ"/>
              </w:rPr>
            </w:pPr>
            <w:r w:rsidRPr="00E1157F">
              <w:t>Documenting inspection outcomes</w:t>
            </w:r>
          </w:p>
        </w:tc>
      </w:tr>
      <w:tr w:rsidTr="006E108D">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1157F">
            <w:pPr>
              <w:pStyle w:val="BodyText"/>
              <w:rPr>
                <w:lang w:val="en-NZ"/>
              </w:rPr>
            </w:pPr>
            <w:r w:rsidRPr="00E1157F">
              <w:t>E</w:t>
            </w:r>
          </w:p>
        </w:tc>
        <w:tc>
          <w:tcPr>
            <w:tcW w:w="5043" w:type="dxa"/>
            <w:tcBorders>
              <w:top w:val="nil"/>
              <w:left w:val="nil"/>
              <w:bottom w:val="nil"/>
              <w:right w:val="nil"/>
            </w:tcBorders>
            <w:tcMar>
              <w:top w:w="0" w:type="dxa"/>
              <w:left w:w="62" w:type="dxa"/>
              <w:bottom w:w="0" w:type="dxa"/>
              <w:right w:w="62" w:type="dxa"/>
            </w:tcMar>
          </w:tcPr>
          <w:p w:rsidR="00000000" w:rsidP="00E1157F">
            <w:pPr>
              <w:pStyle w:val="BodyText"/>
              <w:rPr>
                <w:lang w:val="en-NZ"/>
              </w:rPr>
            </w:pPr>
            <w:r w:rsidRPr="00E1157F">
              <w:t>Applying relevant contingency management skills.</w:t>
            </w:r>
          </w:p>
        </w:tc>
      </w:tr>
      <w:tr w:rsidTr="006E108D">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rsidRPr="00E1157F" w:rsidP="00E1157F">
            <w:pPr>
              <w:pStyle w:val="BodyText"/>
            </w:pPr>
            <w:r w:rsidRPr="00E1157F">
              <w:rPr>
                <w:rStyle w:val="SpecialBold"/>
              </w:rPr>
              <w:t>Context of and specific resources for a</w:t>
            </w:r>
            <w:r w:rsidRPr="00E1157F">
              <w:rPr>
                <w:rStyle w:val="SpecialBold"/>
              </w:rPr>
              <w:t>ssessment</w:t>
            </w:r>
          </w:p>
        </w:tc>
        <w:tc>
          <w:tcPr>
            <w:tcW w:w="6303" w:type="dxa"/>
            <w:gridSpan w:val="3"/>
            <w:tcBorders>
              <w:top w:val="nil"/>
              <w:left w:val="nil"/>
              <w:bottom w:val="nil"/>
              <w:right w:val="nil"/>
            </w:tcBorders>
            <w:tcMar>
              <w:top w:w="0" w:type="dxa"/>
              <w:left w:w="62" w:type="dxa"/>
              <w:bottom w:w="0" w:type="dxa"/>
              <w:right w:w="62" w:type="dxa"/>
            </w:tcMar>
          </w:tcPr>
          <w:p w:rsidR="00000000" w:rsidRPr="00E1157F" w:rsidP="00E1157F">
            <w:pPr>
              <w:pStyle w:val="BodyText"/>
            </w:pPr>
            <w:r w:rsidRPr="00E1157F">
              <w:rPr>
                <w:rStyle w:val="SpecialBold"/>
              </w:rPr>
              <w:t>9</w:t>
            </w:r>
            <w:r w:rsidRPr="00E1157F">
              <w:t>.</w:t>
            </w:r>
            <w:r w:rsidRPr="00E1157F">
              <w:rPr>
                <w:rStyle w:val="SpecialBold"/>
              </w:rPr>
              <w:t>3</w:t>
            </w:r>
            <w:r w:rsidRPr="00E1157F">
              <w:t xml:space="preserve">) </w:t>
            </w:r>
          </w:p>
          <w:p w:rsidR="00000000" w:rsidRPr="00E1157F" w:rsidP="00E1157F">
            <w:pPr>
              <w:pStyle w:val="BodyText"/>
            </w:pPr>
            <w:r w:rsidRPr="00E1157F">
              <w:t>This unit should be assessed as it relates to normal work practice using procedures, information and resources typical of a workplace. This should include:</w:t>
            </w:r>
          </w:p>
          <w:p w:rsidR="00000000" w:rsidRPr="00E1157F" w:rsidP="00E1157F">
            <w:pPr>
              <w:pStyle w:val="ListBullet"/>
            </w:pPr>
            <w:r w:rsidRPr="00E1157F">
              <w:t>OHS policy and work procedures and instructions.</w:t>
            </w:r>
          </w:p>
          <w:p w:rsidR="00000000" w:rsidRPr="00E1157F" w:rsidP="00E1157F">
            <w:pPr>
              <w:pStyle w:val="ListBullet"/>
            </w:pPr>
            <w:r w:rsidRPr="00E1157F">
              <w:t>Suitable work environment, facilities, equipment and materials to undertake actual work as prescribed by this unit.</w:t>
            </w:r>
          </w:p>
          <w:p w:rsidR="00000000" w:rsidRPr="00E1157F" w:rsidP="00E1157F">
            <w:pPr>
              <w:pStyle w:val="BodyText"/>
            </w:pPr>
            <w:r w:rsidRPr="00E1157F">
              <w:t>These should also be part of the formal learning/assessment environment.</w:t>
            </w:r>
          </w:p>
          <w:p w:rsidR="00000000" w:rsidRPr="00E1157F" w:rsidP="00E1157F">
            <w:pPr>
              <w:pStyle w:val="BodyText"/>
            </w:pPr>
            <w:r w:rsidRPr="00E1157F">
              <w:t>Note:</w:t>
            </w:r>
          </w:p>
          <w:p w:rsidR="00000000" w:rsidP="00E1157F">
            <w:pPr>
              <w:pStyle w:val="BodyText"/>
              <w:rPr>
                <w:lang w:val="en-NZ"/>
              </w:rPr>
            </w:pPr>
            <w:r w:rsidRPr="00E1157F">
              <w:t>Where simulation is considered a suitable strategy for assess</w:t>
            </w:r>
            <w:r w:rsidRPr="00E1157F">
              <w:t>ment, conditions must be authentic and as far as possible reproduce and replicate the workplace and be consistent with the approved industry simulation policy.</w:t>
            </w:r>
          </w:p>
        </w:tc>
      </w:tr>
      <w:tr w:rsidTr="006E108D">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3" w:type="dxa"/>
            <w:gridSpan w:val="3"/>
            <w:tcBorders>
              <w:top w:val="nil"/>
              <w:left w:val="nil"/>
              <w:bottom w:val="nil"/>
              <w:right w:val="nil"/>
            </w:tcBorders>
            <w:tcMar>
              <w:top w:w="0" w:type="dxa"/>
              <w:left w:w="62" w:type="dxa"/>
              <w:bottom w:w="0" w:type="dxa"/>
              <w:right w:w="62" w:type="dxa"/>
            </w:tcMar>
          </w:tcPr>
          <w:p w:rsidR="00000000" w:rsidP="00E1157F">
            <w:pPr>
              <w:pStyle w:val="BodyText"/>
              <w:rPr>
                <w:lang w:val="en-NZ"/>
              </w:rPr>
            </w:pPr>
            <w:r w:rsidRPr="00E1157F">
              <w:t>The resources used for assessment should reflect current industry practices in relation to c</w:t>
            </w:r>
            <w:r w:rsidRPr="00E1157F">
              <w:t>onducting close inspection of existing hazardous areas installations.</w:t>
            </w:r>
          </w:p>
        </w:tc>
      </w:tr>
      <w:tr w:rsidTr="006E108D">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rsidRPr="00E1157F" w:rsidP="00E1157F">
            <w:pPr>
              <w:pStyle w:val="BodyText"/>
            </w:pPr>
            <w:r w:rsidRPr="00E1157F">
              <w:rPr>
                <w:rStyle w:val="SpecialBold"/>
              </w:rPr>
              <w:t>Method of assessment</w:t>
            </w:r>
          </w:p>
        </w:tc>
        <w:tc>
          <w:tcPr>
            <w:tcW w:w="6303" w:type="dxa"/>
            <w:gridSpan w:val="3"/>
            <w:tcBorders>
              <w:top w:val="nil"/>
              <w:left w:val="nil"/>
              <w:bottom w:val="nil"/>
              <w:right w:val="nil"/>
            </w:tcBorders>
            <w:tcMar>
              <w:top w:w="0" w:type="dxa"/>
              <w:left w:w="62" w:type="dxa"/>
              <w:bottom w:w="0" w:type="dxa"/>
              <w:right w:w="62" w:type="dxa"/>
            </w:tcMar>
          </w:tcPr>
          <w:p w:rsidR="00000000" w:rsidRPr="00E1157F" w:rsidP="00E1157F">
            <w:pPr>
              <w:pStyle w:val="BodyText"/>
            </w:pPr>
            <w:r w:rsidRPr="00E1157F">
              <w:rPr>
                <w:rStyle w:val="SpecialBold"/>
              </w:rPr>
              <w:t>9</w:t>
            </w:r>
            <w:r w:rsidRPr="00E1157F">
              <w:t>.</w:t>
            </w:r>
            <w:r w:rsidRPr="00E1157F">
              <w:rPr>
                <w:rStyle w:val="SpecialBold"/>
              </w:rPr>
              <w:t>4</w:t>
            </w:r>
            <w:r w:rsidRPr="00E1157F">
              <w:t xml:space="preserve">) </w:t>
            </w:r>
          </w:p>
          <w:p w:rsidR="00000000" w:rsidRPr="00E1157F" w:rsidP="00E1157F">
            <w:pPr>
              <w:pStyle w:val="BodyText"/>
            </w:pPr>
            <w:r w:rsidRPr="00E1157F">
              <w:t>This unit shall be assessed by methods given in Volume 1, Part 3 'Assessment Guidelines'.</w:t>
            </w:r>
          </w:p>
          <w:p w:rsidR="00000000" w:rsidRPr="00E1157F" w:rsidP="00E1157F">
            <w:pPr>
              <w:pStyle w:val="BodyText"/>
            </w:pPr>
            <w:r w:rsidRPr="00E1157F">
              <w:t>Note:</w:t>
            </w:r>
          </w:p>
          <w:p w:rsidR="00000000" w:rsidP="00E1157F">
            <w:pPr>
              <w:pStyle w:val="BodyText"/>
              <w:rPr>
                <w:lang w:val="en-NZ"/>
              </w:rPr>
            </w:pPr>
            <w:r w:rsidRPr="00E1157F">
              <w:t>Competent performance with inherent safe working practices is expected in the Industry to which this unit applies. This requires assessment in a structured environment primarily intended for learning/assessment which incorporates all necessary equipment an</w:t>
            </w:r>
            <w:r w:rsidRPr="00E1157F">
              <w:t>d facilities for learners to develop and demonstrate the essential knowledge and skills described in this unit.</w:t>
            </w:r>
          </w:p>
        </w:tc>
      </w:tr>
      <w:tr w:rsidTr="006E108D">
        <w:tblPrEx>
          <w:tblW w:w="0" w:type="auto"/>
          <w:tblLayout w:type="fixed"/>
          <w:tblCellMar>
            <w:left w:w="62" w:type="dxa"/>
            <w:right w:w="62" w:type="dxa"/>
          </w:tblCellMar>
          <w:tblLook w:val="0000"/>
        </w:tblPrEx>
        <w:tc>
          <w:tcPr>
            <w:tcW w:w="2157" w:type="dxa"/>
            <w:vMerge w:val="restart"/>
            <w:tcBorders>
              <w:top w:val="nil"/>
              <w:left w:val="nil"/>
              <w:bottom w:val="nil"/>
              <w:right w:val="nil"/>
            </w:tcBorders>
            <w:tcMar>
              <w:top w:w="0" w:type="dxa"/>
              <w:left w:w="62" w:type="dxa"/>
              <w:bottom w:w="0" w:type="dxa"/>
              <w:right w:w="62" w:type="dxa"/>
            </w:tcMar>
          </w:tcPr>
          <w:p w:rsidR="00000000" w:rsidRPr="00E1157F" w:rsidP="00E1157F">
            <w:pPr>
              <w:pStyle w:val="BodyText"/>
            </w:pPr>
            <w:r w:rsidRPr="00E1157F">
              <w:rPr>
                <w:rStyle w:val="SpecialBold"/>
              </w:rPr>
              <w:t>Concurrent assessment and relationship with other units</w:t>
            </w:r>
          </w:p>
        </w:tc>
        <w:tc>
          <w:tcPr>
            <w:tcW w:w="6303" w:type="dxa"/>
            <w:gridSpan w:val="3"/>
            <w:tcBorders>
              <w:top w:val="nil"/>
              <w:left w:val="nil"/>
              <w:bottom w:val="nil"/>
              <w:right w:val="nil"/>
            </w:tcBorders>
            <w:tcMar>
              <w:top w:w="0" w:type="dxa"/>
              <w:left w:w="62" w:type="dxa"/>
              <w:bottom w:w="0" w:type="dxa"/>
              <w:right w:w="62" w:type="dxa"/>
            </w:tcMar>
          </w:tcPr>
          <w:p w:rsidR="00000000" w:rsidP="00E1157F">
            <w:pPr>
              <w:pStyle w:val="BodyText"/>
              <w:rPr>
                <w:lang w:val="en-NZ"/>
              </w:rPr>
            </w:pPr>
            <w:r w:rsidRPr="00E1157F">
              <w:rPr>
                <w:rStyle w:val="SpecialBold"/>
              </w:rPr>
              <w:t>9</w:t>
            </w:r>
            <w:r w:rsidRPr="00E1157F">
              <w:t>.</w:t>
            </w:r>
            <w:r w:rsidRPr="00E1157F">
              <w:rPr>
                <w:rStyle w:val="SpecialBold"/>
              </w:rPr>
              <w:t>5</w:t>
            </w:r>
            <w:r w:rsidRPr="00E1157F">
              <w:t>)</w:t>
            </w:r>
          </w:p>
        </w:tc>
      </w:tr>
      <w:tr w:rsidTr="006E108D">
        <w:tblPrEx>
          <w:tblW w:w="0" w:type="auto"/>
          <w:tblLayout w:type="fixed"/>
          <w:tblCellMar>
            <w:left w:w="62" w:type="dxa"/>
            <w:right w:w="62" w:type="dxa"/>
          </w:tblCellMar>
          <w:tblLook w:val="0000"/>
        </w:tblPrEx>
        <w:tc>
          <w:tcPr>
            <w:tcW w:w="215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3" w:type="dxa"/>
            <w:gridSpan w:val="3"/>
            <w:tcBorders>
              <w:top w:val="nil"/>
              <w:left w:val="nil"/>
              <w:bottom w:val="nil"/>
              <w:right w:val="nil"/>
            </w:tcBorders>
            <w:tcMar>
              <w:top w:w="0" w:type="dxa"/>
              <w:left w:w="62" w:type="dxa"/>
              <w:bottom w:w="0" w:type="dxa"/>
              <w:right w:w="62" w:type="dxa"/>
            </w:tcMar>
          </w:tcPr>
          <w:p w:rsidR="00000000" w:rsidRPr="00E1157F" w:rsidP="00E1157F">
            <w:pPr>
              <w:pStyle w:val="BodyText"/>
            </w:pPr>
            <w:r w:rsidRPr="00E1157F">
              <w:t>For optimisation of training and assessment effort, competency development i</w:t>
            </w:r>
            <w:r w:rsidRPr="00E1157F">
              <w:t>n this unit may be arranged concurrently with units:</w:t>
            </w:r>
          </w:p>
          <w:p w:rsidR="00000000" w:rsidRPr="00E1157F" w:rsidP="00E1157F">
            <w:pPr>
              <w:pStyle w:val="BodyText"/>
            </w:pPr>
            <w:r w:rsidRPr="00E1157F">
              <w:t>UEENEEM080A</w:t>
            </w:r>
            <w:r w:rsidRPr="00E1157F">
              <w:tab/>
              <w:t>Report on the integrity of explosion-protected equipment in a hazardous area</w:t>
            </w:r>
          </w:p>
          <w:p w:rsidR="00000000" w:rsidRPr="00E1157F" w:rsidP="00E1157F">
            <w:pPr>
              <w:pStyle w:val="BodyText"/>
            </w:pPr>
            <w:r w:rsidRPr="00E1157F">
              <w:t>Competencie</w:t>
            </w:r>
            <w:r w:rsidRPr="00E1157F">
              <w:t>s required by a given industry or enterprise for plant or machinery operation or installations, maintenance or service functions.</w:t>
            </w:r>
          </w:p>
        </w:tc>
      </w:tr>
    </w:tbl>
    <w:p w:rsidR="006E108D" w:rsidP="00E1157F">
      <w:pPr>
        <w:pStyle w:val="BodyText"/>
      </w:pPr>
    </w:p>
    <w:p w:rsidR="006E108D" w:rsidP="00E1157F">
      <w:pPr>
        <w:pStyle w:val="BodyText"/>
      </w:pPr>
    </w:p>
    <w:p w:rsidR="00000000" w:rsidRPr="00E1157F" w:rsidP="00E1157F">
      <w:pPr>
        <w:pStyle w:val="Heading1"/>
      </w:pPr>
      <w:bookmarkStart w:id="11" w:name="O_700490"/>
      <w:bookmarkEnd w:id="11"/>
      <w:r w:rsidRPr="00E1157F">
        <w:t>Range Statement</w:t>
      </w:r>
    </w:p>
    <w:tbl>
      <w:tblPr>
        <w:tblW w:w="0" w:type="auto"/>
        <w:tblLayout w:type="fixed"/>
        <w:tblCellMar>
          <w:left w:w="62" w:type="dxa"/>
          <w:right w:w="62" w:type="dxa"/>
        </w:tblCellMar>
        <w:tblLook w:val="0000"/>
      </w:tblPr>
      <w:tblGrid>
        <w:gridCol w:w="8460"/>
      </w:tblGrid>
      <w:tr w:rsidTr="006E108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E1157F">
            <w:pPr>
              <w:pStyle w:val="BodyText"/>
              <w:rPr>
                <w:lang w:val="en-NZ"/>
              </w:rPr>
            </w:pPr>
            <w:r w:rsidRPr="00E1157F">
              <w:rPr>
                <w:rStyle w:val="SpecialBold"/>
              </w:rPr>
              <w:t>RANGE STATEMENT</w:t>
            </w:r>
          </w:p>
        </w:tc>
      </w:tr>
      <w:tr w:rsidTr="006E108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E1157F">
            <w:pPr>
              <w:pStyle w:val="BodyText"/>
              <w:rPr>
                <w:lang w:val="en-NZ"/>
              </w:rPr>
            </w:pPr>
            <w:r w:rsidRPr="00E1157F">
              <w:rPr>
                <w:rStyle w:val="SpecialBold"/>
              </w:rPr>
              <w:t>8</w:t>
            </w:r>
            <w:r w:rsidRPr="00E1157F">
              <w:t>) This relates to the unit as a whole providing the range of contex</w:t>
            </w:r>
            <w:r w:rsidRPr="00E1157F">
              <w:t>ts and conditions to which the performance criteria apply. It allows for different work environments and situations that will affect performance.</w:t>
            </w:r>
          </w:p>
        </w:tc>
      </w:tr>
      <w:tr w:rsidTr="006E108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E1157F">
            <w:pPr>
              <w:pStyle w:val="BodyText"/>
              <w:rPr>
                <w:lang w:val="en-NZ"/>
              </w:rPr>
            </w:pPr>
            <w:r w:rsidRPr="00E1157F">
              <w:t>This unit must be demonstrated in relation to any classified hazardous area.</w:t>
            </w:r>
          </w:p>
        </w:tc>
      </w:tr>
      <w:tr w:rsidTr="006E108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E1157F" w:rsidP="00E1157F">
            <w:pPr>
              <w:pStyle w:val="BodyText"/>
            </w:pPr>
            <w:r w:rsidRPr="00E1157F">
              <w:t>Generic terms used throughout this Vocational Standard shall be regarded as part of the Range Statement in which competency is demonstrated. The definition of these and other terms that apply are given in Volume 2, Part 2.1.</w:t>
            </w:r>
          </w:p>
        </w:tc>
      </w:tr>
    </w:tbl>
    <w:p w:rsidR="006E108D" w:rsidP="00E1157F">
      <w:pPr>
        <w:pStyle w:val="BodyText"/>
      </w:pPr>
    </w:p>
    <w:p w:rsidR="006E108D" w:rsidP="00E1157F">
      <w:pPr>
        <w:pStyle w:val="BodyText"/>
      </w:pPr>
    </w:p>
    <w:p w:rsidR="00000000" w:rsidRPr="00E1157F" w:rsidP="00E1157F">
      <w:pPr>
        <w:pStyle w:val="Heading1"/>
      </w:pPr>
      <w:bookmarkStart w:id="12" w:name="O_700489"/>
      <w:bookmarkEnd w:id="12"/>
      <w:r w:rsidRPr="00E1157F">
        <w:t>Unit Sector</w:t>
      </w:r>
      <w:r w:rsidRPr="00E1157F">
        <w:t>(s)</w:t>
      </w:r>
    </w:p>
    <w:p w:rsidR="00000000" w:rsidRPr="00E1157F" w:rsidP="00E1157F">
      <w:pPr>
        <w:pStyle w:val="BodyText"/>
      </w:pPr>
      <w:r w:rsidRPr="00E1157F">
        <w:t>Not Applicable</w:t>
      </w:r>
    </w:p>
    <w:p w:rsidR="00000000" w:rsidRPr="00E1157F" w:rsidP="00E1157F">
      <w:pPr>
        <w:pStyle w:val="AllowPageBreak"/>
      </w:pPr>
    </w:p>
    <w:p w:rsidR="00000000" w:rsidRPr="00E1157F" w:rsidP="00E1157F">
      <w:pPr>
        <w:pStyle w:val="Heading1"/>
      </w:pPr>
      <w:bookmarkStart w:id="13" w:name="O_700488"/>
      <w:bookmarkEnd w:id="13"/>
      <w:r w:rsidRPr="00E1157F">
        <w:t>Competency Field</w:t>
      </w:r>
    </w:p>
    <w:tbl>
      <w:tblPr>
        <w:tblW w:w="0" w:type="auto"/>
        <w:tblLayout w:type="fixed"/>
        <w:tblCellMar>
          <w:left w:w="62" w:type="dxa"/>
          <w:right w:w="62" w:type="dxa"/>
        </w:tblCellMar>
        <w:tblLook w:val="0000"/>
      </w:tblPr>
      <w:tblGrid>
        <w:gridCol w:w="1452"/>
        <w:gridCol w:w="1182"/>
        <w:gridCol w:w="1738"/>
        <w:gridCol w:w="1182"/>
        <w:gridCol w:w="1720"/>
        <w:gridCol w:w="1186"/>
      </w:tblGrid>
      <w:tr w:rsidTr="006E108D">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E1157F" w:rsidP="00E1157F">
            <w:pPr>
              <w:pStyle w:val="BodyText"/>
            </w:pPr>
            <w:r w:rsidRPr="00E1157F">
              <w:rPr>
                <w:rStyle w:val="SpecialBold"/>
              </w:rPr>
              <w:t>2</w:t>
            </w:r>
            <w:r w:rsidRPr="00E1157F">
              <w:t>.</w:t>
            </w:r>
            <w:r w:rsidRPr="00E1157F">
              <w:rPr>
                <w:rStyle w:val="SpecialBold"/>
              </w:rPr>
              <w:t>2</w:t>
            </w:r>
            <w:r w:rsidRPr="00E1157F">
              <w:t xml:space="preserve">) </w:t>
            </w:r>
            <w:r w:rsidRPr="00E1157F">
              <w:rPr>
                <w:rStyle w:val="SpecialBold"/>
              </w:rPr>
              <w:t>Literacy and numeracy skills</w:t>
            </w:r>
          </w:p>
          <w:p w:rsidR="00000000" w:rsidP="00E1157F">
            <w:pPr>
              <w:pStyle w:val="BodyText"/>
              <w:rPr>
                <w:lang w:val="en-NZ"/>
              </w:rPr>
            </w:pPr>
            <w:r w:rsidRPr="00E1157F">
              <w:t>Participants are best equipped to achieve competency in this unit if they have reading, writing and numeracy skills indicated by the following scales. Description of each scale is given in Volume 2, Part 3 'Literacy and Numeracy'</w:t>
            </w:r>
          </w:p>
        </w:tc>
      </w:tr>
      <w:tr w:rsidTr="006E108D">
        <w:tblPrEx>
          <w:tblW w:w="0" w:type="auto"/>
          <w:tblLayout w:type="fixed"/>
          <w:tblCellMar>
            <w:left w:w="62" w:type="dxa"/>
            <w:right w:w="62" w:type="dxa"/>
          </w:tblCellMar>
          <w:tblLook w:val="0000"/>
        </w:tblPrEx>
        <w:tc>
          <w:tcPr>
            <w:tcW w:w="1452" w:type="dxa"/>
            <w:tcBorders>
              <w:top w:val="nil"/>
              <w:left w:val="nil"/>
              <w:bottom w:val="nil"/>
              <w:right w:val="nil"/>
            </w:tcBorders>
            <w:tcMar>
              <w:top w:w="0" w:type="dxa"/>
              <w:left w:w="62" w:type="dxa"/>
              <w:bottom w:w="0" w:type="dxa"/>
              <w:right w:w="62" w:type="dxa"/>
            </w:tcMar>
          </w:tcPr>
          <w:p w:rsidR="00000000" w:rsidP="00E1157F">
            <w:pPr>
              <w:pStyle w:val="BodyText"/>
              <w:rPr>
                <w:lang w:val="en-NZ"/>
              </w:rPr>
            </w:pPr>
            <w:r w:rsidRPr="00E1157F">
              <w:t>Reading</w:t>
            </w:r>
          </w:p>
        </w:tc>
        <w:tc>
          <w:tcPr>
            <w:tcW w:w="1182" w:type="dxa"/>
            <w:tcBorders>
              <w:top w:val="nil"/>
              <w:left w:val="nil"/>
              <w:bottom w:val="nil"/>
              <w:right w:val="nil"/>
            </w:tcBorders>
            <w:tcMar>
              <w:top w:w="0" w:type="dxa"/>
              <w:left w:w="62" w:type="dxa"/>
              <w:bottom w:w="0" w:type="dxa"/>
              <w:right w:w="62" w:type="dxa"/>
            </w:tcMar>
          </w:tcPr>
          <w:p w:rsidR="00000000" w:rsidP="00E1157F">
            <w:pPr>
              <w:pStyle w:val="BodyText"/>
              <w:rPr>
                <w:lang w:val="en-NZ"/>
              </w:rPr>
            </w:pPr>
            <w:r w:rsidRPr="00E1157F">
              <w:t>3</w:t>
            </w:r>
          </w:p>
        </w:tc>
        <w:tc>
          <w:tcPr>
            <w:tcW w:w="1738" w:type="dxa"/>
            <w:tcBorders>
              <w:top w:val="nil"/>
              <w:left w:val="nil"/>
              <w:bottom w:val="nil"/>
              <w:right w:val="nil"/>
            </w:tcBorders>
            <w:tcMar>
              <w:top w:w="0" w:type="dxa"/>
              <w:left w:w="62" w:type="dxa"/>
              <w:bottom w:w="0" w:type="dxa"/>
              <w:right w:w="62" w:type="dxa"/>
            </w:tcMar>
          </w:tcPr>
          <w:p w:rsidR="00000000" w:rsidP="00E1157F">
            <w:pPr>
              <w:pStyle w:val="BodyText"/>
              <w:rPr>
                <w:lang w:val="en-NZ"/>
              </w:rPr>
            </w:pPr>
            <w:r w:rsidRPr="00E1157F">
              <w:t>Writing</w:t>
            </w:r>
          </w:p>
        </w:tc>
        <w:tc>
          <w:tcPr>
            <w:tcW w:w="1182" w:type="dxa"/>
            <w:tcBorders>
              <w:top w:val="nil"/>
              <w:left w:val="nil"/>
              <w:bottom w:val="nil"/>
              <w:right w:val="nil"/>
            </w:tcBorders>
            <w:tcMar>
              <w:top w:w="0" w:type="dxa"/>
              <w:left w:w="62" w:type="dxa"/>
              <w:bottom w:w="0" w:type="dxa"/>
              <w:right w:w="62" w:type="dxa"/>
            </w:tcMar>
          </w:tcPr>
          <w:p w:rsidR="00000000" w:rsidP="00E1157F">
            <w:pPr>
              <w:pStyle w:val="BodyText"/>
              <w:rPr>
                <w:lang w:val="en-NZ"/>
              </w:rPr>
            </w:pPr>
            <w:r w:rsidRPr="00E1157F">
              <w:t>3</w:t>
            </w:r>
          </w:p>
        </w:tc>
        <w:tc>
          <w:tcPr>
            <w:tcW w:w="1720" w:type="dxa"/>
            <w:tcBorders>
              <w:top w:val="nil"/>
              <w:left w:val="nil"/>
              <w:bottom w:val="nil"/>
              <w:right w:val="nil"/>
            </w:tcBorders>
            <w:tcMar>
              <w:top w:w="0" w:type="dxa"/>
              <w:left w:w="62" w:type="dxa"/>
              <w:bottom w:w="0" w:type="dxa"/>
              <w:right w:w="62" w:type="dxa"/>
            </w:tcMar>
          </w:tcPr>
          <w:p w:rsidR="00000000" w:rsidP="00E1157F">
            <w:pPr>
              <w:pStyle w:val="BodyText"/>
              <w:rPr>
                <w:lang w:val="en-NZ"/>
              </w:rPr>
            </w:pPr>
            <w:r w:rsidRPr="00E1157F">
              <w:t>Numeracy</w:t>
            </w:r>
          </w:p>
        </w:tc>
        <w:tc>
          <w:tcPr>
            <w:tcW w:w="1186" w:type="dxa"/>
            <w:tcBorders>
              <w:top w:val="nil"/>
              <w:left w:val="nil"/>
              <w:bottom w:val="nil"/>
              <w:right w:val="nil"/>
            </w:tcBorders>
            <w:tcMar>
              <w:top w:w="0" w:type="dxa"/>
              <w:left w:w="62" w:type="dxa"/>
              <w:bottom w:w="0" w:type="dxa"/>
              <w:right w:w="62" w:type="dxa"/>
            </w:tcMar>
          </w:tcPr>
          <w:p w:rsidR="00000000" w:rsidRPr="00E1157F" w:rsidP="00E1157F">
            <w:pPr>
              <w:pStyle w:val="BodyText"/>
            </w:pPr>
            <w:r w:rsidRPr="00E1157F">
              <w:t>3</w:t>
            </w:r>
          </w:p>
        </w:tc>
      </w:tr>
    </w:tbl>
    <w:p w:rsidR="006E108D" w:rsidP="00E1157F">
      <w:pPr>
        <w:pStyle w:val="BodyText"/>
      </w:pPr>
    </w:p>
    <w:p w:rsidR="006E108D" w:rsidP="00E1157F">
      <w:pPr>
        <w:pStyle w:val="BodyText"/>
      </w:pPr>
    </w:p>
    <w:p w:rsidR="00000000" w:rsidRPr="00E1157F" w:rsidP="00E1157F">
      <w:pPr>
        <w:pStyle w:val="Heading1"/>
      </w:pPr>
      <w:bookmarkStart w:id="14" w:name="O_700487"/>
      <w:bookmarkEnd w:id="14"/>
      <w:r w:rsidRPr="00E1157F">
        <w:t>Custom Content Section</w:t>
      </w:r>
    </w:p>
    <w:tbl>
      <w:tblPr>
        <w:tblW w:w="0" w:type="auto"/>
        <w:tblLayout w:type="fixed"/>
        <w:tblCellMar>
          <w:left w:w="62" w:type="dxa"/>
          <w:right w:w="62" w:type="dxa"/>
        </w:tblCellMar>
        <w:tblLook w:val="0000"/>
      </w:tblPr>
      <w:tblGrid>
        <w:gridCol w:w="2697"/>
        <w:gridCol w:w="5763"/>
      </w:tblGrid>
      <w:tr w:rsidTr="006E108D">
        <w:tblPrEx>
          <w:tblW w:w="0" w:type="auto"/>
          <w:tblLayout w:type="fixed"/>
          <w:tblCellMar>
            <w:left w:w="62" w:type="dxa"/>
            <w:right w:w="62" w:type="dxa"/>
          </w:tblCellMar>
          <w:tblLook w:val="0000"/>
        </w:tblPrEx>
        <w:trPr>
          <w:tblHeader/>
        </w:trPr>
        <w:tc>
          <w:tcPr>
            <w:tcW w:w="2697" w:type="dxa"/>
            <w:tcBorders>
              <w:top w:val="nil"/>
              <w:left w:val="nil"/>
              <w:bottom w:val="nil"/>
              <w:right w:val="nil"/>
            </w:tcBorders>
            <w:tcMar>
              <w:top w:w="0" w:type="dxa"/>
              <w:left w:w="62" w:type="dxa"/>
              <w:bottom w:w="0" w:type="dxa"/>
              <w:right w:w="62" w:type="dxa"/>
            </w:tcMar>
          </w:tcPr>
          <w:p w:rsidR="00000000" w:rsidRPr="00E1157F" w:rsidP="00E1157F">
            <w:pPr>
              <w:pStyle w:val="BodyText"/>
            </w:pPr>
            <w:r w:rsidRPr="00E1157F">
              <w:rPr>
                <w:rStyle w:val="SpecialBold"/>
              </w:rPr>
              <w:t>Competency Field</w:t>
            </w:r>
          </w:p>
        </w:tc>
        <w:tc>
          <w:tcPr>
            <w:tcW w:w="5763" w:type="dxa"/>
            <w:tcBorders>
              <w:top w:val="nil"/>
              <w:left w:val="nil"/>
              <w:bottom w:val="nil"/>
              <w:right w:val="nil"/>
            </w:tcBorders>
            <w:tcMar>
              <w:top w:w="0" w:type="dxa"/>
              <w:left w:w="62" w:type="dxa"/>
              <w:bottom w:w="0" w:type="dxa"/>
              <w:right w:w="62" w:type="dxa"/>
            </w:tcMar>
          </w:tcPr>
          <w:p w:rsidR="00000000" w:rsidP="00E1157F">
            <w:pPr>
              <w:pStyle w:val="BodyText"/>
              <w:rPr>
                <w:lang w:val="en-NZ"/>
              </w:rPr>
            </w:pPr>
            <w:r w:rsidRPr="00E1157F">
              <w:rPr>
                <w:rStyle w:val="SpecialBold"/>
              </w:rPr>
              <w:t>5</w:t>
            </w:r>
            <w:r w:rsidRPr="00E1157F">
              <w:t>)</w:t>
            </w:r>
          </w:p>
        </w:tc>
      </w:tr>
      <w:tr w:rsidTr="006E108D">
        <w:tblPrEx>
          <w:tblW w:w="0" w:type="auto"/>
          <w:tblLayout w:type="fixed"/>
          <w:tblCellMar>
            <w:left w:w="62" w:type="dxa"/>
            <w:right w:w="62" w:type="dxa"/>
          </w:tblCellMar>
          <w:tblLook w:val="0000"/>
        </w:tblPrEx>
        <w:tc>
          <w:tcPr>
            <w:tcW w:w="26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3" w:type="dxa"/>
            <w:tcBorders>
              <w:top w:val="nil"/>
              <w:left w:val="nil"/>
              <w:bottom w:val="nil"/>
              <w:right w:val="nil"/>
            </w:tcBorders>
            <w:tcMar>
              <w:top w:w="0" w:type="dxa"/>
              <w:left w:w="62" w:type="dxa"/>
              <w:bottom w:w="0" w:type="dxa"/>
              <w:right w:w="62" w:type="dxa"/>
            </w:tcMar>
          </w:tcPr>
          <w:p w:rsidR="00000000" w:rsidRPr="00E1157F" w:rsidP="00E1157F">
            <w:pPr>
              <w:pStyle w:val="BodyText"/>
            </w:pPr>
            <w:r w:rsidRPr="00E1157F">
              <w:t>Hazards</w:t>
            </w:r>
          </w:p>
        </w:tc>
      </w:tr>
    </w:tbl>
    <w:p w:rsidR="006E108D" w:rsidP="00E1157F">
      <w:pPr>
        <w:pStyle w:val="BodyText"/>
      </w:pPr>
    </w:p>
    <w:p w:rsidR="006E108D" w:rsidP="00E1157F">
      <w:pPr>
        <w:pStyle w:val="BodyText"/>
      </w:pPr>
    </w:p>
    <w:p w:rsidR="00000000" w:rsidRPr="00E1157F" w:rsidP="00E1157F"/>
    <w:sectPr w:rsidSect="00E1157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57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57F" w:rsidRPr="006E108D" w:rsidP="006E108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57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108D" w:rsidP="00E1157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10</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6E108D" w:rsidP="00E1157F">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E-OZ Training Standards</w:t>
    </w:r>
    <w:r>
      <w:fldChar w:fldCharType="end"/>
    </w:r>
  </w:p>
  <w:p w:rsidR="006E108D" w:rsidP="00E1157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57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57F" w:rsidRPr="006E108D" w:rsidP="006E108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57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108D" w:rsidRPr="002D2AF8" w:rsidP="00E1157F">
    <w:pPr>
      <w:pStyle w:val="Header"/>
      <w:framePr w:wrap="around"/>
    </w:pPr>
    <w:r>
      <w:fldChar w:fldCharType="begin"/>
    </w:r>
    <w:r>
      <w:instrText xml:space="preserve"> TITLE   \* MERGEFORMAT </w:instrText>
    </w:r>
    <w:r>
      <w:fldChar w:fldCharType="separate"/>
    </w:r>
    <w:r>
      <w:t>UEENEEM042A Conduct visual inspection of hazardous areas installations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2014</w:t>
    </w:r>
    <w:r>
      <w:fldChar w:fldCharType="end"/>
    </w:r>
  </w:p>
  <w:p w:rsidR="006E108D" w:rsidP="00E1157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F2C9DF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A0030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2B816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157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1157F"/>
    <w:pPr>
      <w:spacing w:before="360" w:after="60"/>
      <w:outlineLvl w:val="0"/>
    </w:pPr>
    <w:rPr>
      <w:sz w:val="32"/>
    </w:rPr>
  </w:style>
  <w:style w:type="paragraph" w:styleId="Heading2">
    <w:name w:val="heading 2"/>
    <w:basedOn w:val="HeadingBase"/>
    <w:next w:val="BodyText"/>
    <w:link w:val="Heading2Char"/>
    <w:qFormat/>
    <w:rsid w:val="00E1157F"/>
    <w:pPr>
      <w:keepLines/>
      <w:spacing w:before="240" w:after="120"/>
      <w:outlineLvl w:val="1"/>
    </w:pPr>
    <w:rPr>
      <w:sz w:val="28"/>
      <w:szCs w:val="40"/>
    </w:rPr>
  </w:style>
  <w:style w:type="paragraph" w:styleId="Heading3">
    <w:name w:val="heading 3"/>
    <w:basedOn w:val="HeadingBase"/>
    <w:next w:val="BodyText"/>
    <w:link w:val="Heading3Char"/>
    <w:qFormat/>
    <w:rsid w:val="00E1157F"/>
    <w:pPr>
      <w:spacing w:before="180" w:after="120"/>
      <w:outlineLvl w:val="2"/>
    </w:pPr>
    <w:rPr>
      <w:spacing w:val="-10"/>
      <w:kern w:val="32"/>
    </w:rPr>
  </w:style>
  <w:style w:type="paragraph" w:styleId="Heading4">
    <w:name w:val="heading 4"/>
    <w:basedOn w:val="HeadingBase"/>
    <w:next w:val="BodyText"/>
    <w:link w:val="Heading4Char"/>
    <w:qFormat/>
    <w:rsid w:val="00E1157F"/>
    <w:pPr>
      <w:spacing w:before="160" w:after="120"/>
      <w:outlineLvl w:val="3"/>
    </w:pPr>
    <w:rPr>
      <w:sz w:val="22"/>
    </w:rPr>
  </w:style>
  <w:style w:type="paragraph" w:styleId="Heading5">
    <w:name w:val="heading 5"/>
    <w:basedOn w:val="HeadingBase"/>
    <w:next w:val="Normal"/>
    <w:link w:val="Heading5Char"/>
    <w:qFormat/>
    <w:rsid w:val="00E1157F"/>
    <w:pPr>
      <w:spacing w:before="80"/>
      <w:outlineLvl w:val="4"/>
    </w:pPr>
    <w:rPr>
      <w:color w:val="918585"/>
      <w:sz w:val="20"/>
    </w:rPr>
  </w:style>
  <w:style w:type="paragraph" w:styleId="Heading6">
    <w:name w:val="heading 6"/>
    <w:basedOn w:val="HeadingBase"/>
    <w:next w:val="Normal"/>
    <w:link w:val="Heading6Char"/>
    <w:qFormat/>
    <w:rsid w:val="00E1157F"/>
    <w:pPr>
      <w:spacing w:before="60"/>
      <w:outlineLvl w:val="5"/>
    </w:pPr>
    <w:rPr>
      <w:color w:val="918585"/>
      <w:sz w:val="20"/>
    </w:rPr>
  </w:style>
  <w:style w:type="paragraph" w:styleId="Heading7">
    <w:name w:val="heading 7"/>
    <w:basedOn w:val="Normal"/>
    <w:next w:val="Normal"/>
    <w:link w:val="Heading7Char"/>
    <w:qFormat/>
    <w:rsid w:val="00E1157F"/>
    <w:pPr>
      <w:ind w:left="720"/>
      <w:outlineLvl w:val="6"/>
    </w:pPr>
    <w:rPr>
      <w:i/>
    </w:rPr>
  </w:style>
  <w:style w:type="paragraph" w:styleId="Heading8">
    <w:name w:val="heading 8"/>
    <w:basedOn w:val="Normal"/>
    <w:next w:val="Normal"/>
    <w:link w:val="Heading8Char"/>
    <w:qFormat/>
    <w:rsid w:val="00E1157F"/>
    <w:pPr>
      <w:ind w:left="720"/>
      <w:outlineLvl w:val="7"/>
    </w:pPr>
    <w:rPr>
      <w:i/>
    </w:rPr>
  </w:style>
  <w:style w:type="paragraph" w:styleId="Heading9">
    <w:name w:val="heading 9"/>
    <w:basedOn w:val="Normal"/>
    <w:next w:val="Normal"/>
    <w:link w:val="Heading9Char"/>
    <w:qFormat/>
    <w:rsid w:val="00E1157F"/>
    <w:pPr>
      <w:ind w:left="720"/>
      <w:outlineLvl w:val="8"/>
    </w:pPr>
    <w:rPr>
      <w:i/>
    </w:rPr>
  </w:style>
  <w:style w:type="character" w:default="1" w:styleId="DefaultParagraphFont">
    <w:name w:val="Default Paragraph Font"/>
    <w:uiPriority w:val="1"/>
    <w:unhideWhenUsed/>
    <w:rsid w:val="00E1157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1157F"/>
  </w:style>
  <w:style w:type="character" w:customStyle="1" w:styleId="Heading1Char">
    <w:name w:val="Heading 1 Char"/>
    <w:basedOn w:val="DefaultParagraphFont"/>
    <w:link w:val="Heading1"/>
    <w:rsid w:val="00E1157F"/>
    <w:rPr>
      <w:rFonts w:ascii="Times New Roman" w:eastAsia="Times New Roman" w:hAnsi="Times New Roman" w:cs="Times New Roman"/>
      <w:b/>
      <w:sz w:val="32"/>
      <w:szCs w:val="20"/>
      <w:lang w:eastAsia="en-US"/>
    </w:rPr>
  </w:style>
  <w:style w:type="paragraph" w:styleId="BodyText">
    <w:name w:val="Body Text"/>
    <w:basedOn w:val="Normal"/>
    <w:link w:val="BodyTextChar"/>
    <w:rsid w:val="00E1157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1157F"/>
    <w:rPr>
      <w:rFonts w:ascii="Times New Roman" w:eastAsia="Times New Roman" w:hAnsi="Times New Roman" w:cs="Times New Roman"/>
      <w:sz w:val="24"/>
      <w:lang w:eastAsia="en-US"/>
    </w:rPr>
  </w:style>
  <w:style w:type="paragraph" w:styleId="ListBullet">
    <w:name w:val="List Bullet"/>
    <w:basedOn w:val="List"/>
    <w:rsid w:val="00E1157F"/>
    <w:pPr>
      <w:numPr>
        <w:numId w:val="13"/>
      </w:numPr>
      <w:tabs>
        <w:tab w:val="clear" w:pos="340"/>
      </w:tabs>
      <w:spacing w:before="40" w:after="40"/>
    </w:pPr>
  </w:style>
  <w:style w:type="character" w:customStyle="1" w:styleId="SpecialBold">
    <w:name w:val="Special Bold"/>
    <w:basedOn w:val="DefaultParagraphFont"/>
    <w:rsid w:val="00E1157F"/>
    <w:rPr>
      <w:b/>
      <w:spacing w:val="0"/>
    </w:rPr>
  </w:style>
  <w:style w:type="paragraph" w:styleId="ListBullet2">
    <w:name w:val="List Bullet 2"/>
    <w:basedOn w:val="List2"/>
    <w:rsid w:val="00E1157F"/>
    <w:pPr>
      <w:numPr>
        <w:numId w:val="14"/>
      </w:numPr>
      <w:tabs>
        <w:tab w:val="clear" w:pos="680"/>
      </w:tabs>
    </w:pPr>
  </w:style>
  <w:style w:type="character" w:styleId="Emphasis">
    <w:name w:val="Emphasis"/>
    <w:basedOn w:val="DefaultParagraphFont"/>
    <w:qFormat/>
    <w:rsid w:val="00E1157F"/>
    <w:rPr>
      <w:i/>
    </w:rPr>
  </w:style>
  <w:style w:type="paragraph" w:customStyle="1" w:styleId="SuperHeading">
    <w:name w:val="SuperHeading"/>
    <w:basedOn w:val="Normal"/>
    <w:rsid w:val="00E1157F"/>
    <w:pPr>
      <w:spacing w:before="240" w:after="120"/>
      <w:outlineLvl w:val="0"/>
    </w:pPr>
    <w:rPr>
      <w:rFonts w:ascii="Times New Roman" w:hAnsi="Times New Roman"/>
      <w:b/>
      <w:sz w:val="32"/>
    </w:rPr>
  </w:style>
  <w:style w:type="paragraph" w:customStyle="1" w:styleId="AllowPageBreak">
    <w:name w:val="AllowPageBreak"/>
    <w:rsid w:val="00E1157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1157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1157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1157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1157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1157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1157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1157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1157F"/>
    <w:rPr>
      <w:rFonts w:ascii="Courier New" w:eastAsia="Times New Roman" w:hAnsi="Courier New" w:cs="Times New Roman"/>
      <w:i/>
      <w:szCs w:val="20"/>
      <w:lang w:eastAsia="en-US"/>
    </w:rPr>
  </w:style>
  <w:style w:type="paragraph" w:customStyle="1" w:styleId="HeadingBase">
    <w:name w:val="Heading Base"/>
    <w:rsid w:val="00E1157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1157F"/>
    <w:pPr>
      <w:tabs>
        <w:tab w:val="right" w:leader="dot" w:pos="9072"/>
      </w:tabs>
      <w:ind w:left="567"/>
    </w:pPr>
    <w:rPr>
      <w:szCs w:val="22"/>
    </w:rPr>
  </w:style>
  <w:style w:type="paragraph" w:customStyle="1" w:styleId="TOCBase">
    <w:name w:val="TOC Base"/>
    <w:rsid w:val="00E1157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1157F"/>
    <w:pPr>
      <w:tabs>
        <w:tab w:val="right" w:leader="dot" w:pos="9072"/>
      </w:tabs>
      <w:spacing w:before="40" w:after="40"/>
      <w:ind w:left="284"/>
    </w:pPr>
    <w:rPr>
      <w:rFonts w:ascii="Times New Roman" w:hAnsi="Times New Roman"/>
    </w:rPr>
  </w:style>
  <w:style w:type="paragraph" w:styleId="TOC1">
    <w:name w:val="toc 1"/>
    <w:basedOn w:val="TOCBase"/>
    <w:next w:val="Normal"/>
    <w:rsid w:val="00E1157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1157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1157F"/>
    <w:rPr>
      <w:rFonts w:ascii="Times New Roman" w:eastAsia="Times New Roman" w:hAnsi="Times New Roman" w:cs="Times New Roman"/>
      <w:sz w:val="16"/>
      <w:lang w:eastAsia="en-US"/>
    </w:rPr>
  </w:style>
  <w:style w:type="paragraph" w:styleId="Title">
    <w:name w:val="Title"/>
    <w:basedOn w:val="HeadingBase"/>
    <w:link w:val="TitleChar"/>
    <w:qFormat/>
    <w:rsid w:val="00E1157F"/>
    <w:pPr>
      <w:spacing w:before="5040"/>
      <w:jc w:val="center"/>
    </w:pPr>
    <w:rPr>
      <w:sz w:val="48"/>
      <w:szCs w:val="72"/>
      <w:lang w:val="en-US"/>
    </w:rPr>
  </w:style>
  <w:style w:type="character" w:customStyle="1" w:styleId="TitleChar">
    <w:name w:val="Title Char"/>
    <w:basedOn w:val="DefaultParagraphFont"/>
    <w:link w:val="Title"/>
    <w:rsid w:val="00E1157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1157F"/>
    <w:pPr>
      <w:tabs>
        <w:tab w:val="left" w:pos="3600"/>
        <w:tab w:val="left" w:pos="3958"/>
      </w:tabs>
    </w:pPr>
  </w:style>
  <w:style w:type="paragraph" w:styleId="List">
    <w:name w:val="List"/>
    <w:basedOn w:val="BodyText"/>
    <w:next w:val="BodyText"/>
    <w:rsid w:val="00E1157F"/>
    <w:pPr>
      <w:tabs>
        <w:tab w:val="left" w:pos="340"/>
      </w:tabs>
      <w:spacing w:before="60" w:after="60"/>
      <w:ind w:left="340" w:hanging="340"/>
    </w:pPr>
  </w:style>
  <w:style w:type="paragraph" w:customStyle="1" w:styleId="Note">
    <w:name w:val="Note"/>
    <w:basedOn w:val="BodyText"/>
    <w:rsid w:val="00E1157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1157F"/>
    <w:pPr>
      <w:framePr w:wrap="auto" w:hAnchor="text" w:y="6049"/>
    </w:pPr>
    <w:rPr>
      <w:color w:val="000000"/>
      <w:sz w:val="40"/>
    </w:rPr>
  </w:style>
  <w:style w:type="paragraph" w:customStyle="1" w:styleId="TOCTitle">
    <w:name w:val="TOCTitle"/>
    <w:basedOn w:val="Heading1"/>
    <w:rsid w:val="00E1157F"/>
    <w:pPr>
      <w:spacing w:after="240"/>
      <w:jc w:val="center"/>
      <w:outlineLvl w:val="9"/>
    </w:pPr>
    <w:rPr>
      <w:caps/>
    </w:rPr>
  </w:style>
  <w:style w:type="paragraph" w:customStyle="1" w:styleId="Version">
    <w:name w:val="Version"/>
    <w:rsid w:val="00E1157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1157F"/>
    <w:pPr>
      <w:keepNext w:val="0"/>
      <w:tabs>
        <w:tab w:val="right" w:pos="4176"/>
      </w:tabs>
      <w:ind w:left="198" w:hanging="198"/>
    </w:pPr>
    <w:rPr>
      <w:rFonts w:ascii="Garamond" w:hAnsi="Garamond"/>
    </w:rPr>
  </w:style>
  <w:style w:type="paragraph" w:styleId="IndexHeading">
    <w:name w:val="index heading"/>
    <w:basedOn w:val="Normal"/>
    <w:next w:val="Index1"/>
    <w:semiHidden/>
    <w:rsid w:val="00E1157F"/>
    <w:pPr>
      <w:spacing w:before="120" w:after="120"/>
    </w:pPr>
    <w:rPr>
      <w:rFonts w:ascii="Arial" w:hAnsi="Arial"/>
      <w:b/>
      <w:color w:val="918585"/>
      <w:sz w:val="24"/>
    </w:rPr>
  </w:style>
  <w:style w:type="paragraph" w:styleId="Header">
    <w:name w:val="header"/>
    <w:basedOn w:val="Normal"/>
    <w:link w:val="HeaderChar"/>
    <w:rsid w:val="00E1157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1157F"/>
    <w:rPr>
      <w:rFonts w:ascii="Times New Roman" w:eastAsia="Times New Roman" w:hAnsi="Times New Roman" w:cs="Times New Roman"/>
      <w:sz w:val="16"/>
      <w:szCs w:val="20"/>
      <w:lang w:val="en-GB" w:eastAsia="en-US"/>
    </w:rPr>
  </w:style>
  <w:style w:type="paragraph" w:customStyle="1" w:styleId="Chapter">
    <w:name w:val="Chapter"/>
    <w:basedOn w:val="Normal"/>
    <w:rsid w:val="00E1157F"/>
    <w:pPr>
      <w:spacing w:before="240"/>
    </w:pPr>
    <w:rPr>
      <w:rFonts w:ascii="Times New Roman" w:hAnsi="Times New Roman"/>
      <w:smallCaps/>
      <w:spacing w:val="80"/>
      <w:sz w:val="28"/>
    </w:rPr>
  </w:style>
  <w:style w:type="paragraph" w:customStyle="1" w:styleId="InChapter">
    <w:name w:val="InChapter"/>
    <w:basedOn w:val="Heading3"/>
    <w:rsid w:val="00E1157F"/>
    <w:pPr>
      <w:spacing w:after="240"/>
      <w:outlineLvl w:val="9"/>
    </w:pPr>
    <w:rPr>
      <w:noProof/>
    </w:rPr>
  </w:style>
  <w:style w:type="paragraph" w:styleId="Index2">
    <w:name w:val="index 2"/>
    <w:basedOn w:val="Normal"/>
    <w:next w:val="Normal"/>
    <w:semiHidden/>
    <w:rsid w:val="00E1157F"/>
    <w:pPr>
      <w:tabs>
        <w:tab w:val="right" w:pos="4176"/>
      </w:tabs>
      <w:ind w:left="568" w:hanging="284"/>
    </w:pPr>
    <w:rPr>
      <w:rFonts w:ascii="Garamond" w:hAnsi="Garamond"/>
    </w:rPr>
  </w:style>
  <w:style w:type="paragraph" w:customStyle="1" w:styleId="Byline">
    <w:name w:val="Byline"/>
    <w:rsid w:val="00E1157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1157F"/>
    <w:pPr>
      <w:tabs>
        <w:tab w:val="clear" w:pos="3600"/>
        <w:tab w:val="clear" w:pos="3958"/>
      </w:tabs>
      <w:jc w:val="right"/>
    </w:pPr>
  </w:style>
  <w:style w:type="paragraph" w:styleId="Caption">
    <w:name w:val="caption"/>
    <w:basedOn w:val="BodyText"/>
    <w:next w:val="Normal"/>
    <w:qFormat/>
    <w:rsid w:val="00E1157F"/>
    <w:pPr>
      <w:framePr w:w="2268" w:hSpace="181" w:vSpace="181" w:wrap="around" w:vAnchor="text" w:hAnchor="page" w:x="1135" w:y="285" w:anchorLock="1"/>
    </w:pPr>
    <w:rPr>
      <w:i/>
    </w:rPr>
  </w:style>
  <w:style w:type="paragraph" w:customStyle="1" w:styleId="MiniTOCTitle">
    <w:name w:val="MiniTOCTitle"/>
    <w:basedOn w:val="Heading4"/>
    <w:rsid w:val="00E1157F"/>
    <w:pPr>
      <w:spacing w:before="240"/>
      <w:outlineLvl w:val="9"/>
    </w:pPr>
    <w:rPr>
      <w:noProof/>
      <w:sz w:val="24"/>
    </w:rPr>
  </w:style>
  <w:style w:type="paragraph" w:customStyle="1" w:styleId="MiniTOCItem">
    <w:name w:val="MiniTOCItem"/>
    <w:basedOn w:val="ListBullet"/>
    <w:rsid w:val="00E1157F"/>
    <w:pPr>
      <w:numPr>
        <w:numId w:val="0"/>
      </w:numPr>
      <w:tabs>
        <w:tab w:val="right" w:leader="dot" w:pos="6521"/>
      </w:tabs>
      <w:spacing w:before="0" w:after="0"/>
    </w:pPr>
  </w:style>
  <w:style w:type="paragraph" w:customStyle="1" w:styleId="TOFTitle">
    <w:name w:val="TOFTitle"/>
    <w:basedOn w:val="TOCTitle"/>
    <w:rsid w:val="00E1157F"/>
  </w:style>
  <w:style w:type="paragraph" w:styleId="TableofFigures">
    <w:name w:val="table of figures"/>
    <w:basedOn w:val="Normal"/>
    <w:next w:val="Normal"/>
    <w:semiHidden/>
    <w:rsid w:val="00E1157F"/>
    <w:pPr>
      <w:tabs>
        <w:tab w:val="right" w:leader="dot" w:pos="9072"/>
      </w:tabs>
      <w:ind w:left="970" w:hanging="403"/>
    </w:pPr>
    <w:rPr>
      <w:rFonts w:ascii="Times New Roman" w:hAnsi="Times New Roman"/>
      <w:b/>
    </w:rPr>
  </w:style>
  <w:style w:type="paragraph" w:styleId="ListNumber">
    <w:name w:val="List Number"/>
    <w:basedOn w:val="List"/>
    <w:rsid w:val="00E1157F"/>
    <w:pPr>
      <w:numPr>
        <w:numId w:val="11"/>
      </w:numPr>
    </w:pPr>
  </w:style>
  <w:style w:type="character" w:customStyle="1" w:styleId="WingdingSymbols">
    <w:name w:val="Wingding Symbols"/>
    <w:rsid w:val="00E1157F"/>
    <w:rPr>
      <w:rFonts w:ascii="Wingdings" w:hAnsi="Wingdings"/>
    </w:rPr>
  </w:style>
  <w:style w:type="paragraph" w:customStyle="1" w:styleId="TableHeading">
    <w:name w:val="Table Heading"/>
    <w:basedOn w:val="HeadingBase"/>
    <w:rsid w:val="00E1157F"/>
    <w:pPr>
      <w:keepLines/>
      <w:pBdr>
        <w:bottom w:val="single" w:sz="6" w:space="1" w:color="918585"/>
      </w:pBdr>
      <w:spacing w:before="240"/>
    </w:pPr>
  </w:style>
  <w:style w:type="character" w:customStyle="1" w:styleId="HotSpot">
    <w:name w:val="HotSpot"/>
    <w:rsid w:val="00E1157F"/>
    <w:rPr>
      <w:color w:val="0033CC"/>
      <w:u w:val="none"/>
    </w:rPr>
  </w:style>
  <w:style w:type="paragraph" w:customStyle="1" w:styleId="BodyTextRight">
    <w:name w:val="Body Text Right"/>
    <w:basedOn w:val="BodyText"/>
    <w:rsid w:val="00E1157F"/>
    <w:pPr>
      <w:spacing w:before="0" w:after="0"/>
      <w:jc w:val="right"/>
    </w:pPr>
  </w:style>
  <w:style w:type="paragraph" w:styleId="Index3">
    <w:name w:val="index 3"/>
    <w:basedOn w:val="ListNumber2"/>
    <w:next w:val="Normal"/>
    <w:semiHidden/>
    <w:rsid w:val="00E1157F"/>
    <w:pPr>
      <w:numPr>
        <w:numId w:val="0"/>
      </w:numPr>
      <w:tabs>
        <w:tab w:val="right" w:leader="dot" w:pos="4176"/>
      </w:tabs>
    </w:pPr>
  </w:style>
  <w:style w:type="paragraph" w:styleId="ListNumber2">
    <w:name w:val="List Number 2"/>
    <w:basedOn w:val="List2"/>
    <w:rsid w:val="00E1157F"/>
    <w:pPr>
      <w:numPr>
        <w:numId w:val="10"/>
      </w:numPr>
      <w:tabs>
        <w:tab w:val="clear" w:pos="1060"/>
      </w:tabs>
    </w:pPr>
  </w:style>
  <w:style w:type="paragraph" w:customStyle="1" w:styleId="MarginNote">
    <w:name w:val="Margin Note"/>
    <w:basedOn w:val="BodyText"/>
    <w:rsid w:val="00E1157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1157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1157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1157F"/>
    <w:rPr>
      <w:sz w:val="32"/>
    </w:rPr>
  </w:style>
  <w:style w:type="paragraph" w:customStyle="1" w:styleId="HeadingProcedure">
    <w:name w:val="Heading Procedure"/>
    <w:basedOn w:val="HeadingBase"/>
    <w:next w:val="Normal"/>
    <w:rsid w:val="00E1157F"/>
    <w:pPr>
      <w:tabs>
        <w:tab w:val="left" w:pos="0"/>
      </w:tabs>
      <w:spacing w:before="120" w:after="60"/>
    </w:pPr>
    <w:rPr>
      <w:i/>
      <w:color w:val="918585"/>
      <w:sz w:val="22"/>
    </w:rPr>
  </w:style>
  <w:style w:type="paragraph" w:customStyle="1" w:styleId="TableBodyText">
    <w:name w:val="Table Body Text"/>
    <w:basedOn w:val="BodyText"/>
    <w:rsid w:val="00E1157F"/>
    <w:pPr>
      <w:spacing w:before="60" w:after="60"/>
    </w:pPr>
  </w:style>
  <w:style w:type="paragraph" w:styleId="ListContinue">
    <w:name w:val="List Continue"/>
    <w:basedOn w:val="List"/>
    <w:rsid w:val="00E1157F"/>
    <w:pPr>
      <w:ind w:firstLine="0"/>
    </w:pPr>
  </w:style>
  <w:style w:type="paragraph" w:customStyle="1" w:styleId="ListNote">
    <w:name w:val="List Note"/>
    <w:basedOn w:val="List"/>
    <w:rsid w:val="00E1157F"/>
    <w:pPr>
      <w:pBdr>
        <w:top w:val="single" w:sz="6" w:space="2" w:color="918585"/>
        <w:bottom w:val="single" w:sz="6" w:space="2" w:color="918585"/>
      </w:pBdr>
      <w:tabs>
        <w:tab w:val="left" w:pos="1021"/>
      </w:tabs>
      <w:ind w:firstLine="0"/>
    </w:pPr>
  </w:style>
  <w:style w:type="paragraph" w:customStyle="1" w:styleId="Warning">
    <w:name w:val="Warning"/>
    <w:basedOn w:val="BodyText"/>
    <w:rsid w:val="00E1157F"/>
    <w:pPr>
      <w:shd w:val="clear" w:color="auto" w:fill="D9D9D9"/>
      <w:tabs>
        <w:tab w:val="left" w:pos="992"/>
      </w:tabs>
      <w:ind w:left="119" w:right="119"/>
    </w:pPr>
    <w:rPr>
      <w:sz w:val="20"/>
    </w:rPr>
  </w:style>
  <w:style w:type="paragraph" w:customStyle="1" w:styleId="MarginIcons">
    <w:name w:val="Margin Icons"/>
    <w:basedOn w:val="BodyText"/>
    <w:rsid w:val="00E1157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1157F"/>
    <w:rPr>
      <w:rFonts w:ascii="Courier New" w:hAnsi="Courier New"/>
    </w:rPr>
  </w:style>
  <w:style w:type="paragraph" w:customStyle="1" w:styleId="NoteBullet">
    <w:name w:val="Note Bullet"/>
    <w:basedOn w:val="Note"/>
    <w:rsid w:val="00E1157F"/>
    <w:pPr>
      <w:tabs>
        <w:tab w:val="clear" w:pos="680"/>
      </w:tabs>
      <w:spacing w:before="60" w:after="60"/>
    </w:pPr>
  </w:style>
  <w:style w:type="paragraph" w:customStyle="1" w:styleId="SubHeading2">
    <w:name w:val="SubHeading2"/>
    <w:basedOn w:val="HeadingBase"/>
    <w:rsid w:val="00E1157F"/>
    <w:pPr>
      <w:spacing w:before="240" w:after="60"/>
    </w:pPr>
    <w:rPr>
      <w:sz w:val="20"/>
    </w:rPr>
  </w:style>
  <w:style w:type="paragraph" w:customStyle="1" w:styleId="SubHeading1">
    <w:name w:val="SubHeading1"/>
    <w:basedOn w:val="HeadingBase"/>
    <w:rsid w:val="00E1157F"/>
    <w:pPr>
      <w:spacing w:before="240" w:after="60"/>
    </w:pPr>
    <w:rPr>
      <w:color w:val="918585"/>
      <w:sz w:val="22"/>
    </w:rPr>
  </w:style>
  <w:style w:type="paragraph" w:customStyle="1" w:styleId="SideHeading">
    <w:name w:val="Side Heading"/>
    <w:basedOn w:val="HeadingBase"/>
    <w:rsid w:val="00E1157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1157F"/>
    <w:pPr>
      <w:numPr>
        <w:numId w:val="12"/>
      </w:numPr>
    </w:pPr>
  </w:style>
  <w:style w:type="paragraph" w:styleId="PlainText">
    <w:name w:val="Plain Text"/>
    <w:basedOn w:val="Normal"/>
    <w:link w:val="PlainTextChar"/>
    <w:rsid w:val="00E1157F"/>
    <w:rPr>
      <w:sz w:val="20"/>
    </w:rPr>
  </w:style>
  <w:style w:type="character" w:customStyle="1" w:styleId="PlainTextChar">
    <w:name w:val="Plain Text Char"/>
    <w:basedOn w:val="DefaultParagraphFont"/>
    <w:link w:val="PlainText"/>
    <w:rsid w:val="00E1157F"/>
    <w:rPr>
      <w:rFonts w:ascii="Courier New" w:eastAsia="Times New Roman" w:hAnsi="Courier New" w:cs="Times New Roman"/>
      <w:sz w:val="20"/>
      <w:szCs w:val="20"/>
      <w:lang w:eastAsia="en-US"/>
    </w:rPr>
  </w:style>
  <w:style w:type="character" w:customStyle="1" w:styleId="MenuOption">
    <w:name w:val="Menu Option"/>
    <w:basedOn w:val="DefaultParagraphFont"/>
    <w:rsid w:val="00E1157F"/>
    <w:rPr>
      <w:b/>
      <w:smallCaps/>
    </w:rPr>
  </w:style>
  <w:style w:type="paragraph" w:customStyle="1" w:styleId="TableListNumber">
    <w:name w:val="Table List Number"/>
    <w:basedOn w:val="ListNumber"/>
    <w:rsid w:val="00E1157F"/>
    <w:pPr>
      <w:numPr>
        <w:numId w:val="0"/>
      </w:numPr>
    </w:pPr>
  </w:style>
  <w:style w:type="paragraph" w:styleId="TOC4">
    <w:name w:val="toc 4"/>
    <w:basedOn w:val="TOCBase"/>
    <w:next w:val="Normal"/>
    <w:semiHidden/>
    <w:rsid w:val="00E1157F"/>
    <w:pPr>
      <w:tabs>
        <w:tab w:val="right" w:leader="dot" w:pos="9071"/>
      </w:tabs>
      <w:ind w:left="1701"/>
    </w:pPr>
  </w:style>
  <w:style w:type="paragraph" w:customStyle="1" w:styleId="ListAlpha">
    <w:name w:val="List Alpha"/>
    <w:basedOn w:val="List"/>
    <w:rsid w:val="00E1157F"/>
    <w:pPr>
      <w:numPr>
        <w:numId w:val="9"/>
      </w:numPr>
    </w:pPr>
  </w:style>
  <w:style w:type="paragraph" w:customStyle="1" w:styleId="ListAlpha2">
    <w:name w:val="List Alpha 2"/>
    <w:basedOn w:val="List2"/>
    <w:rsid w:val="00E1157F"/>
    <w:pPr>
      <w:numPr>
        <w:numId w:val="8"/>
      </w:numPr>
    </w:pPr>
  </w:style>
  <w:style w:type="paragraph" w:styleId="List2">
    <w:name w:val="List 2"/>
    <w:basedOn w:val="BodyText"/>
    <w:rsid w:val="00E1157F"/>
    <w:pPr>
      <w:tabs>
        <w:tab w:val="left" w:pos="680"/>
      </w:tabs>
      <w:spacing w:before="60" w:after="60"/>
      <w:ind w:left="680" w:hanging="340"/>
    </w:pPr>
  </w:style>
  <w:style w:type="paragraph" w:styleId="List3">
    <w:name w:val="List 3"/>
    <w:basedOn w:val="BodyText"/>
    <w:rsid w:val="00E1157F"/>
    <w:pPr>
      <w:tabs>
        <w:tab w:val="left" w:pos="1021"/>
      </w:tabs>
      <w:spacing w:before="60" w:after="60"/>
      <w:ind w:left="1020" w:hanging="340"/>
    </w:pPr>
  </w:style>
  <w:style w:type="paragraph" w:styleId="List4">
    <w:name w:val="List 4"/>
    <w:basedOn w:val="BodyText"/>
    <w:rsid w:val="00E1157F"/>
    <w:pPr>
      <w:tabs>
        <w:tab w:val="left" w:pos="1361"/>
      </w:tabs>
      <w:spacing w:before="60" w:after="60"/>
      <w:ind w:left="1361" w:hanging="340"/>
    </w:pPr>
  </w:style>
  <w:style w:type="paragraph" w:styleId="List5">
    <w:name w:val="List 5"/>
    <w:basedOn w:val="BodyText"/>
    <w:rsid w:val="00E1157F"/>
    <w:pPr>
      <w:tabs>
        <w:tab w:val="left" w:pos="1701"/>
      </w:tabs>
      <w:spacing w:before="60" w:after="60"/>
      <w:ind w:left="1701" w:hanging="340"/>
    </w:pPr>
  </w:style>
  <w:style w:type="paragraph" w:styleId="ListBullet3">
    <w:name w:val="List Bullet 3"/>
    <w:basedOn w:val="List3"/>
    <w:rsid w:val="00E1157F"/>
    <w:pPr>
      <w:numPr>
        <w:numId w:val="15"/>
      </w:numPr>
      <w:tabs>
        <w:tab w:val="clear" w:pos="1021"/>
      </w:tabs>
      <w:ind w:left="1037" w:hanging="357"/>
    </w:pPr>
  </w:style>
  <w:style w:type="paragraph" w:styleId="ListBullet4">
    <w:name w:val="List Bullet 4"/>
    <w:basedOn w:val="List4"/>
    <w:rsid w:val="00E1157F"/>
    <w:pPr>
      <w:numPr>
        <w:numId w:val="3"/>
      </w:numPr>
      <w:tabs>
        <w:tab w:val="clear" w:pos="1361"/>
      </w:tabs>
    </w:pPr>
  </w:style>
  <w:style w:type="paragraph" w:styleId="ListBullet5">
    <w:name w:val="List Bullet 5"/>
    <w:basedOn w:val="List5"/>
    <w:rsid w:val="00E1157F"/>
    <w:pPr>
      <w:numPr>
        <w:numId w:val="4"/>
      </w:numPr>
    </w:pPr>
  </w:style>
  <w:style w:type="paragraph" w:styleId="ListContinue2">
    <w:name w:val="List Continue 2"/>
    <w:basedOn w:val="List2"/>
    <w:rsid w:val="00E1157F"/>
    <w:pPr>
      <w:ind w:firstLine="0"/>
    </w:pPr>
  </w:style>
  <w:style w:type="paragraph" w:styleId="ListContinue3">
    <w:name w:val="List Continue 3"/>
    <w:basedOn w:val="List3"/>
    <w:rsid w:val="00E1157F"/>
    <w:pPr>
      <w:ind w:left="1021" w:firstLine="0"/>
    </w:pPr>
  </w:style>
  <w:style w:type="paragraph" w:styleId="ListContinue4">
    <w:name w:val="List Continue 4"/>
    <w:basedOn w:val="List4"/>
    <w:rsid w:val="00E1157F"/>
    <w:pPr>
      <w:ind w:firstLine="0"/>
    </w:pPr>
  </w:style>
  <w:style w:type="paragraph" w:styleId="ListContinue5">
    <w:name w:val="List Continue 5"/>
    <w:basedOn w:val="List5"/>
    <w:rsid w:val="00E1157F"/>
    <w:pPr>
      <w:ind w:firstLine="0"/>
    </w:pPr>
  </w:style>
  <w:style w:type="paragraph" w:styleId="ListNumber3">
    <w:name w:val="List Number 3"/>
    <w:basedOn w:val="List3"/>
    <w:rsid w:val="00E1157F"/>
    <w:pPr>
      <w:numPr>
        <w:numId w:val="5"/>
      </w:numPr>
    </w:pPr>
  </w:style>
  <w:style w:type="paragraph" w:styleId="ListNumber4">
    <w:name w:val="List Number 4"/>
    <w:basedOn w:val="List4"/>
    <w:rsid w:val="00E1157F"/>
    <w:pPr>
      <w:numPr>
        <w:numId w:val="6"/>
      </w:numPr>
    </w:pPr>
  </w:style>
  <w:style w:type="paragraph" w:styleId="ListNumber5">
    <w:name w:val="List Number 5"/>
    <w:basedOn w:val="List5"/>
    <w:rsid w:val="00E1157F"/>
    <w:pPr>
      <w:numPr>
        <w:numId w:val="7"/>
      </w:numPr>
    </w:pPr>
  </w:style>
  <w:style w:type="paragraph" w:styleId="BlockText">
    <w:name w:val="Block Text"/>
    <w:basedOn w:val="Normal"/>
    <w:rsid w:val="00E1157F"/>
    <w:pPr>
      <w:spacing w:after="120"/>
      <w:ind w:left="1440" w:right="1440"/>
    </w:pPr>
  </w:style>
  <w:style w:type="character" w:customStyle="1" w:styleId="Subscript">
    <w:name w:val="Subscript"/>
    <w:basedOn w:val="DefaultParagraphFont"/>
    <w:rsid w:val="00E1157F"/>
    <w:rPr>
      <w:sz w:val="16"/>
      <w:vertAlign w:val="subscript"/>
    </w:rPr>
  </w:style>
  <w:style w:type="character" w:customStyle="1" w:styleId="Superscript">
    <w:name w:val="Superscript"/>
    <w:basedOn w:val="DefaultParagraphFont"/>
    <w:rsid w:val="00E1157F"/>
    <w:rPr>
      <w:sz w:val="16"/>
      <w:vertAlign w:val="superscript"/>
    </w:rPr>
  </w:style>
  <w:style w:type="character" w:customStyle="1" w:styleId="Symbols">
    <w:name w:val="Symbols"/>
    <w:basedOn w:val="DefaultParagraphFont"/>
    <w:rsid w:val="00E1157F"/>
    <w:rPr>
      <w:rFonts w:ascii="Symbol" w:hAnsi="Symbol"/>
    </w:rPr>
  </w:style>
  <w:style w:type="character" w:customStyle="1" w:styleId="MenuOptions">
    <w:name w:val="Menu Options"/>
    <w:basedOn w:val="DefaultParagraphFont"/>
    <w:rsid w:val="00E1157F"/>
    <w:rPr>
      <w:rFonts w:ascii="Arial Narrow" w:hAnsi="Arial Narrow"/>
      <w:smallCaps/>
    </w:rPr>
  </w:style>
  <w:style w:type="character" w:customStyle="1" w:styleId="Buttons">
    <w:name w:val="Buttons"/>
    <w:basedOn w:val="DefaultParagraphFont"/>
    <w:rsid w:val="00E1157F"/>
    <w:rPr>
      <w:b/>
    </w:rPr>
  </w:style>
  <w:style w:type="character" w:customStyle="1" w:styleId="Underlined">
    <w:name w:val="Underlined"/>
    <w:basedOn w:val="DefaultParagraphFont"/>
    <w:rsid w:val="00E1157F"/>
    <w:rPr>
      <w:u w:val="single"/>
    </w:rPr>
  </w:style>
  <w:style w:type="paragraph" w:customStyle="1" w:styleId="TableBodyTextRight">
    <w:name w:val="Table Body Text Right"/>
    <w:basedOn w:val="TableBodyText"/>
    <w:rsid w:val="00E1157F"/>
    <w:pPr>
      <w:widowControl w:val="0"/>
      <w:autoSpaceDE w:val="0"/>
      <w:autoSpaceDN w:val="0"/>
      <w:adjustRightInd w:val="0"/>
      <w:jc w:val="right"/>
    </w:pPr>
    <w:rPr>
      <w:rFonts w:cs="Arial"/>
      <w:szCs w:val="18"/>
    </w:rPr>
  </w:style>
  <w:style w:type="paragraph" w:customStyle="1" w:styleId="CopyrightText">
    <w:name w:val="Copyright Text"/>
    <w:basedOn w:val="BodyText"/>
    <w:rsid w:val="00E1157F"/>
    <w:rPr>
      <w:sz w:val="18"/>
    </w:rPr>
  </w:style>
  <w:style w:type="paragraph" w:customStyle="1" w:styleId="BodySmallRight">
    <w:name w:val="Body Small Right"/>
    <w:basedOn w:val="BodyTextRight"/>
    <w:rsid w:val="00E1157F"/>
    <w:rPr>
      <w:sz w:val="18"/>
      <w:szCs w:val="18"/>
    </w:rPr>
  </w:style>
  <w:style w:type="paragraph" w:customStyle="1" w:styleId="MarginEdition">
    <w:name w:val="Margin Edition"/>
    <w:basedOn w:val="MarginNote"/>
    <w:rsid w:val="00E1157F"/>
    <w:pPr>
      <w:spacing w:before="0" w:after="0"/>
    </w:pPr>
    <w:rPr>
      <w:rFonts w:ascii="Times New Roman" w:hAnsi="Times New Roman"/>
      <w:color w:val="999999"/>
    </w:rPr>
  </w:style>
  <w:style w:type="paragraph" w:customStyle="1" w:styleId="Spacer">
    <w:name w:val="Spacer"/>
    <w:basedOn w:val="Normal"/>
    <w:rsid w:val="00E1157F"/>
    <w:rPr>
      <w:sz w:val="2"/>
      <w:szCs w:val="2"/>
    </w:rPr>
  </w:style>
  <w:style w:type="character" w:customStyle="1" w:styleId="Small">
    <w:name w:val="Small"/>
    <w:basedOn w:val="DefaultParagraphFont"/>
    <w:rsid w:val="00E1157F"/>
    <w:rPr>
      <w:sz w:val="16"/>
    </w:rPr>
  </w:style>
  <w:style w:type="paragraph" w:customStyle="1" w:styleId="WideTable">
    <w:name w:val="Wide Table"/>
    <w:basedOn w:val="Normal"/>
    <w:rsid w:val="00E1157F"/>
    <w:pPr>
      <w:ind w:left="-1418"/>
    </w:pPr>
    <w:rPr>
      <w:sz w:val="2"/>
      <w:szCs w:val="2"/>
    </w:rPr>
  </w:style>
  <w:style w:type="character" w:styleId="PageNumber">
    <w:name w:val="page number"/>
    <w:basedOn w:val="DefaultParagraphFont"/>
    <w:rsid w:val="00E1157F"/>
  </w:style>
  <w:style w:type="paragraph" w:styleId="Quote">
    <w:name w:val="Quote"/>
    <w:basedOn w:val="Heading1"/>
    <w:link w:val="QuoteChar"/>
    <w:qFormat/>
    <w:rsid w:val="00E1157F"/>
    <w:rPr>
      <w:b w:val="0"/>
      <w:sz w:val="72"/>
      <w:szCs w:val="72"/>
      <w:lang w:val="en-NZ"/>
    </w:rPr>
  </w:style>
  <w:style w:type="character" w:customStyle="1" w:styleId="QuoteChar">
    <w:name w:val="Quote Char"/>
    <w:basedOn w:val="DefaultParagraphFont"/>
    <w:link w:val="Quote"/>
    <w:rsid w:val="00E1157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1157F"/>
    <w:pPr>
      <w:pageBreakBefore/>
    </w:pPr>
  </w:style>
  <w:style w:type="paragraph" w:customStyle="1" w:styleId="Border">
    <w:name w:val="Border"/>
    <w:basedOn w:val="Normal"/>
    <w:qFormat/>
    <w:rsid w:val="00E1157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1157F"/>
    <w:rPr>
      <w:b/>
      <w:bCs/>
      <w:i/>
      <w:iCs/>
      <w:color w:val="auto"/>
    </w:rPr>
  </w:style>
  <w:style w:type="paragraph" w:styleId="IntenseQuote">
    <w:name w:val="Intense Quote"/>
    <w:basedOn w:val="Normal"/>
    <w:next w:val="Normal"/>
    <w:link w:val="IntenseQuoteChar"/>
    <w:uiPriority w:val="30"/>
    <w:qFormat/>
    <w:rsid w:val="00E1157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1157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1157F"/>
    <w:rPr>
      <w:smallCaps/>
      <w:color w:val="auto"/>
      <w:u w:val="single"/>
    </w:rPr>
  </w:style>
  <w:style w:type="character" w:styleId="IntenseReference">
    <w:name w:val="Intense Reference"/>
    <w:basedOn w:val="DefaultParagraphFont"/>
    <w:uiPriority w:val="32"/>
    <w:qFormat/>
    <w:rsid w:val="00E1157F"/>
    <w:rPr>
      <w:b/>
      <w:bCs/>
      <w:smallCaps/>
      <w:color w:val="auto"/>
      <w:spacing w:val="5"/>
      <w:u w:val="single"/>
    </w:rPr>
  </w:style>
  <w:style w:type="paragraph" w:customStyle="1" w:styleId="2ColumnHeading">
    <w:name w:val="2Column Heading"/>
    <w:basedOn w:val="BodyText"/>
    <w:qFormat/>
    <w:rsid w:val="00E1157F"/>
    <w:pPr>
      <w:spacing w:after="60"/>
      <w:ind w:left="-2268"/>
    </w:pPr>
    <w:rPr>
      <w:b/>
    </w:rPr>
  </w:style>
  <w:style w:type="paragraph" w:customStyle="1" w:styleId="Heading1TOC">
    <w:name w:val="Heading1 TOC"/>
    <w:basedOn w:val="Normal"/>
    <w:qFormat/>
    <w:rsid w:val="00E1157F"/>
    <w:pPr>
      <w:spacing w:before="240" w:after="120"/>
    </w:pPr>
    <w:rPr>
      <w:rFonts w:ascii="Times New Roman" w:hAnsi="Times New Roman"/>
      <w:b/>
      <w:sz w:val="32"/>
    </w:rPr>
  </w:style>
  <w:style w:type="paragraph" w:customStyle="1" w:styleId="Heading2TOC">
    <w:name w:val="Heading2 TOC"/>
    <w:basedOn w:val="Normal"/>
    <w:qFormat/>
    <w:rsid w:val="00E1157F"/>
    <w:pPr>
      <w:spacing w:before="240" w:after="60"/>
    </w:pPr>
    <w:rPr>
      <w:rFonts w:ascii="Times New Roman" w:hAnsi="Times New Roman"/>
      <w:b/>
      <w:sz w:val="28"/>
    </w:rPr>
  </w:style>
  <w:style w:type="character" w:customStyle="1" w:styleId="Underline">
    <w:name w:val="Underline"/>
    <w:basedOn w:val="DefaultParagraphFont"/>
    <w:qFormat/>
    <w:rsid w:val="00E1157F"/>
    <w:rPr>
      <w:u w:val="single"/>
    </w:rPr>
  </w:style>
  <w:style w:type="character" w:customStyle="1" w:styleId="BoldandItalics">
    <w:name w:val="Bold and Italics"/>
    <w:qFormat/>
    <w:rsid w:val="00E1157F"/>
    <w:rPr>
      <w:b/>
      <w:i/>
      <w:u w:val="none"/>
    </w:rPr>
  </w:style>
  <w:style w:type="paragraph" w:styleId="BalloonText">
    <w:name w:val="Balloon Text"/>
    <w:basedOn w:val="Normal"/>
    <w:link w:val="BalloonTextChar"/>
    <w:rsid w:val="00E1157F"/>
    <w:rPr>
      <w:rFonts w:ascii="Tahoma" w:hAnsi="Tahoma" w:cs="Tahoma"/>
      <w:sz w:val="16"/>
      <w:szCs w:val="16"/>
    </w:rPr>
  </w:style>
  <w:style w:type="character" w:customStyle="1" w:styleId="BalloonTextChar">
    <w:name w:val="Balloon Text Char"/>
    <w:basedOn w:val="DefaultParagraphFont"/>
    <w:link w:val="BalloonText"/>
    <w:rsid w:val="00E1157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1157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1157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1157F"/>
    <w:rPr>
      <w:b/>
      <w:color w:val="660033"/>
      <w:spacing w:val="0"/>
    </w:rPr>
  </w:style>
  <w:style w:type="paragraph" w:customStyle="1" w:styleId="Nameditemlist">
    <w:name w:val="Named item list"/>
    <w:basedOn w:val="BodyText"/>
    <w:qFormat/>
    <w:rsid w:val="00E1157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1816</Words>
  <Characters>11060</Characters>
  <Application>Microsoft Office Word</Application>
  <DocSecurity>0</DocSecurity>
  <Lines>395</Lines>
  <Paragraphs>158</Paragraphs>
  <ScaleCrop>false</ScaleCrop>
  <Company>Author-it Software Corporation Ltd.</Company>
  <LinksUpToDate>false</LinksUpToDate>
  <CharactersWithSpaces>12740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UEENEEM042A Conduct visual inspection of hazardous areas installations</dc:title>
  <dc:subject>Approved</dc:subject>
  <dc:creator>E-OZ Training Standards</dc:creator>
  <cp:keywords>Release 4</cp:keywords>
  <dc:description>Review Date: 12 April 2008</dc:description>
  <cp:lastModifiedBy>HSD_TPCMSd.prod</cp:lastModifiedBy>
  <cp:revision>3</cp:revision>
  <dcterms:created xsi:type="dcterms:W3CDTF">2014-12-16T11:51:26Z</dcterms:created>
  <dcterms:modified xsi:type="dcterms:W3CDTF">2014-12-16T00:22:00Z</dcterms:modified>
</cp:coreProperties>
</file>