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F0C07" w:rsidP="002F0C07">
      <w:pPr>
        <w:pStyle w:val="Title"/>
      </w:pPr>
      <w:r>
        <w:fldChar w:fldCharType="begin"/>
      </w:r>
      <w:r>
        <w:instrText xml:space="preserve"> TITLE   \* MERGEFORMAT </w:instrText>
      </w:r>
      <w:r>
        <w:fldChar w:fldCharType="separate"/>
      </w:r>
      <w:r>
        <w:t>UEENEEM041A Conduct testing of hazardous area installations - pressurisation</w:t>
      </w:r>
      <w:r>
        <w:fldChar w:fldCharType="end"/>
      </w:r>
    </w:p>
    <w:p w:rsidR="002F0C07" w:rsidP="002F0C07">
      <w:pPr>
        <w:pStyle w:val="Version"/>
        <w:sectPr w:rsidSect="00D125D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D125D4" w:rsidP="00D125D4">
      <w:pPr>
        <w:pStyle w:val="SuperHeading"/>
      </w:pPr>
      <w:r w:rsidRPr="00D125D4">
        <w:t>UEENEEM041A Conduct testing of hazardous area installations - pressurisation</w:t>
      </w:r>
    </w:p>
    <w:p w:rsidR="00000000" w:rsidRPr="00D125D4" w:rsidP="00D125D4">
      <w:pPr>
        <w:pStyle w:val="Heading1"/>
      </w:pPr>
      <w:bookmarkStart w:id="1" w:name="O_700485"/>
      <w:bookmarkEnd w:id="1"/>
      <w:r w:rsidRPr="00D125D4">
        <w:t>Modification History</w:t>
      </w:r>
    </w:p>
    <w:tbl>
      <w:tblPr>
        <w:tblW w:w="9639" w:type="dxa"/>
        <w:tblLayout w:type="fixed"/>
        <w:tblCellMar>
          <w:left w:w="62" w:type="dxa"/>
          <w:right w:w="62" w:type="dxa"/>
        </w:tblCellMar>
        <w:tblLook w:val="0000"/>
      </w:tblPr>
      <w:tblGrid>
        <w:gridCol w:w="819"/>
        <w:gridCol w:w="882"/>
        <w:gridCol w:w="1701"/>
        <w:gridCol w:w="5146"/>
        <w:gridCol w:w="1091"/>
      </w:tblGrid>
      <w:tr w:rsidTr="002F0C07">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5D4">
            <w:pPr>
              <w:pStyle w:val="BodyText"/>
              <w:rPr>
                <w:lang w:val="en-NZ"/>
              </w:rPr>
            </w:pPr>
            <w:r w:rsidRPr="00D125D4">
              <w:t xml:space="preserve">Release </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5D4">
            <w:pPr>
              <w:pStyle w:val="BodyText"/>
              <w:rPr>
                <w:lang w:val="en-NZ"/>
              </w:rPr>
            </w:pPr>
            <w:r w:rsidRPr="00D125D4">
              <w:t>Action</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5D4">
            <w:pPr>
              <w:pStyle w:val="BodyText"/>
              <w:rPr>
                <w:lang w:val="en-NZ"/>
              </w:rPr>
            </w:pPr>
            <w:r w:rsidRPr="00D125D4">
              <w:t>Core/Elective</w:t>
            </w: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5D4">
            <w:pPr>
              <w:pStyle w:val="BodyText"/>
              <w:rPr>
                <w:lang w:val="en-NZ"/>
              </w:rPr>
            </w:pPr>
            <w:r w:rsidRPr="00D125D4">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5D4">
            <w:pPr>
              <w:pStyle w:val="BodyText"/>
              <w:rPr>
                <w:lang w:val="en-NZ"/>
              </w:rPr>
            </w:pPr>
            <w:r w:rsidRPr="00D125D4">
              <w:t>Points</w:t>
            </w:r>
          </w:p>
        </w:tc>
      </w:tr>
      <w:tr w:rsidTr="002F0C07">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125D4">
            <w:pPr>
              <w:pStyle w:val="BodyText"/>
              <w:rPr>
                <w:lang w:val="en-NZ"/>
              </w:rPr>
            </w:pPr>
            <w:r w:rsidRPr="00D125D4">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125D4">
            <w:pPr>
              <w:pStyle w:val="BodyText"/>
              <w:rPr>
                <w:lang w:val="en-NZ"/>
              </w:rPr>
            </w:pPr>
            <w:r w:rsidRPr="00D125D4">
              <w:t>Update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16"/>
                <w:lang w:val="en-NZ"/>
              </w:rPr>
            </w:pP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125D4" w:rsidP="00D125D4">
            <w:pPr>
              <w:pStyle w:val="BodyText"/>
            </w:pPr>
            <w:r w:rsidRPr="00D125D4">
              <w:t xml:space="preserve">Update recommended pre-requisite </w:t>
            </w:r>
          </w:p>
          <w:p w:rsidR="00000000" w:rsidP="00D125D4">
            <w:pPr>
              <w:pStyle w:val="BodyText"/>
              <w:rPr>
                <w:lang w:val="en-NZ"/>
              </w:rPr>
            </w:pPr>
            <w:r w:rsidRPr="00D125D4">
              <w:t>UEENEEG105A - Verify compliance and functionality of low voltage general electrical installations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125D4">
            <w:pPr>
              <w:pStyle w:val="BodyText"/>
              <w:rPr>
                <w:lang w:val="en-NZ"/>
              </w:rPr>
            </w:pPr>
          </w:p>
        </w:tc>
      </w:tr>
      <w:tr w:rsidTr="002F0C07">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125D4">
            <w:pPr>
              <w:pStyle w:val="BodyText"/>
              <w:rPr>
                <w:lang w:val="en-NZ"/>
              </w:rPr>
            </w:pPr>
            <w:r w:rsidRPr="00D125D4">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125D4">
            <w:pPr>
              <w:pStyle w:val="BodyText"/>
              <w:rPr>
                <w:lang w:val="en-NZ"/>
              </w:rPr>
            </w:pPr>
            <w:r w:rsidRPr="00D125D4">
              <w:t>Update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16"/>
                <w:lang w:val="en-NZ"/>
              </w:rPr>
            </w:pP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25D4" w:rsidP="00D125D4">
            <w:pPr>
              <w:pStyle w:val="BodyText"/>
            </w:pPr>
            <w:r w:rsidRPr="00D125D4">
              <w:t xml:space="preserve">Update recommended pre-requisite </w:t>
            </w:r>
          </w:p>
          <w:p w:rsidR="00000000" w:rsidP="00D125D4">
            <w:pPr>
              <w:pStyle w:val="BodyText"/>
              <w:rPr>
                <w:lang w:val="en-NZ"/>
              </w:rPr>
            </w:pPr>
            <w:r w:rsidRPr="00D125D4">
              <w:t>UEENEEH162A</w:t>
            </w:r>
            <w:r w:rsidRPr="00D125D4">
              <w:tab/>
              <w:t xml:space="preserve"> Verify compliance and functionality of fire protection system installations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125D4">
            <w:pPr>
              <w:pStyle w:val="BodyText"/>
              <w:rPr>
                <w:lang w:val="en-NZ"/>
              </w:rPr>
            </w:pPr>
          </w:p>
        </w:tc>
      </w:tr>
      <w:tr w:rsidTr="002F0C07">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125D4">
            <w:pPr>
              <w:pStyle w:val="BodyText"/>
              <w:rPr>
                <w:lang w:val="en-NZ"/>
              </w:rPr>
            </w:pPr>
            <w:r w:rsidRPr="00D125D4">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125D4">
            <w:pPr>
              <w:pStyle w:val="BodyText"/>
              <w:rPr>
                <w:lang w:val="en-NZ"/>
              </w:rPr>
            </w:pPr>
            <w:r w:rsidRPr="00D125D4">
              <w:t>Update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16"/>
                <w:lang w:val="en-NZ"/>
              </w:rPr>
            </w:pP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25D4" w:rsidP="00D125D4">
            <w:pPr>
              <w:pStyle w:val="BodyText"/>
            </w:pPr>
            <w:r w:rsidRPr="00D125D4">
              <w:t xml:space="preserve">Update recommended pre-requisite </w:t>
            </w:r>
          </w:p>
          <w:p w:rsidR="00000000" w:rsidP="00D125D4">
            <w:pPr>
              <w:pStyle w:val="BodyText"/>
              <w:rPr>
                <w:lang w:val="en-NZ"/>
              </w:rPr>
            </w:pPr>
            <w:r w:rsidRPr="00D125D4">
              <w:t>UEENEEI112A</w:t>
            </w:r>
            <w:r w:rsidRPr="00D125D4">
              <w:tab/>
              <w:t>Verify compliance and functionality of instrumentation and control installations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125D4">
            <w:pPr>
              <w:pStyle w:val="BodyText"/>
              <w:rPr>
                <w:lang w:val="en-NZ"/>
              </w:rPr>
            </w:pPr>
          </w:p>
        </w:tc>
      </w:tr>
      <w:tr w:rsidTr="002F0C07">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125D4">
            <w:pPr>
              <w:pStyle w:val="BodyText"/>
              <w:rPr>
                <w:lang w:val="en-NZ"/>
              </w:rPr>
            </w:pPr>
            <w:r w:rsidRPr="00D125D4">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125D4">
            <w:pPr>
              <w:pStyle w:val="BodyText"/>
              <w:rPr>
                <w:lang w:val="en-NZ"/>
              </w:rPr>
            </w:pPr>
            <w:r w:rsidRPr="00D125D4">
              <w:t>Update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16"/>
                <w:lang w:val="en-NZ"/>
              </w:rPr>
            </w:pP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25D4" w:rsidP="00D125D4">
            <w:pPr>
              <w:pStyle w:val="BodyText"/>
            </w:pPr>
            <w:r w:rsidRPr="00D125D4">
              <w:t xml:space="preserve">Update recommended pre-requisite </w:t>
            </w:r>
          </w:p>
          <w:p w:rsidR="00000000" w:rsidP="00D125D4">
            <w:pPr>
              <w:pStyle w:val="BodyText"/>
              <w:rPr>
                <w:lang w:val="en-NZ"/>
              </w:rPr>
            </w:pPr>
            <w:r w:rsidRPr="00D125D4">
              <w:t>UEENEEF111A</w:t>
            </w:r>
            <w:r w:rsidRPr="00D125D4">
              <w:tab/>
              <w:t>Test, report and rectify faults in data and voice installations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125D4" w:rsidP="00D125D4">
            <w:pPr>
              <w:pStyle w:val="BodyText"/>
            </w:pPr>
          </w:p>
        </w:tc>
      </w:tr>
    </w:tbl>
    <w:p w:rsidR="00000000" w:rsidRPr="00D125D4" w:rsidP="00D125D4">
      <w:pPr>
        <w:pStyle w:val="BodyText"/>
      </w:pPr>
    </w:p>
    <w:p w:rsidR="00000000" w:rsidRPr="00D125D4" w:rsidP="00D125D4">
      <w:pPr>
        <w:pStyle w:val="AllowPageBreak"/>
      </w:pPr>
    </w:p>
    <w:p w:rsidR="00000000" w:rsidRPr="00D125D4" w:rsidP="00D125D4">
      <w:pPr>
        <w:pStyle w:val="Heading1"/>
      </w:pPr>
      <w:bookmarkStart w:id="2" w:name="O_700484"/>
      <w:bookmarkEnd w:id="2"/>
      <w:r w:rsidRPr="00D125D4">
        <w:t>Unit Descriptor</w:t>
      </w:r>
    </w:p>
    <w:tbl>
      <w:tblPr>
        <w:tblW w:w="0" w:type="auto"/>
        <w:tblLayout w:type="fixed"/>
        <w:tblCellMar>
          <w:left w:w="62" w:type="dxa"/>
          <w:right w:w="62" w:type="dxa"/>
        </w:tblCellMar>
        <w:tblLook w:val="0000"/>
      </w:tblPr>
      <w:tblGrid>
        <w:gridCol w:w="2700"/>
        <w:gridCol w:w="5760"/>
      </w:tblGrid>
      <w:tr w:rsidTr="002F0C0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125D4" w:rsidP="00D125D4">
            <w:pPr>
              <w:pStyle w:val="BodyText"/>
            </w:pPr>
            <w:r w:rsidRPr="00D125D4">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D125D4" w:rsidP="00D125D4">
            <w:pPr>
              <w:pStyle w:val="BodyText"/>
            </w:pPr>
            <w:r w:rsidRPr="00D125D4">
              <w:rPr>
                <w:rStyle w:val="SpecialBold"/>
              </w:rPr>
              <w:t>1</w:t>
            </w:r>
            <w:r w:rsidRPr="00D125D4">
              <w:t xml:space="preserve">) </w:t>
            </w:r>
          </w:p>
          <w:p w:rsidR="00000000" w:rsidP="00D125D4">
            <w:pPr>
              <w:pStyle w:val="BodyText"/>
              <w:rPr>
                <w:lang w:val="en-NZ"/>
              </w:rPr>
            </w:pPr>
            <w:r w:rsidRPr="00D125D4">
              <w:rPr>
                <w:rStyle w:val="SpecialBold"/>
              </w:rPr>
              <w:t>1</w:t>
            </w:r>
            <w:r w:rsidRPr="00D125D4">
              <w:t>.</w:t>
            </w:r>
            <w:r w:rsidRPr="00D125D4">
              <w:rPr>
                <w:rStyle w:val="SpecialBold"/>
              </w:rPr>
              <w:t>1</w:t>
            </w:r>
            <w:r w:rsidRPr="00D125D4">
              <w:t xml:space="preserve">) </w:t>
            </w:r>
            <w:r w:rsidRPr="00D125D4">
              <w:rPr>
                <w:rStyle w:val="SpecialBold"/>
              </w:rPr>
              <w:t>Descriptor</w:t>
            </w:r>
          </w:p>
        </w:tc>
      </w:tr>
      <w:tr w:rsidTr="002F0C0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5760" w:type="dxa"/>
            <w:tcBorders>
              <w:top w:val="nil"/>
              <w:left w:val="nil"/>
              <w:bottom w:val="nil"/>
              <w:right w:val="nil"/>
            </w:tcBorders>
            <w:tcMar>
              <w:top w:w="0" w:type="dxa"/>
              <w:left w:w="62" w:type="dxa"/>
              <w:bottom w:w="0" w:type="dxa"/>
              <w:right w:w="62" w:type="dxa"/>
            </w:tcMar>
          </w:tcPr>
          <w:p w:rsidR="00000000" w:rsidRPr="00D125D4" w:rsidP="00D125D4">
            <w:pPr>
              <w:pStyle w:val="BodyText"/>
            </w:pPr>
            <w:r w:rsidRPr="00D125D4">
              <w:t xml:space="preserve">This unit covers the explosion-protection aspects for electrical, electronic, instrument and data communication installations for hazardous </w:t>
            </w:r>
            <w:r w:rsidRPr="00D125D4">
              <w:t>areas. It requires the ability to select, prepare and use appropriate testing devices, work safely and to Standards and to interpret and record test results.</w:t>
            </w:r>
          </w:p>
          <w:p w:rsidR="00000000" w:rsidRPr="00D125D4" w:rsidP="00D125D4">
            <w:pPr>
              <w:pStyle w:val="BodyText"/>
            </w:pPr>
            <w:r w:rsidRPr="00D125D4">
              <w:t xml:space="preserve">This unit is directly equivalent to the Unit </w:t>
            </w:r>
            <w:r w:rsidRPr="00D125D4">
              <w:rPr>
                <w:rStyle w:val="Emphasis"/>
              </w:rPr>
              <w:t>2</w:t>
            </w:r>
            <w:r w:rsidRPr="00D125D4">
              <w:t>.</w:t>
            </w:r>
            <w:r w:rsidRPr="00D125D4">
              <w:rPr>
                <w:rStyle w:val="Emphasis"/>
              </w:rPr>
              <w:t>10 Conduct testing of hazardous areas installations</w:t>
            </w:r>
            <w:r w:rsidRPr="00D125D4">
              <w:t xml:space="preserve"> in the Australian/New Zealand Standard </w:t>
            </w:r>
            <w:r w:rsidRPr="00D125D4">
              <w:rPr>
                <w:rStyle w:val="Emphasis"/>
              </w:rPr>
              <w:t>AS</w:t>
            </w:r>
            <w:r w:rsidRPr="00D125D4">
              <w:t>/</w:t>
            </w:r>
            <w:r w:rsidRPr="00D125D4">
              <w:rPr>
                <w:rStyle w:val="Emphasis"/>
              </w:rPr>
              <w:t>NZS 4761</w:t>
            </w:r>
            <w:r w:rsidRPr="00D125D4">
              <w:t>.</w:t>
            </w:r>
            <w:r w:rsidRPr="00D125D4">
              <w:rPr>
                <w:rStyle w:val="Emphasis"/>
              </w:rPr>
              <w:t xml:space="preserve">1 Competencies for working with electrical equipment for </w:t>
            </w:r>
            <w:r w:rsidRPr="00D125D4">
              <w:rPr>
                <w:rStyle w:val="Emphasis"/>
              </w:rPr>
              <w:t>hazardous areas</w:t>
            </w:r>
            <w:r w:rsidRPr="00D125D4">
              <w:t xml:space="preserve"> (</w:t>
            </w:r>
            <w:r w:rsidRPr="00D125D4">
              <w:rPr>
                <w:rStyle w:val="Emphasis"/>
              </w:rPr>
              <w:t>EEHA</w:t>
            </w:r>
            <w:r w:rsidRPr="00D125D4">
              <w:t xml:space="preserve">) </w:t>
            </w:r>
            <w:r w:rsidRPr="00D125D4">
              <w:rPr>
                <w:rStyle w:val="Emphasis"/>
              </w:rPr>
              <w:t>Part 1</w:t>
            </w:r>
            <w:r w:rsidRPr="00D125D4">
              <w:t xml:space="preserve">: </w:t>
            </w:r>
            <w:r w:rsidRPr="00D125D4">
              <w:rPr>
                <w:rStyle w:val="Emphasis"/>
              </w:rPr>
              <w:t>Competency Standards</w:t>
            </w:r>
            <w:r w:rsidRPr="00D125D4">
              <w:t>. Equivalence includes endorsement in the explosion-protection techniques listed in the Range st</w:t>
            </w:r>
            <w:r w:rsidRPr="00D125D4">
              <w:t>atement of this unit.</w:t>
            </w:r>
          </w:p>
        </w:tc>
      </w:tr>
    </w:tbl>
    <w:p w:rsidR="002F0C07" w:rsidP="00D125D4">
      <w:pPr>
        <w:pStyle w:val="BodyText"/>
      </w:pPr>
    </w:p>
    <w:p w:rsidR="002F0C07" w:rsidP="00D125D4">
      <w:pPr>
        <w:pStyle w:val="BodyText"/>
      </w:pPr>
    </w:p>
    <w:p w:rsidR="00000000" w:rsidRPr="00D125D4" w:rsidP="00D125D4">
      <w:pPr>
        <w:pStyle w:val="Heading1"/>
      </w:pPr>
      <w:bookmarkStart w:id="3" w:name="O_700483"/>
      <w:bookmarkEnd w:id="3"/>
      <w:r w:rsidRPr="00D125D4">
        <w:t>Application of the Unit</w:t>
      </w:r>
    </w:p>
    <w:tbl>
      <w:tblPr>
        <w:tblW w:w="0" w:type="auto"/>
        <w:tblLayout w:type="fixed"/>
        <w:tblCellMar>
          <w:left w:w="62" w:type="dxa"/>
          <w:right w:w="62" w:type="dxa"/>
        </w:tblCellMar>
        <w:tblLook w:val="0000"/>
      </w:tblPr>
      <w:tblGrid>
        <w:gridCol w:w="2700"/>
        <w:gridCol w:w="5760"/>
      </w:tblGrid>
      <w:tr w:rsidTr="002F0C0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125D4" w:rsidP="00D125D4">
            <w:pPr>
              <w:pStyle w:val="BodyText"/>
            </w:pPr>
            <w:r w:rsidRPr="00D125D4">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D125D4">
            <w:pPr>
              <w:pStyle w:val="BodyText"/>
              <w:rPr>
                <w:lang w:val="en-NZ"/>
              </w:rPr>
            </w:pPr>
            <w:r w:rsidRPr="00D125D4">
              <w:rPr>
                <w:rStyle w:val="SpecialBold"/>
              </w:rPr>
              <w:t>4</w:t>
            </w:r>
            <w:r w:rsidRPr="00D125D4">
              <w:t>)</w:t>
            </w:r>
          </w:p>
        </w:tc>
      </w:tr>
      <w:tr w:rsidTr="002F0C0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5760" w:type="dxa"/>
            <w:tcBorders>
              <w:top w:val="nil"/>
              <w:left w:val="nil"/>
              <w:bottom w:val="nil"/>
              <w:right w:val="nil"/>
            </w:tcBorders>
            <w:tcMar>
              <w:top w:w="0" w:type="dxa"/>
              <w:left w:w="62" w:type="dxa"/>
              <w:bottom w:w="0" w:type="dxa"/>
              <w:right w:w="62" w:type="dxa"/>
            </w:tcMar>
          </w:tcPr>
          <w:p w:rsidR="00000000" w:rsidRPr="00D125D4" w:rsidP="00D125D4">
            <w:pPr>
              <w:pStyle w:val="BodyText"/>
            </w:pPr>
            <w:r w:rsidRPr="00D125D4">
              <w:t>This unit augments other formally-acquired competencies in a relevant industry and shall be used only in conjunction such competencies. It applies to electrical,</w:t>
            </w:r>
            <w:r w:rsidRPr="00D125D4">
              <w:t xml:space="preserve"> instrumentation, electronics and data communication installation and/or maintenance job functions. . It is suitable for employment-based programs under an approved contract of training.</w:t>
            </w:r>
          </w:p>
          <w:p w:rsidR="00000000" w:rsidRPr="00D125D4" w:rsidP="00D125D4">
            <w:pPr>
              <w:pStyle w:val="BodyText"/>
            </w:pPr>
            <w:r w:rsidRPr="00D125D4">
              <w:t xml:space="preserve">Note: </w:t>
            </w:r>
            <w:r w:rsidRPr="00D125D4">
              <w:br/>
              <w:t xml:space="preserve">Examples of relevant industries include aviations, electrical </w:t>
            </w:r>
            <w:r w:rsidRPr="00D125D4">
              <w:t>installation and maintenance, fuel storage and dispensing industrial process, instrumentation and control, marine, material handling and storage, mining, and petrochemical.</w:t>
            </w:r>
          </w:p>
        </w:tc>
      </w:tr>
    </w:tbl>
    <w:p w:rsidR="002F0C07" w:rsidP="00D125D4">
      <w:pPr>
        <w:pStyle w:val="BodyText"/>
      </w:pPr>
    </w:p>
    <w:p w:rsidR="002F0C07" w:rsidP="00D125D4">
      <w:pPr>
        <w:pStyle w:val="BodyText"/>
      </w:pPr>
    </w:p>
    <w:p w:rsidR="00000000" w:rsidRPr="00D125D4" w:rsidP="00D125D4">
      <w:pPr>
        <w:pStyle w:val="Heading1"/>
      </w:pPr>
      <w:bookmarkStart w:id="4" w:name="O_700482"/>
      <w:bookmarkEnd w:id="4"/>
      <w:r w:rsidRPr="00D125D4">
        <w:t>Licensing/Regulatory Information</w:t>
      </w:r>
    </w:p>
    <w:tbl>
      <w:tblPr>
        <w:tblW w:w="0" w:type="auto"/>
        <w:tblLayout w:type="fixed"/>
        <w:tblCellMar>
          <w:left w:w="62" w:type="dxa"/>
          <w:right w:w="62" w:type="dxa"/>
        </w:tblCellMar>
        <w:tblLook w:val="0000"/>
      </w:tblPr>
      <w:tblGrid>
        <w:gridCol w:w="8460"/>
      </w:tblGrid>
      <w:tr w:rsidTr="002F0C0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D125D4">
            <w:pPr>
              <w:pStyle w:val="BodyText"/>
              <w:rPr>
                <w:lang w:val="en-NZ"/>
              </w:rPr>
            </w:pPr>
            <w:r w:rsidRPr="00D125D4">
              <w:rPr>
                <w:rStyle w:val="SpecialBold"/>
              </w:rPr>
              <w:t>1</w:t>
            </w:r>
            <w:r w:rsidRPr="00D125D4">
              <w:t>.</w:t>
            </w:r>
            <w:r w:rsidRPr="00D125D4">
              <w:rPr>
                <w:rStyle w:val="SpecialBold"/>
              </w:rPr>
              <w:t>2</w:t>
            </w:r>
            <w:r w:rsidRPr="00D125D4">
              <w:t xml:space="preserve">) </w:t>
            </w:r>
            <w:r w:rsidRPr="00D125D4">
              <w:rPr>
                <w:rStyle w:val="SpecialBold"/>
              </w:rPr>
              <w:t>License to practice</w:t>
            </w:r>
          </w:p>
        </w:tc>
      </w:tr>
      <w:tr w:rsidTr="002F0C0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D125D4" w:rsidP="00D125D4">
            <w:pPr>
              <w:pStyle w:val="BodyText"/>
            </w:pPr>
            <w:r w:rsidRPr="00D125D4">
              <w:t>The skills and knowledge described in this unit require a license to practice in the workplace where plant and equipment operate at voltage above 50 V a.c. or 120 V d.c. Other conditions related to communications, electrical work, fire protection, gas work</w:t>
            </w:r>
            <w:r w:rsidRPr="00D125D4">
              <w:t>, high voltage work, refrigeration/air conditioning and security may apply in some jurisdictions subject to regulations. Practice in the workplace and during training is also subject to regulations directly related to occupational health and safety and whe</w:t>
            </w:r>
            <w:r w:rsidRPr="00D125D4">
              <w:t>re applicable contracts of training such as apprenticeships.</w:t>
            </w:r>
          </w:p>
        </w:tc>
      </w:tr>
    </w:tbl>
    <w:p w:rsidR="002F0C07" w:rsidP="00D125D4">
      <w:pPr>
        <w:pStyle w:val="BodyText"/>
      </w:pPr>
    </w:p>
    <w:p w:rsidR="002F0C07" w:rsidP="00D125D4">
      <w:pPr>
        <w:pStyle w:val="BodyText"/>
      </w:pPr>
    </w:p>
    <w:p w:rsidR="00000000" w:rsidRPr="00D125D4" w:rsidP="00D125D4">
      <w:pPr>
        <w:pStyle w:val="Heading1"/>
      </w:pPr>
      <w:bookmarkStart w:id="5" w:name="O_700481"/>
      <w:bookmarkEnd w:id="5"/>
      <w:r w:rsidRPr="00D125D4">
        <w:t>Pre-Requisites</w:t>
      </w:r>
    </w:p>
    <w:tbl>
      <w:tblPr>
        <w:tblW w:w="0" w:type="auto"/>
        <w:tblLayout w:type="fixed"/>
        <w:tblCellMar>
          <w:left w:w="62" w:type="dxa"/>
          <w:right w:w="62" w:type="dxa"/>
        </w:tblCellMar>
        <w:tblLook w:val="0000"/>
      </w:tblPr>
      <w:tblGrid>
        <w:gridCol w:w="2700"/>
        <w:gridCol w:w="1440"/>
        <w:gridCol w:w="4320"/>
      </w:tblGrid>
      <w:tr w:rsidTr="002F0C0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125D4" w:rsidP="00D125D4">
            <w:pPr>
              <w:pStyle w:val="BodyText"/>
            </w:pPr>
            <w:r w:rsidRPr="00D125D4">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D125D4">
            <w:pPr>
              <w:pStyle w:val="BodyText"/>
              <w:rPr>
                <w:lang w:val="en-NZ"/>
              </w:rPr>
            </w:pPr>
            <w:r w:rsidRPr="00D125D4">
              <w:rPr>
                <w:rStyle w:val="SpecialBold"/>
              </w:rPr>
              <w:t xml:space="preserve">2) </w:t>
            </w:r>
          </w:p>
        </w:tc>
      </w:tr>
      <w:tr w:rsidTr="002F0C0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D125D4">
            <w:pPr>
              <w:pStyle w:val="BodyText"/>
              <w:keepNext w:val="0"/>
              <w:keepLines w:val="0"/>
              <w:contextualSpacing w:val="0"/>
            </w:pPr>
          </w:p>
        </w:tc>
        <w:tc>
          <w:tcPr>
            <w:tcW w:w="5760" w:type="dxa"/>
            <w:gridSpan w:val="2"/>
            <w:tcBorders>
              <w:top w:val="nil"/>
              <w:left w:val="nil"/>
              <w:bottom w:val="nil"/>
              <w:right w:val="nil"/>
            </w:tcBorders>
            <w:tcMar>
              <w:top w:w="0" w:type="dxa"/>
              <w:left w:w="62" w:type="dxa"/>
              <w:bottom w:w="0" w:type="dxa"/>
              <w:right w:w="62" w:type="dxa"/>
            </w:tcMar>
          </w:tcPr>
          <w:p w:rsidR="00000000" w:rsidP="00D125D4">
            <w:pPr>
              <w:pStyle w:val="BodyText"/>
              <w:rPr>
                <w:lang w:val="en-NZ"/>
              </w:rPr>
            </w:pPr>
            <w:r w:rsidRPr="00D125D4">
              <w:rPr>
                <w:rStyle w:val="SpecialBold"/>
              </w:rPr>
              <w:t>2.1) Competencies</w:t>
            </w:r>
          </w:p>
        </w:tc>
      </w:tr>
      <w:tr w:rsidTr="002F0C0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D125D4">
            <w:pPr>
              <w:pStyle w:val="BodyText"/>
              <w:rPr>
                <w:lang w:val="en-NZ"/>
              </w:rPr>
            </w:pPr>
            <w:r w:rsidRPr="00D125D4">
              <w:t>Granting competency in this unit shall be made after or concurrently with confirming competency in the following units.</w:t>
            </w:r>
          </w:p>
        </w:tc>
      </w:tr>
      <w:tr w:rsidTr="002F0C0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1440" w:type="dxa"/>
            <w:tcBorders>
              <w:top w:val="nil"/>
              <w:left w:val="nil"/>
              <w:bottom w:val="nil"/>
              <w:right w:val="nil"/>
            </w:tcBorders>
            <w:tcMar>
              <w:top w:w="0" w:type="dxa"/>
              <w:left w:w="62" w:type="dxa"/>
              <w:bottom w:w="0" w:type="dxa"/>
              <w:right w:w="62" w:type="dxa"/>
            </w:tcMar>
          </w:tcPr>
          <w:p w:rsidR="00000000" w:rsidP="00D125D4">
            <w:pPr>
              <w:pStyle w:val="BodyText"/>
              <w:rPr>
                <w:lang w:val="en-NZ"/>
              </w:rPr>
            </w:pPr>
            <w:r w:rsidRPr="00D125D4">
              <w:t>UEENEEM080A</w:t>
            </w:r>
          </w:p>
        </w:tc>
        <w:tc>
          <w:tcPr>
            <w:tcW w:w="4320" w:type="dxa"/>
            <w:tcBorders>
              <w:top w:val="nil"/>
              <w:left w:val="nil"/>
              <w:bottom w:val="nil"/>
              <w:right w:val="nil"/>
            </w:tcBorders>
            <w:tcMar>
              <w:top w:w="0" w:type="dxa"/>
              <w:left w:w="62" w:type="dxa"/>
              <w:bottom w:w="0" w:type="dxa"/>
              <w:right w:w="62" w:type="dxa"/>
            </w:tcMar>
          </w:tcPr>
          <w:p w:rsidR="00000000" w:rsidP="00D125D4">
            <w:pPr>
              <w:pStyle w:val="BodyText"/>
              <w:rPr>
                <w:lang w:val="en-NZ"/>
              </w:rPr>
            </w:pPr>
            <w:r w:rsidRPr="00D125D4">
              <w:t xml:space="preserve"> Report on the integrity of explosion-protected equipment in a hazardous area</w:t>
            </w:r>
          </w:p>
        </w:tc>
      </w:tr>
      <w:tr w:rsidTr="002F0C0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1440" w:type="dxa"/>
            <w:tcBorders>
              <w:top w:val="nil"/>
              <w:left w:val="nil"/>
              <w:bottom w:val="nil"/>
              <w:right w:val="nil"/>
            </w:tcBorders>
            <w:tcMar>
              <w:top w:w="0" w:type="dxa"/>
              <w:left w:w="62" w:type="dxa"/>
              <w:bottom w:w="0" w:type="dxa"/>
              <w:right w:w="62" w:type="dxa"/>
            </w:tcMar>
          </w:tcPr>
          <w:p w:rsidR="00000000" w:rsidP="00D125D4">
            <w:pPr>
              <w:pStyle w:val="BodyText"/>
              <w:rPr>
                <w:lang w:val="en-NZ"/>
              </w:rPr>
            </w:pPr>
            <w:r w:rsidRPr="00D125D4">
              <w:t>and</w:t>
            </w:r>
          </w:p>
        </w:tc>
        <w:tc>
          <w:tcPr>
            <w:tcW w:w="4320" w:type="dxa"/>
            <w:tcBorders>
              <w:top w:val="nil"/>
              <w:left w:val="nil"/>
              <w:bottom w:val="nil"/>
              <w:right w:val="nil"/>
            </w:tcBorders>
            <w:tcMar>
              <w:top w:w="0" w:type="dxa"/>
              <w:left w:w="62" w:type="dxa"/>
              <w:bottom w:w="0" w:type="dxa"/>
              <w:right w:w="62" w:type="dxa"/>
            </w:tcMar>
          </w:tcPr>
          <w:p w:rsidR="00000000" w:rsidP="00D125D4">
            <w:pPr>
              <w:pStyle w:val="BodyText"/>
              <w:rPr>
                <w:lang w:val="en-NZ"/>
              </w:rPr>
            </w:pPr>
          </w:p>
        </w:tc>
      </w:tr>
      <w:tr w:rsidTr="002F0C07">
        <w:tblPrEx>
          <w:tblW w:w="0" w:type="auto"/>
          <w:tblLayout w:type="fixed"/>
          <w:tblCellMar>
            <w:left w:w="62" w:type="dxa"/>
            <w:right w:w="62" w:type="dxa"/>
          </w:tblCellMar>
          <w:tblLook w:val="0000"/>
        </w:tblPrEx>
        <w:trPr>
          <w:trHeight w:val="1204"/>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D125D4">
            <w:pPr>
              <w:pStyle w:val="BodyText"/>
              <w:rPr>
                <w:lang w:val="en-NZ"/>
              </w:rPr>
            </w:pPr>
            <w:r w:rsidRPr="00D125D4">
              <w:t>competencies in conducting testing of general electrical, electronic, instrumentation and/or data communication installations has been achieved at AQF 3 or equivalent. Examples are (but not limited to):</w:t>
            </w:r>
          </w:p>
        </w:tc>
      </w:tr>
      <w:tr w:rsidTr="002F0C0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1440" w:type="dxa"/>
            <w:tcBorders>
              <w:top w:val="nil"/>
              <w:left w:val="nil"/>
              <w:bottom w:val="nil"/>
              <w:right w:val="nil"/>
            </w:tcBorders>
            <w:tcMar>
              <w:top w:w="0" w:type="dxa"/>
              <w:left w:w="62" w:type="dxa"/>
              <w:bottom w:w="0" w:type="dxa"/>
              <w:right w:w="62" w:type="dxa"/>
            </w:tcMar>
          </w:tcPr>
          <w:p w:rsidR="00000000" w:rsidP="00D125D4">
            <w:pPr>
              <w:pStyle w:val="BodyText"/>
              <w:rPr>
                <w:lang w:val="en-NZ"/>
              </w:rPr>
            </w:pPr>
            <w:r w:rsidRPr="00D125D4">
              <w:t>UEENEEG105A</w:t>
            </w:r>
          </w:p>
        </w:tc>
        <w:tc>
          <w:tcPr>
            <w:tcW w:w="4320" w:type="dxa"/>
            <w:tcBorders>
              <w:top w:val="nil"/>
              <w:left w:val="nil"/>
              <w:bottom w:val="nil"/>
              <w:right w:val="nil"/>
            </w:tcBorders>
            <w:tcMar>
              <w:top w:w="0" w:type="dxa"/>
              <w:left w:w="62" w:type="dxa"/>
              <w:bottom w:w="0" w:type="dxa"/>
              <w:right w:w="62" w:type="dxa"/>
            </w:tcMar>
          </w:tcPr>
          <w:p w:rsidR="00000000" w:rsidP="00D125D4">
            <w:pPr>
              <w:pStyle w:val="BodyText"/>
              <w:rPr>
                <w:lang w:val="en-NZ"/>
              </w:rPr>
            </w:pPr>
            <w:r w:rsidRPr="00D125D4">
              <w:t>Verify compliance and functionality of low voltage general electrical installations</w:t>
            </w:r>
          </w:p>
        </w:tc>
      </w:tr>
      <w:tr w:rsidTr="002F0C0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1440" w:type="dxa"/>
            <w:tcBorders>
              <w:top w:val="nil"/>
              <w:left w:val="nil"/>
              <w:bottom w:val="nil"/>
              <w:right w:val="nil"/>
            </w:tcBorders>
            <w:tcMar>
              <w:top w:w="0" w:type="dxa"/>
              <w:left w:w="62" w:type="dxa"/>
              <w:bottom w:w="0" w:type="dxa"/>
              <w:right w:w="62" w:type="dxa"/>
            </w:tcMar>
          </w:tcPr>
          <w:p w:rsidR="00000000" w:rsidP="00D125D4">
            <w:pPr>
              <w:pStyle w:val="BodyText"/>
              <w:rPr>
                <w:lang w:val="en-NZ"/>
              </w:rPr>
            </w:pPr>
            <w:r w:rsidRPr="00D125D4">
              <w:t>UEENEEH162A</w:t>
            </w:r>
          </w:p>
        </w:tc>
        <w:tc>
          <w:tcPr>
            <w:tcW w:w="4320" w:type="dxa"/>
            <w:tcBorders>
              <w:top w:val="nil"/>
              <w:left w:val="nil"/>
              <w:bottom w:val="nil"/>
              <w:right w:val="nil"/>
            </w:tcBorders>
            <w:tcMar>
              <w:top w:w="0" w:type="dxa"/>
              <w:left w:w="62" w:type="dxa"/>
              <w:bottom w:w="0" w:type="dxa"/>
              <w:right w:w="62" w:type="dxa"/>
            </w:tcMar>
          </w:tcPr>
          <w:p w:rsidR="00000000" w:rsidP="00D125D4">
            <w:pPr>
              <w:pStyle w:val="BodyText"/>
              <w:rPr>
                <w:lang w:val="en-NZ"/>
              </w:rPr>
            </w:pPr>
            <w:r w:rsidRPr="00D125D4">
              <w:t>Verify compliance and functionality of fire protection system installations</w:t>
            </w:r>
          </w:p>
        </w:tc>
      </w:tr>
      <w:tr w:rsidTr="002F0C0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1440" w:type="dxa"/>
            <w:tcBorders>
              <w:top w:val="nil"/>
              <w:left w:val="nil"/>
              <w:bottom w:val="nil"/>
              <w:right w:val="nil"/>
            </w:tcBorders>
            <w:tcMar>
              <w:top w:w="0" w:type="dxa"/>
              <w:left w:w="62" w:type="dxa"/>
              <w:bottom w:w="0" w:type="dxa"/>
              <w:right w:w="62" w:type="dxa"/>
            </w:tcMar>
          </w:tcPr>
          <w:p w:rsidR="00000000" w:rsidP="00D125D4">
            <w:pPr>
              <w:pStyle w:val="BodyText"/>
              <w:rPr>
                <w:lang w:val="en-NZ"/>
              </w:rPr>
            </w:pPr>
            <w:r w:rsidRPr="00D125D4">
              <w:t>UEENEEI112A</w:t>
            </w:r>
          </w:p>
        </w:tc>
        <w:tc>
          <w:tcPr>
            <w:tcW w:w="4320" w:type="dxa"/>
            <w:tcBorders>
              <w:top w:val="nil"/>
              <w:left w:val="nil"/>
              <w:bottom w:val="nil"/>
              <w:right w:val="nil"/>
            </w:tcBorders>
            <w:tcMar>
              <w:top w:w="0" w:type="dxa"/>
              <w:left w:w="62" w:type="dxa"/>
              <w:bottom w:w="0" w:type="dxa"/>
              <w:right w:w="62" w:type="dxa"/>
            </w:tcMar>
          </w:tcPr>
          <w:p w:rsidR="00000000" w:rsidP="00D125D4">
            <w:pPr>
              <w:pStyle w:val="BodyText"/>
              <w:rPr>
                <w:lang w:val="en-NZ"/>
              </w:rPr>
            </w:pPr>
            <w:r w:rsidRPr="00D125D4">
              <w:t>Verify compliance and functionality of instrumentation and control i</w:t>
            </w:r>
            <w:r w:rsidRPr="00D125D4">
              <w:t>nstallations</w:t>
            </w:r>
          </w:p>
        </w:tc>
      </w:tr>
      <w:tr w:rsidTr="002F0C0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1440" w:type="dxa"/>
            <w:tcBorders>
              <w:top w:val="nil"/>
              <w:left w:val="nil"/>
              <w:bottom w:val="nil"/>
              <w:right w:val="nil"/>
            </w:tcBorders>
            <w:tcMar>
              <w:top w:w="0" w:type="dxa"/>
              <w:left w:w="62" w:type="dxa"/>
              <w:bottom w:w="0" w:type="dxa"/>
              <w:right w:w="62" w:type="dxa"/>
            </w:tcMar>
          </w:tcPr>
          <w:p w:rsidR="00000000" w:rsidP="00D125D4">
            <w:pPr>
              <w:pStyle w:val="BodyText"/>
              <w:rPr>
                <w:lang w:val="en-NZ"/>
              </w:rPr>
            </w:pPr>
            <w:r w:rsidRPr="00D125D4">
              <w:t>UEENEEF111A</w:t>
            </w:r>
          </w:p>
        </w:tc>
        <w:tc>
          <w:tcPr>
            <w:tcW w:w="4320" w:type="dxa"/>
            <w:tcBorders>
              <w:top w:val="nil"/>
              <w:left w:val="nil"/>
              <w:bottom w:val="nil"/>
              <w:right w:val="nil"/>
            </w:tcBorders>
            <w:tcMar>
              <w:top w:w="0" w:type="dxa"/>
              <w:left w:w="62" w:type="dxa"/>
              <w:bottom w:w="0" w:type="dxa"/>
              <w:right w:w="62" w:type="dxa"/>
            </w:tcMar>
          </w:tcPr>
          <w:p w:rsidR="00000000" w:rsidRPr="00D125D4" w:rsidP="00D125D4">
            <w:pPr>
              <w:pStyle w:val="BodyText"/>
            </w:pPr>
            <w:r w:rsidRPr="00D125D4">
              <w:t>Test, report and rectify faults in data and voice installations</w:t>
            </w:r>
          </w:p>
        </w:tc>
      </w:tr>
    </w:tbl>
    <w:p w:rsidR="002F0C07" w:rsidP="00D125D4">
      <w:pPr>
        <w:pStyle w:val="BodyText"/>
      </w:pPr>
    </w:p>
    <w:p w:rsidR="002F0C07" w:rsidP="00D125D4">
      <w:pPr>
        <w:pStyle w:val="BodyText"/>
      </w:pPr>
    </w:p>
    <w:p w:rsidR="00000000" w:rsidRPr="00D125D4" w:rsidP="00D125D4">
      <w:pPr>
        <w:pStyle w:val="Heading1"/>
      </w:pPr>
      <w:bookmarkStart w:id="6" w:name="O_700480"/>
      <w:bookmarkEnd w:id="6"/>
      <w:r w:rsidRPr="00D125D4">
        <w:t>Employability Skills Information</w:t>
      </w:r>
    </w:p>
    <w:tbl>
      <w:tblPr>
        <w:tblW w:w="0" w:type="auto"/>
        <w:tblLayout w:type="fixed"/>
        <w:tblCellMar>
          <w:left w:w="62" w:type="dxa"/>
          <w:right w:w="62" w:type="dxa"/>
        </w:tblCellMar>
        <w:tblLook w:val="0000"/>
      </w:tblPr>
      <w:tblGrid>
        <w:gridCol w:w="2700"/>
        <w:gridCol w:w="5760"/>
      </w:tblGrid>
      <w:tr w:rsidTr="002F0C0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125D4" w:rsidP="00D125D4">
            <w:pPr>
              <w:pStyle w:val="BodyText"/>
            </w:pPr>
            <w:r w:rsidRPr="00D125D4">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D125D4" w:rsidP="00D125D4">
            <w:pPr>
              <w:pStyle w:val="BodyText"/>
            </w:pPr>
            <w:r w:rsidRPr="00D125D4">
              <w:rPr>
                <w:rStyle w:val="SpecialBold"/>
              </w:rPr>
              <w:t>3</w:t>
            </w:r>
            <w:r w:rsidRPr="00D125D4">
              <w:t>)</w:t>
            </w:r>
          </w:p>
          <w:p w:rsidR="00000000" w:rsidRPr="00D125D4" w:rsidP="00D125D4">
            <w:pPr>
              <w:pStyle w:val="BodyText"/>
            </w:pPr>
            <w:r w:rsidRPr="00D125D4">
              <w:t>The required outcomes described in this unit</w:t>
            </w:r>
            <w:r w:rsidRPr="00D125D4">
              <w:t xml:space="preserve"> of competency contain applicable facets of Employability Skills. The Employability Skills Summary of the qualification in which this unit of competency is packaged will assist in identifying Employability Skill requirements.</w:t>
            </w:r>
          </w:p>
        </w:tc>
      </w:tr>
    </w:tbl>
    <w:p w:rsidR="002F0C07" w:rsidP="00D125D4">
      <w:pPr>
        <w:pStyle w:val="BodyText"/>
      </w:pPr>
    </w:p>
    <w:p w:rsidR="002F0C07" w:rsidP="00D125D4">
      <w:pPr>
        <w:pStyle w:val="BodyText"/>
      </w:pPr>
    </w:p>
    <w:p w:rsidR="00000000" w:rsidRPr="00D125D4" w:rsidP="00D125D4">
      <w:pPr>
        <w:pStyle w:val="Heading1"/>
      </w:pPr>
      <w:bookmarkStart w:id="7" w:name="O_700479"/>
      <w:bookmarkEnd w:id="7"/>
      <w:r w:rsidRPr="00D125D4">
        <w:t>Elements a</w:t>
      </w:r>
      <w:r w:rsidRPr="00D125D4">
        <w:t>nd Performance Criteria Pre-Content</w:t>
      </w:r>
    </w:p>
    <w:tbl>
      <w:tblPr>
        <w:tblW w:w="0" w:type="auto"/>
        <w:tblLayout w:type="fixed"/>
        <w:tblCellMar>
          <w:left w:w="62" w:type="dxa"/>
          <w:right w:w="62" w:type="dxa"/>
        </w:tblCellMar>
        <w:tblLook w:val="0000"/>
      </w:tblPr>
      <w:tblGrid>
        <w:gridCol w:w="2700"/>
      </w:tblGrid>
      <w:tr w:rsidTr="002F0C0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D125D4" w:rsidP="00D125D4">
            <w:pPr>
              <w:pStyle w:val="BodyText"/>
            </w:pPr>
            <w:r w:rsidRPr="00D125D4">
              <w:rPr>
                <w:rStyle w:val="SpecialBold"/>
              </w:rPr>
              <w:t>6</w:t>
            </w:r>
            <w:r w:rsidRPr="00D125D4">
              <w:t>) Elements describe the essential outcomes of a unit</w:t>
            </w:r>
          </w:p>
        </w:tc>
      </w:tr>
    </w:tbl>
    <w:p w:rsidR="00000000" w:rsidRPr="00D125D4" w:rsidP="00D125D4">
      <w:pPr>
        <w:pStyle w:val="BodyText"/>
      </w:pPr>
    </w:p>
    <w:p w:rsidR="00000000" w:rsidRPr="00D125D4" w:rsidP="00D125D4">
      <w:pPr>
        <w:pStyle w:val="AllowPageBreak"/>
      </w:pPr>
    </w:p>
    <w:p w:rsidR="00000000" w:rsidRPr="00D125D4" w:rsidP="00D125D4">
      <w:pPr>
        <w:pStyle w:val="Heading1"/>
      </w:pPr>
      <w:bookmarkStart w:id="8" w:name="O_700478"/>
      <w:bookmarkEnd w:id="8"/>
      <w:r w:rsidRPr="00D125D4">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2F0C07">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D125D4" w:rsidP="00D125D4">
            <w:pPr>
              <w:pStyle w:val="BodyText"/>
            </w:pPr>
            <w:r w:rsidRPr="00D125D4">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D125D4">
            <w:pPr>
              <w:pStyle w:val="BodyText"/>
              <w:rPr>
                <w:lang w:val="en-NZ"/>
              </w:rPr>
            </w:pPr>
            <w:r w:rsidRPr="00D125D4">
              <w:rPr>
                <w:rStyle w:val="SpecialBold"/>
              </w:rPr>
              <w:t>PERFORMANCE CRITERIA</w:t>
            </w:r>
          </w:p>
        </w:tc>
      </w:tr>
      <w:tr w:rsidTr="002F0C0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125D4">
            <w:pPr>
              <w:pStyle w:val="BodyText"/>
              <w:rPr>
                <w:lang w:val="en-NZ"/>
              </w:rPr>
            </w:pPr>
            <w:r w:rsidRPr="00D125D4">
              <w:t>1</w:t>
            </w:r>
          </w:p>
        </w:tc>
        <w:tc>
          <w:tcPr>
            <w:tcW w:w="2296" w:type="dxa"/>
            <w:vMerge w:val="restart"/>
            <w:tcBorders>
              <w:top w:val="nil"/>
              <w:left w:val="nil"/>
              <w:bottom w:val="nil"/>
              <w:right w:val="nil"/>
            </w:tcBorders>
            <w:tcMar>
              <w:top w:w="0" w:type="dxa"/>
              <w:left w:w="62" w:type="dxa"/>
              <w:bottom w:w="0" w:type="dxa"/>
              <w:right w:w="62" w:type="dxa"/>
            </w:tcMar>
          </w:tcPr>
          <w:p w:rsidR="00000000" w:rsidP="00D125D4">
            <w:pPr>
              <w:pStyle w:val="BodyText"/>
              <w:rPr>
                <w:lang w:val="en-NZ"/>
              </w:rPr>
            </w:pPr>
            <w:r w:rsidRPr="00D125D4">
              <w:t>Prepare to conduct testing.</w:t>
            </w:r>
          </w:p>
        </w:tc>
        <w:tc>
          <w:tcPr>
            <w:tcW w:w="900" w:type="dxa"/>
            <w:tcBorders>
              <w:top w:val="nil"/>
              <w:left w:val="nil"/>
              <w:bottom w:val="nil"/>
              <w:right w:val="nil"/>
            </w:tcBorders>
            <w:tcMar>
              <w:top w:w="0" w:type="dxa"/>
              <w:left w:w="62" w:type="dxa"/>
              <w:bottom w:w="0" w:type="dxa"/>
              <w:right w:w="62" w:type="dxa"/>
            </w:tcMar>
          </w:tcPr>
          <w:p w:rsidR="00000000" w:rsidP="00D125D4">
            <w:pPr>
              <w:pStyle w:val="BodyText"/>
              <w:rPr>
                <w:lang w:val="en-NZ"/>
              </w:rPr>
            </w:pPr>
            <w:r w:rsidRPr="00D125D4">
              <w:t>1.1</w:t>
            </w:r>
          </w:p>
        </w:tc>
        <w:tc>
          <w:tcPr>
            <w:tcW w:w="4860" w:type="dxa"/>
            <w:tcBorders>
              <w:top w:val="nil"/>
              <w:left w:val="nil"/>
              <w:bottom w:val="nil"/>
              <w:right w:val="nil"/>
            </w:tcBorders>
            <w:tcMar>
              <w:top w:w="0" w:type="dxa"/>
              <w:left w:w="62" w:type="dxa"/>
              <w:bottom w:w="0" w:type="dxa"/>
              <w:right w:w="62" w:type="dxa"/>
            </w:tcMar>
          </w:tcPr>
          <w:p w:rsidR="00000000" w:rsidP="00D125D4">
            <w:pPr>
              <w:pStyle w:val="BodyText"/>
              <w:rPr>
                <w:lang w:val="en-NZ"/>
              </w:rPr>
            </w:pPr>
            <w:r w:rsidRPr="00D125D4">
              <w:t xml:space="preserve">OHS policies and procedures for preparing to work in an area where a potentially explosive atmosphere may be present are followed. </w:t>
            </w:r>
          </w:p>
        </w:tc>
      </w:tr>
      <w:tr w:rsidTr="002F0C0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900" w:type="dxa"/>
            <w:tcBorders>
              <w:top w:val="nil"/>
              <w:left w:val="nil"/>
              <w:bottom w:val="nil"/>
              <w:right w:val="nil"/>
            </w:tcBorders>
            <w:tcMar>
              <w:top w:w="0" w:type="dxa"/>
              <w:left w:w="62" w:type="dxa"/>
              <w:bottom w:w="0" w:type="dxa"/>
              <w:right w:w="62" w:type="dxa"/>
            </w:tcMar>
          </w:tcPr>
          <w:p w:rsidR="00000000" w:rsidP="00D125D4">
            <w:pPr>
              <w:pStyle w:val="BodyText"/>
              <w:rPr>
                <w:lang w:val="en-NZ"/>
              </w:rPr>
            </w:pPr>
            <w:r w:rsidRPr="00D125D4">
              <w:t>1.2</w:t>
            </w:r>
          </w:p>
        </w:tc>
        <w:tc>
          <w:tcPr>
            <w:tcW w:w="4860" w:type="dxa"/>
            <w:tcBorders>
              <w:top w:val="nil"/>
              <w:left w:val="nil"/>
              <w:bottom w:val="nil"/>
              <w:right w:val="nil"/>
            </w:tcBorders>
            <w:tcMar>
              <w:top w:w="0" w:type="dxa"/>
              <w:left w:w="62" w:type="dxa"/>
              <w:bottom w:w="0" w:type="dxa"/>
              <w:right w:w="62" w:type="dxa"/>
            </w:tcMar>
          </w:tcPr>
          <w:p w:rsidR="00000000" w:rsidP="00D125D4">
            <w:pPr>
              <w:pStyle w:val="BodyText"/>
              <w:rPr>
                <w:lang w:val="en-NZ"/>
              </w:rPr>
            </w:pPr>
            <w:r w:rsidRPr="00D125D4">
              <w:t>Area classification is ascertained from the hazardous area layout drawings or other classification documents.</w:t>
            </w:r>
          </w:p>
        </w:tc>
      </w:tr>
      <w:tr w:rsidTr="002F0C0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900" w:type="dxa"/>
            <w:tcBorders>
              <w:top w:val="nil"/>
              <w:left w:val="nil"/>
              <w:bottom w:val="nil"/>
              <w:right w:val="nil"/>
            </w:tcBorders>
            <w:tcMar>
              <w:top w:w="0" w:type="dxa"/>
              <w:left w:w="62" w:type="dxa"/>
              <w:bottom w:w="0" w:type="dxa"/>
              <w:right w:w="62" w:type="dxa"/>
            </w:tcMar>
          </w:tcPr>
          <w:p w:rsidR="00000000" w:rsidP="00D125D4">
            <w:pPr>
              <w:pStyle w:val="BodyText"/>
              <w:rPr>
                <w:lang w:val="en-NZ"/>
              </w:rPr>
            </w:pPr>
            <w:r w:rsidRPr="00D125D4">
              <w:t>1.3</w:t>
            </w:r>
          </w:p>
        </w:tc>
        <w:tc>
          <w:tcPr>
            <w:tcW w:w="4860" w:type="dxa"/>
            <w:tcBorders>
              <w:top w:val="nil"/>
              <w:left w:val="nil"/>
              <w:bottom w:val="nil"/>
              <w:right w:val="nil"/>
            </w:tcBorders>
            <w:tcMar>
              <w:top w:w="0" w:type="dxa"/>
              <w:left w:w="62" w:type="dxa"/>
              <w:bottom w:w="0" w:type="dxa"/>
              <w:right w:w="62" w:type="dxa"/>
            </w:tcMar>
          </w:tcPr>
          <w:p w:rsidR="00000000" w:rsidP="00D125D4">
            <w:pPr>
              <w:pStyle w:val="BodyText"/>
              <w:rPr>
                <w:lang w:val="en-NZ"/>
              </w:rPr>
            </w:pPr>
            <w:r w:rsidRPr="00D125D4">
              <w:t>Location of each item of equipment and of circuits subject to testing is determined from design drawings and documentation.</w:t>
            </w:r>
          </w:p>
        </w:tc>
      </w:tr>
      <w:tr w:rsidTr="002F0C0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900" w:type="dxa"/>
            <w:tcBorders>
              <w:top w:val="nil"/>
              <w:left w:val="nil"/>
              <w:bottom w:val="nil"/>
              <w:right w:val="nil"/>
            </w:tcBorders>
            <w:tcMar>
              <w:top w:w="0" w:type="dxa"/>
              <w:left w:w="62" w:type="dxa"/>
              <w:bottom w:w="0" w:type="dxa"/>
              <w:right w:w="62" w:type="dxa"/>
            </w:tcMar>
          </w:tcPr>
          <w:p w:rsidR="00000000" w:rsidP="00D125D4">
            <w:pPr>
              <w:pStyle w:val="BodyText"/>
              <w:rPr>
                <w:lang w:val="en-NZ"/>
              </w:rPr>
            </w:pPr>
            <w:r w:rsidRPr="00D125D4">
              <w:t>1.4</w:t>
            </w:r>
          </w:p>
        </w:tc>
        <w:tc>
          <w:tcPr>
            <w:tcW w:w="4860" w:type="dxa"/>
            <w:tcBorders>
              <w:top w:val="nil"/>
              <w:left w:val="nil"/>
              <w:bottom w:val="nil"/>
              <w:right w:val="nil"/>
            </w:tcBorders>
            <w:tcMar>
              <w:top w:w="0" w:type="dxa"/>
              <w:left w:w="62" w:type="dxa"/>
              <w:bottom w:w="0" w:type="dxa"/>
              <w:right w:w="62" w:type="dxa"/>
            </w:tcMar>
          </w:tcPr>
          <w:p w:rsidR="00000000" w:rsidP="00D125D4">
            <w:pPr>
              <w:pStyle w:val="BodyText"/>
              <w:rPr>
                <w:lang w:val="en-NZ"/>
              </w:rPr>
            </w:pPr>
            <w:r w:rsidRPr="00D125D4">
              <w:t>Special tools, equipment and testing devices</w:t>
            </w:r>
            <w:r w:rsidRPr="00D125D4">
              <w:t xml:space="preserve"> needed for the testing work are obtained and checked for correct operation and safety.</w:t>
            </w:r>
          </w:p>
        </w:tc>
      </w:tr>
      <w:tr w:rsidTr="002F0C0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125D4">
            <w:pPr>
              <w:pStyle w:val="BodyText"/>
              <w:rPr>
                <w:lang w:val="en-NZ"/>
              </w:rPr>
            </w:pPr>
            <w:r w:rsidRPr="00D125D4">
              <w:t>2</w:t>
            </w:r>
          </w:p>
        </w:tc>
        <w:tc>
          <w:tcPr>
            <w:tcW w:w="2296" w:type="dxa"/>
            <w:vMerge w:val="restart"/>
            <w:tcBorders>
              <w:top w:val="nil"/>
              <w:left w:val="nil"/>
              <w:bottom w:val="nil"/>
              <w:right w:val="nil"/>
            </w:tcBorders>
            <w:tcMar>
              <w:top w:w="0" w:type="dxa"/>
              <w:left w:w="62" w:type="dxa"/>
              <w:bottom w:w="0" w:type="dxa"/>
              <w:right w:w="62" w:type="dxa"/>
            </w:tcMar>
          </w:tcPr>
          <w:p w:rsidR="00000000" w:rsidP="00D125D4">
            <w:pPr>
              <w:pStyle w:val="BodyText"/>
              <w:rPr>
                <w:lang w:val="en-NZ"/>
              </w:rPr>
            </w:pPr>
            <w:r w:rsidRPr="00D125D4">
              <w:t>Conduct testing.</w:t>
            </w:r>
          </w:p>
        </w:tc>
        <w:tc>
          <w:tcPr>
            <w:tcW w:w="900" w:type="dxa"/>
            <w:tcBorders>
              <w:top w:val="nil"/>
              <w:left w:val="nil"/>
              <w:bottom w:val="nil"/>
              <w:right w:val="nil"/>
            </w:tcBorders>
            <w:tcMar>
              <w:top w:w="0" w:type="dxa"/>
              <w:left w:w="62" w:type="dxa"/>
              <w:bottom w:w="0" w:type="dxa"/>
              <w:right w:w="62" w:type="dxa"/>
            </w:tcMar>
          </w:tcPr>
          <w:p w:rsidR="00000000" w:rsidP="00D125D4">
            <w:pPr>
              <w:pStyle w:val="BodyText"/>
              <w:rPr>
                <w:lang w:val="en-NZ"/>
              </w:rPr>
            </w:pPr>
            <w:r w:rsidRPr="00D125D4">
              <w:t>2.1</w:t>
            </w:r>
          </w:p>
        </w:tc>
        <w:tc>
          <w:tcPr>
            <w:tcW w:w="4860" w:type="dxa"/>
            <w:tcBorders>
              <w:top w:val="nil"/>
              <w:left w:val="nil"/>
              <w:bottom w:val="nil"/>
              <w:right w:val="nil"/>
            </w:tcBorders>
            <w:tcMar>
              <w:top w:w="0" w:type="dxa"/>
              <w:left w:w="62" w:type="dxa"/>
              <w:bottom w:w="0" w:type="dxa"/>
              <w:right w:w="62" w:type="dxa"/>
            </w:tcMar>
          </w:tcPr>
          <w:p w:rsidR="00000000" w:rsidP="00D125D4">
            <w:pPr>
              <w:pStyle w:val="BodyText"/>
              <w:rPr>
                <w:lang w:val="en-NZ"/>
              </w:rPr>
            </w:pPr>
            <w:r w:rsidRPr="00D125D4">
              <w:t>OHS policies and procedures for working in a hazardous area are followed.</w:t>
            </w:r>
          </w:p>
        </w:tc>
      </w:tr>
      <w:tr w:rsidTr="002F0C0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900" w:type="dxa"/>
            <w:tcBorders>
              <w:top w:val="nil"/>
              <w:left w:val="nil"/>
              <w:bottom w:val="nil"/>
              <w:right w:val="nil"/>
            </w:tcBorders>
            <w:tcMar>
              <w:top w:w="0" w:type="dxa"/>
              <w:left w:w="62" w:type="dxa"/>
              <w:bottom w:w="0" w:type="dxa"/>
              <w:right w:w="62" w:type="dxa"/>
            </w:tcMar>
          </w:tcPr>
          <w:p w:rsidR="00000000" w:rsidP="00D125D4">
            <w:pPr>
              <w:pStyle w:val="BodyText"/>
              <w:rPr>
                <w:lang w:val="en-NZ"/>
              </w:rPr>
            </w:pPr>
            <w:r w:rsidRPr="00D125D4">
              <w:t>2.2</w:t>
            </w:r>
          </w:p>
        </w:tc>
        <w:tc>
          <w:tcPr>
            <w:tcW w:w="4860" w:type="dxa"/>
            <w:tcBorders>
              <w:top w:val="nil"/>
              <w:left w:val="nil"/>
              <w:bottom w:val="nil"/>
              <w:right w:val="nil"/>
            </w:tcBorders>
            <w:tcMar>
              <w:top w:w="0" w:type="dxa"/>
              <w:left w:w="62" w:type="dxa"/>
              <w:bottom w:w="0" w:type="dxa"/>
              <w:right w:w="62" w:type="dxa"/>
            </w:tcMar>
          </w:tcPr>
          <w:p w:rsidR="00000000" w:rsidP="00D125D4">
            <w:pPr>
              <w:pStyle w:val="BodyText"/>
              <w:rPr>
                <w:lang w:val="en-NZ"/>
              </w:rPr>
            </w:pPr>
            <w:r w:rsidRPr="00D125D4">
              <w:t>Parts of equipment that are dismantled in order to conduct test</w:t>
            </w:r>
            <w:r w:rsidRPr="00D125D4">
              <w:t>ing are stored to protect them against loss or damage.</w:t>
            </w:r>
          </w:p>
        </w:tc>
      </w:tr>
      <w:tr w:rsidTr="002F0C0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900" w:type="dxa"/>
            <w:tcBorders>
              <w:top w:val="nil"/>
              <w:left w:val="nil"/>
              <w:bottom w:val="nil"/>
              <w:right w:val="nil"/>
            </w:tcBorders>
            <w:tcMar>
              <w:top w:w="0" w:type="dxa"/>
              <w:left w:w="62" w:type="dxa"/>
              <w:bottom w:w="0" w:type="dxa"/>
              <w:right w:w="62" w:type="dxa"/>
            </w:tcMar>
          </w:tcPr>
          <w:p w:rsidR="00000000" w:rsidP="00D125D4">
            <w:pPr>
              <w:pStyle w:val="BodyText"/>
              <w:rPr>
                <w:lang w:val="en-NZ"/>
              </w:rPr>
            </w:pPr>
            <w:r w:rsidRPr="00D125D4">
              <w:t>2.3</w:t>
            </w:r>
          </w:p>
        </w:tc>
        <w:tc>
          <w:tcPr>
            <w:tcW w:w="4860" w:type="dxa"/>
            <w:tcBorders>
              <w:top w:val="nil"/>
              <w:left w:val="nil"/>
              <w:bottom w:val="nil"/>
              <w:right w:val="nil"/>
            </w:tcBorders>
            <w:tcMar>
              <w:top w:w="0" w:type="dxa"/>
              <w:left w:w="62" w:type="dxa"/>
              <w:bottom w:w="0" w:type="dxa"/>
              <w:right w:w="62" w:type="dxa"/>
            </w:tcMar>
          </w:tcPr>
          <w:p w:rsidR="00000000" w:rsidP="00D125D4">
            <w:pPr>
              <w:pStyle w:val="BodyText"/>
              <w:rPr>
                <w:lang w:val="en-NZ"/>
              </w:rPr>
            </w:pPr>
            <w:r w:rsidRPr="00D125D4">
              <w:t>Certified and approved low energy testing devices are selected and used to test into areas where explosive hazard may be present.</w:t>
            </w:r>
          </w:p>
        </w:tc>
      </w:tr>
      <w:tr w:rsidTr="002F0C0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900" w:type="dxa"/>
            <w:tcBorders>
              <w:top w:val="nil"/>
              <w:left w:val="nil"/>
              <w:bottom w:val="nil"/>
              <w:right w:val="nil"/>
            </w:tcBorders>
            <w:tcMar>
              <w:top w:w="0" w:type="dxa"/>
              <w:left w:w="62" w:type="dxa"/>
              <w:bottom w:w="0" w:type="dxa"/>
              <w:right w:w="62" w:type="dxa"/>
            </w:tcMar>
          </w:tcPr>
          <w:p w:rsidR="00000000" w:rsidP="00D125D4">
            <w:pPr>
              <w:pStyle w:val="BodyText"/>
              <w:rPr>
                <w:lang w:val="en-NZ"/>
              </w:rPr>
            </w:pPr>
            <w:r w:rsidRPr="00D125D4">
              <w:t>2.4</w:t>
            </w:r>
          </w:p>
        </w:tc>
        <w:tc>
          <w:tcPr>
            <w:tcW w:w="4860" w:type="dxa"/>
            <w:tcBorders>
              <w:top w:val="nil"/>
              <w:left w:val="nil"/>
              <w:bottom w:val="nil"/>
              <w:right w:val="nil"/>
            </w:tcBorders>
            <w:tcMar>
              <w:top w:w="0" w:type="dxa"/>
              <w:left w:w="62" w:type="dxa"/>
              <w:bottom w:w="0" w:type="dxa"/>
              <w:right w:w="62" w:type="dxa"/>
            </w:tcMar>
          </w:tcPr>
          <w:p w:rsidR="00000000" w:rsidP="00D125D4">
            <w:pPr>
              <w:pStyle w:val="BodyText"/>
              <w:rPr>
                <w:lang w:val="en-NZ"/>
              </w:rPr>
            </w:pPr>
            <w:r w:rsidRPr="00D125D4">
              <w:t>Sensitive circuit components that require to be tested which are likely to be damaged by high-test voltages are tested by an appropriate testing method.</w:t>
            </w:r>
          </w:p>
        </w:tc>
      </w:tr>
      <w:tr w:rsidTr="002F0C0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900" w:type="dxa"/>
            <w:tcBorders>
              <w:top w:val="nil"/>
              <w:left w:val="nil"/>
              <w:bottom w:val="nil"/>
              <w:right w:val="nil"/>
            </w:tcBorders>
            <w:tcMar>
              <w:top w:w="0" w:type="dxa"/>
              <w:left w:w="62" w:type="dxa"/>
              <w:bottom w:w="0" w:type="dxa"/>
              <w:right w:w="62" w:type="dxa"/>
            </w:tcMar>
          </w:tcPr>
          <w:p w:rsidR="00000000" w:rsidP="00D125D4">
            <w:pPr>
              <w:pStyle w:val="BodyText"/>
              <w:rPr>
                <w:lang w:val="en-NZ"/>
              </w:rPr>
            </w:pPr>
            <w:r w:rsidRPr="00D125D4">
              <w:t>2.5</w:t>
            </w:r>
          </w:p>
        </w:tc>
        <w:tc>
          <w:tcPr>
            <w:tcW w:w="4860" w:type="dxa"/>
            <w:tcBorders>
              <w:top w:val="nil"/>
              <w:left w:val="nil"/>
              <w:bottom w:val="nil"/>
              <w:right w:val="nil"/>
            </w:tcBorders>
            <w:tcMar>
              <w:top w:w="0" w:type="dxa"/>
              <w:left w:w="62" w:type="dxa"/>
              <w:bottom w:w="0" w:type="dxa"/>
              <w:right w:w="62" w:type="dxa"/>
            </w:tcMar>
          </w:tcPr>
          <w:p w:rsidR="00000000" w:rsidP="00D125D4">
            <w:pPr>
              <w:pStyle w:val="BodyText"/>
              <w:rPr>
                <w:lang w:val="en-NZ"/>
              </w:rPr>
            </w:pPr>
            <w:r w:rsidRPr="00D125D4">
              <w:t>Tests necessary to determine whether the electrical system complies with requirements for the ex</w:t>
            </w:r>
            <w:r w:rsidRPr="00D125D4">
              <w:t>plosion-protection techniques to be used and for electrical safety are conducted in accordance with established procedures.</w:t>
            </w:r>
          </w:p>
        </w:tc>
      </w:tr>
      <w:tr w:rsidTr="002F0C0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900" w:type="dxa"/>
            <w:tcBorders>
              <w:top w:val="nil"/>
              <w:left w:val="nil"/>
              <w:bottom w:val="nil"/>
              <w:right w:val="nil"/>
            </w:tcBorders>
            <w:tcMar>
              <w:top w:w="0" w:type="dxa"/>
              <w:left w:w="62" w:type="dxa"/>
              <w:bottom w:w="0" w:type="dxa"/>
              <w:right w:w="62" w:type="dxa"/>
            </w:tcMar>
          </w:tcPr>
          <w:p w:rsidR="00000000" w:rsidP="00D125D4">
            <w:pPr>
              <w:pStyle w:val="BodyText"/>
              <w:rPr>
                <w:lang w:val="en-NZ"/>
              </w:rPr>
            </w:pPr>
            <w:r w:rsidRPr="00D125D4">
              <w:t>2.6</w:t>
            </w:r>
          </w:p>
        </w:tc>
        <w:tc>
          <w:tcPr>
            <w:tcW w:w="4860" w:type="dxa"/>
            <w:tcBorders>
              <w:top w:val="nil"/>
              <w:left w:val="nil"/>
              <w:bottom w:val="nil"/>
              <w:right w:val="nil"/>
            </w:tcBorders>
            <w:tcMar>
              <w:top w:w="0" w:type="dxa"/>
              <w:left w:w="62" w:type="dxa"/>
              <w:bottom w:w="0" w:type="dxa"/>
              <w:right w:w="62" w:type="dxa"/>
            </w:tcMar>
          </w:tcPr>
          <w:p w:rsidR="00000000" w:rsidP="00D125D4">
            <w:pPr>
              <w:pStyle w:val="BodyText"/>
              <w:rPr>
                <w:lang w:val="en-NZ"/>
              </w:rPr>
            </w:pPr>
            <w:r w:rsidRPr="00D125D4">
              <w:t>When testing has been completed, equipment parts and circuit connections are replaced in a manner that ensures the integrity of the explosion-protection system.</w:t>
            </w:r>
          </w:p>
        </w:tc>
      </w:tr>
      <w:tr w:rsidTr="002F0C0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125D4">
            <w:pPr>
              <w:pStyle w:val="BodyText"/>
              <w:rPr>
                <w:lang w:val="en-NZ"/>
              </w:rPr>
            </w:pPr>
            <w:r w:rsidRPr="00D125D4">
              <w:t>3</w:t>
            </w:r>
          </w:p>
        </w:tc>
        <w:tc>
          <w:tcPr>
            <w:tcW w:w="2296" w:type="dxa"/>
            <w:vMerge w:val="restart"/>
            <w:tcBorders>
              <w:top w:val="nil"/>
              <w:left w:val="nil"/>
              <w:bottom w:val="nil"/>
              <w:right w:val="nil"/>
            </w:tcBorders>
            <w:tcMar>
              <w:top w:w="0" w:type="dxa"/>
              <w:left w:w="62" w:type="dxa"/>
              <w:bottom w:w="0" w:type="dxa"/>
              <w:right w:w="62" w:type="dxa"/>
            </w:tcMar>
          </w:tcPr>
          <w:p w:rsidR="00000000" w:rsidP="00D125D4">
            <w:pPr>
              <w:pStyle w:val="BodyText"/>
              <w:rPr>
                <w:lang w:val="en-NZ"/>
              </w:rPr>
            </w:pPr>
            <w:r w:rsidRPr="00D125D4">
              <w:t>Confirm and document test results.</w:t>
            </w:r>
          </w:p>
        </w:tc>
        <w:tc>
          <w:tcPr>
            <w:tcW w:w="900" w:type="dxa"/>
            <w:tcBorders>
              <w:top w:val="nil"/>
              <w:left w:val="nil"/>
              <w:bottom w:val="nil"/>
              <w:right w:val="nil"/>
            </w:tcBorders>
            <w:tcMar>
              <w:top w:w="0" w:type="dxa"/>
              <w:left w:w="62" w:type="dxa"/>
              <w:bottom w:w="0" w:type="dxa"/>
              <w:right w:w="62" w:type="dxa"/>
            </w:tcMar>
          </w:tcPr>
          <w:p w:rsidR="00000000" w:rsidP="00D125D4">
            <w:pPr>
              <w:pStyle w:val="BodyText"/>
              <w:rPr>
                <w:lang w:val="en-NZ"/>
              </w:rPr>
            </w:pPr>
            <w:r w:rsidRPr="00D125D4">
              <w:t>3.1</w:t>
            </w:r>
          </w:p>
        </w:tc>
        <w:tc>
          <w:tcPr>
            <w:tcW w:w="4860" w:type="dxa"/>
            <w:tcBorders>
              <w:top w:val="nil"/>
              <w:left w:val="nil"/>
              <w:bottom w:val="nil"/>
              <w:right w:val="nil"/>
            </w:tcBorders>
            <w:tcMar>
              <w:top w:w="0" w:type="dxa"/>
              <w:left w:w="62" w:type="dxa"/>
              <w:bottom w:w="0" w:type="dxa"/>
              <w:right w:w="62" w:type="dxa"/>
            </w:tcMar>
          </w:tcPr>
          <w:p w:rsidR="00000000" w:rsidP="00D125D4">
            <w:pPr>
              <w:pStyle w:val="BodyText"/>
              <w:rPr>
                <w:lang w:val="en-NZ"/>
              </w:rPr>
            </w:pPr>
            <w:r w:rsidRPr="00D125D4">
              <w:t>Non-conformances and faults revealed by the testing a</w:t>
            </w:r>
            <w:r w:rsidRPr="00D125D4">
              <w:t>nd the resulting recommended actions are documented and reported to appropriate personnel.</w:t>
            </w:r>
          </w:p>
        </w:tc>
      </w:tr>
      <w:tr w:rsidTr="002F0C0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900" w:type="dxa"/>
            <w:tcBorders>
              <w:top w:val="nil"/>
              <w:left w:val="nil"/>
              <w:bottom w:val="nil"/>
              <w:right w:val="nil"/>
            </w:tcBorders>
            <w:tcMar>
              <w:top w:w="0" w:type="dxa"/>
              <w:left w:w="62" w:type="dxa"/>
              <w:bottom w:w="0" w:type="dxa"/>
              <w:right w:w="62" w:type="dxa"/>
            </w:tcMar>
          </w:tcPr>
          <w:p w:rsidR="00000000" w:rsidP="00D125D4">
            <w:pPr>
              <w:pStyle w:val="BodyText"/>
              <w:rPr>
                <w:lang w:val="en-NZ"/>
              </w:rPr>
            </w:pPr>
            <w:r w:rsidRPr="00D125D4">
              <w:t>3.2</w:t>
            </w:r>
          </w:p>
        </w:tc>
        <w:tc>
          <w:tcPr>
            <w:tcW w:w="4860" w:type="dxa"/>
            <w:tcBorders>
              <w:top w:val="nil"/>
              <w:left w:val="nil"/>
              <w:bottom w:val="nil"/>
              <w:right w:val="nil"/>
            </w:tcBorders>
            <w:tcMar>
              <w:top w:w="0" w:type="dxa"/>
              <w:left w:w="62" w:type="dxa"/>
              <w:bottom w:w="0" w:type="dxa"/>
              <w:right w:w="62" w:type="dxa"/>
            </w:tcMar>
          </w:tcPr>
          <w:p w:rsidR="00000000" w:rsidRPr="00D125D4" w:rsidP="00D125D4">
            <w:pPr>
              <w:pStyle w:val="BodyText"/>
            </w:pPr>
            <w:r w:rsidRPr="00D125D4">
              <w:t xml:space="preserve">Completion of testing is verified and a copy of the testing documentation submitted to the appropriate personnel for inclusion in the verification dossier in </w:t>
            </w:r>
            <w:r w:rsidRPr="00D125D4">
              <w:t>accordance with established procedures.</w:t>
            </w:r>
          </w:p>
        </w:tc>
      </w:tr>
    </w:tbl>
    <w:p w:rsidR="002F0C07" w:rsidP="00D125D4">
      <w:pPr>
        <w:pStyle w:val="BodyText"/>
      </w:pPr>
    </w:p>
    <w:p w:rsidR="002F0C07" w:rsidP="00D125D4">
      <w:pPr>
        <w:pStyle w:val="BodyText"/>
      </w:pPr>
    </w:p>
    <w:p w:rsidR="00000000" w:rsidRPr="00D125D4" w:rsidP="00D125D4">
      <w:pPr>
        <w:pStyle w:val="Heading1"/>
      </w:pPr>
      <w:bookmarkStart w:id="9" w:name="O_700477"/>
      <w:bookmarkEnd w:id="9"/>
      <w:r w:rsidRPr="00D125D4">
        <w:t>Required Skills and Knowledge</w:t>
      </w:r>
    </w:p>
    <w:tbl>
      <w:tblPr>
        <w:tblW w:w="0" w:type="auto"/>
        <w:tblLayout w:type="fixed"/>
        <w:tblCellMar>
          <w:left w:w="62" w:type="dxa"/>
          <w:right w:w="62" w:type="dxa"/>
        </w:tblCellMar>
        <w:tblLook w:val="0000"/>
      </w:tblPr>
      <w:tblGrid>
        <w:gridCol w:w="1440"/>
        <w:gridCol w:w="7020"/>
      </w:tblGrid>
      <w:tr w:rsidTr="002F0C07">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D125D4">
            <w:pPr>
              <w:pStyle w:val="BodyText"/>
              <w:rPr>
                <w:lang w:val="en-NZ"/>
              </w:rPr>
            </w:pPr>
            <w:r w:rsidRPr="00D125D4">
              <w:rPr>
                <w:rStyle w:val="SpecialBold"/>
              </w:rPr>
              <w:t>REQUIRED SKILLS AND KNOWLEDGE</w:t>
            </w:r>
          </w:p>
        </w:tc>
      </w:tr>
      <w:tr w:rsidTr="002F0C07">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D125D4">
            <w:pPr>
              <w:pStyle w:val="BodyText"/>
              <w:rPr>
                <w:lang w:val="en-NZ"/>
              </w:rPr>
            </w:pPr>
            <w:r w:rsidRPr="00D125D4">
              <w:rPr>
                <w:rStyle w:val="SpecialBold"/>
              </w:rPr>
              <w:t>7)</w:t>
            </w:r>
            <w:r w:rsidRPr="00D125D4">
              <w:t xml:space="preserve"> This describes the essential skills and knowledge and their level, required for this unit.</w:t>
            </w:r>
          </w:p>
        </w:tc>
      </w:tr>
      <w:tr w:rsidTr="002F0C07">
        <w:tblPrEx>
          <w:tblW w:w="0" w:type="auto"/>
          <w:tblLayout w:type="fixed"/>
          <w:tblCellMar>
            <w:left w:w="62" w:type="dxa"/>
            <w:right w:w="62" w:type="dxa"/>
          </w:tblCellMar>
          <w:tblLook w:val="0000"/>
        </w:tblPrEx>
        <w:trPr>
          <w:trHeight w:val="1282"/>
        </w:trPr>
        <w:tc>
          <w:tcPr>
            <w:tcW w:w="8460" w:type="dxa"/>
            <w:gridSpan w:val="2"/>
            <w:tcBorders>
              <w:top w:val="nil"/>
              <w:left w:val="nil"/>
              <w:bottom w:val="nil"/>
              <w:right w:val="nil"/>
            </w:tcBorders>
            <w:tcMar>
              <w:top w:w="0" w:type="dxa"/>
              <w:left w:w="62" w:type="dxa"/>
              <w:bottom w:w="0" w:type="dxa"/>
              <w:right w:w="62" w:type="dxa"/>
            </w:tcMar>
          </w:tcPr>
          <w:p w:rsidR="00000000" w:rsidRPr="00D125D4" w:rsidP="00D125D4">
            <w:pPr>
              <w:pStyle w:val="BodyText"/>
            </w:pPr>
            <w:r w:rsidRPr="00D125D4">
              <w:t>Evidence shall show that knowledge has been acquired of safe working practices and testing installations in hazardous areas.</w:t>
            </w:r>
          </w:p>
          <w:p w:rsidR="00000000" w:rsidP="00D125D4">
            <w:pPr>
              <w:pStyle w:val="BodyText"/>
              <w:rPr>
                <w:lang w:val="en-NZ"/>
              </w:rPr>
            </w:pPr>
            <w:r w:rsidRPr="00D125D4">
              <w:t>All knowledge and skills detailed in this unit should be contextualised to current industry practices and technologies.</w:t>
            </w:r>
          </w:p>
        </w:tc>
      </w:tr>
      <w:tr w:rsidTr="002F0C07">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rsidRPr="00D125D4" w:rsidP="00D125D4">
            <w:pPr>
              <w:pStyle w:val="BodyText"/>
            </w:pPr>
            <w:r w:rsidRPr="00D125D4">
              <w:rPr>
                <w:rStyle w:val="SpecialBold"/>
              </w:rPr>
              <w:t>KS01-EM04</w:t>
            </w:r>
            <w:r w:rsidRPr="00D125D4">
              <w:rPr>
                <w:rStyle w:val="SpecialBold"/>
              </w:rPr>
              <w:t>1A</w:t>
            </w:r>
          </w:p>
        </w:tc>
        <w:tc>
          <w:tcPr>
            <w:tcW w:w="7020" w:type="dxa"/>
            <w:tcBorders>
              <w:top w:val="nil"/>
              <w:left w:val="nil"/>
              <w:bottom w:val="nil"/>
              <w:right w:val="nil"/>
            </w:tcBorders>
            <w:tcMar>
              <w:top w:w="0" w:type="dxa"/>
              <w:left w:w="62" w:type="dxa"/>
              <w:bottom w:w="0" w:type="dxa"/>
              <w:right w:w="62" w:type="dxa"/>
            </w:tcMar>
          </w:tcPr>
          <w:p w:rsidR="00000000" w:rsidP="00D125D4">
            <w:pPr>
              <w:pStyle w:val="BodyText"/>
              <w:rPr>
                <w:lang w:val="en-NZ"/>
              </w:rPr>
            </w:pPr>
            <w:r w:rsidRPr="00D125D4">
              <w:rPr>
                <w:rStyle w:val="SpecialBold"/>
              </w:rPr>
              <w:t>Hazardous area installations testing</w:t>
            </w:r>
          </w:p>
        </w:tc>
      </w:tr>
      <w:tr w:rsidTr="002F0C07">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D125D4">
            <w:pPr>
              <w:pStyle w:val="BodyText"/>
              <w:rPr>
                <w:lang w:val="en-NZ"/>
              </w:rPr>
            </w:pPr>
            <w:r w:rsidRPr="00D125D4">
              <w:t>Evidence shall show an understanding of hazardous area installations testing to an extent indicated by the following aspects:</w:t>
            </w:r>
          </w:p>
        </w:tc>
      </w:tr>
      <w:tr w:rsidTr="002F0C07">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D125D4" w:rsidP="00D125D4">
            <w:pPr>
              <w:pStyle w:val="BodyText"/>
            </w:pPr>
            <w:r w:rsidRPr="00D125D4">
              <w:t>T1</w:t>
            </w:r>
            <w:r w:rsidRPr="00D125D4">
              <w:tab/>
              <w:t>Explosion-protection equipment — Ex certification schemes encompassing:</w:t>
            </w:r>
          </w:p>
          <w:p w:rsidR="00000000" w:rsidRPr="00D125D4" w:rsidP="00D125D4">
            <w:pPr>
              <w:pStyle w:val="ListBullet2"/>
            </w:pPr>
            <w:r w:rsidRPr="00D125D4">
              <w:t>Purpose and scope of certification schemes.</w:t>
            </w:r>
          </w:p>
          <w:p w:rsidR="00000000" w:rsidRPr="00D125D4" w:rsidP="00D125D4">
            <w:pPr>
              <w:pStyle w:val="ListBullet2"/>
            </w:pPr>
            <w:r w:rsidRPr="00D125D4">
              <w:t>Schemes accepted in Australia and New Zealand.</w:t>
            </w:r>
          </w:p>
          <w:p w:rsidR="00000000" w:rsidRPr="00D125D4" w:rsidP="00D125D4">
            <w:pPr>
              <w:pStyle w:val="ListBullet2"/>
            </w:pPr>
            <w:r w:rsidRPr="00D125D4">
              <w:t>Schemes commonly used in countries other than Australia and New Zealand.</w:t>
            </w:r>
          </w:p>
          <w:p w:rsidR="00000000" w:rsidP="00D125D4">
            <w:pPr>
              <w:pStyle w:val="ListBullet2"/>
              <w:rPr>
                <w:lang w:val="en-NZ"/>
              </w:rPr>
            </w:pPr>
            <w:r w:rsidRPr="00D125D4">
              <w:t>Processes for having equipment certified under the acceptable Ex schemes — scheme procedures</w:t>
            </w:r>
            <w:r w:rsidRPr="00D125D4">
              <w:t>; quality management requirements; conformance testing and assessment; and requirements for ongoing certification.</w:t>
            </w:r>
          </w:p>
        </w:tc>
      </w:tr>
      <w:tr w:rsidTr="002F0C07">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D125D4" w:rsidP="00D125D4">
            <w:pPr>
              <w:pStyle w:val="BodyText"/>
            </w:pPr>
            <w:r w:rsidRPr="00D125D4">
              <w:t>T2</w:t>
            </w:r>
            <w:r w:rsidRPr="00D125D4">
              <w:tab/>
              <w:t>Flameproof (Ex ‘d’) explosion-protection technique encompassing:</w:t>
            </w:r>
          </w:p>
          <w:p w:rsidR="00000000" w:rsidRPr="00D125D4" w:rsidP="00D125D4">
            <w:pPr>
              <w:pStyle w:val="ListBullet2"/>
            </w:pPr>
            <w:r w:rsidRPr="00D125D4">
              <w:t>The purpose and characteristics of the design features of apparatus an</w:t>
            </w:r>
            <w:r w:rsidRPr="00D125D4">
              <w:t>d circuits protected by the flameproof (Ex ‘d’) technique. (Examples of characteristics and design features are flame paths, integrity under pressure, pressure piling, and enclosure entries).</w:t>
            </w:r>
          </w:p>
          <w:p w:rsidR="00000000" w:rsidRPr="00D125D4" w:rsidP="00D125D4">
            <w:pPr>
              <w:pStyle w:val="ListBullet2"/>
            </w:pPr>
            <w:r w:rsidRPr="00D125D4">
              <w:t>Typical situations where the flameproof explosion-protection tec</w:t>
            </w:r>
            <w:r w:rsidRPr="00D125D4">
              <w:t>hnique is used;</w:t>
            </w:r>
          </w:p>
          <w:p w:rsidR="00000000" w:rsidRPr="00D125D4" w:rsidP="00D125D4">
            <w:pPr>
              <w:pStyle w:val="ListBullet2"/>
            </w:pPr>
            <w:r w:rsidRPr="00D125D4">
              <w:t xml:space="preserve">Actions or conditions that would void the protection provided the Flameproof technique; </w:t>
            </w:r>
          </w:p>
          <w:p w:rsidR="00000000" w:rsidP="00D125D4">
            <w:pPr>
              <w:pStyle w:val="ListBullet2"/>
              <w:rPr>
                <w:lang w:val="en-NZ"/>
              </w:rPr>
            </w:pPr>
            <w:r w:rsidRPr="00D125D4">
              <w:t>The use of Standards in determining the requirements to which the installation of flameproof explosion-protected apparatus shall comply.</w:t>
            </w:r>
          </w:p>
        </w:tc>
      </w:tr>
      <w:tr w:rsidTr="002F0C07">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D125D4" w:rsidP="00D125D4">
            <w:pPr>
              <w:pStyle w:val="BodyText"/>
            </w:pPr>
            <w:r w:rsidRPr="00D125D4">
              <w:t>T3</w:t>
            </w:r>
            <w:r w:rsidRPr="00D125D4">
              <w:tab/>
              <w:t>Increased</w:t>
            </w:r>
            <w:r w:rsidRPr="00D125D4">
              <w:t xml:space="preserve"> safety (Ex ‘e’) explosion-protection technique encompassing:</w:t>
            </w:r>
          </w:p>
          <w:p w:rsidR="00000000" w:rsidRPr="00D125D4" w:rsidP="00D125D4">
            <w:pPr>
              <w:pStyle w:val="ListBullet2"/>
            </w:pPr>
            <w:r w:rsidRPr="00D125D4">
              <w:t>The purpose and characteristics of the design features of apparatus and circuits protected by the Increased safety (Ex ‘e’</w:t>
            </w:r>
            <w:r w:rsidRPr="00D125D4">
              <w:t>) technique (Examples of characteristics and design features are temperature rise, maximum power dissipation, protection devices, certified components, creepage and clearance distances, absence of sparking contacts and enclosure entries).</w:t>
            </w:r>
          </w:p>
          <w:p w:rsidR="00000000" w:rsidRPr="00D125D4" w:rsidP="00D125D4">
            <w:pPr>
              <w:pStyle w:val="ListBullet2"/>
            </w:pPr>
            <w:r w:rsidRPr="00D125D4">
              <w:t>Typical situation</w:t>
            </w:r>
            <w:r w:rsidRPr="00D125D4">
              <w:t>s where the Increased safety explosion-protection technique is used;</w:t>
            </w:r>
          </w:p>
          <w:p w:rsidR="00000000" w:rsidRPr="00D125D4" w:rsidP="00D125D4">
            <w:pPr>
              <w:pStyle w:val="ListBullet2"/>
            </w:pPr>
            <w:r w:rsidRPr="00D125D4">
              <w:t xml:space="preserve">Actions or conditions that would void the protection provided the Increased safety technique; </w:t>
            </w:r>
          </w:p>
          <w:p w:rsidR="00000000" w:rsidP="00D125D4">
            <w:pPr>
              <w:pStyle w:val="ListBullet2"/>
              <w:rPr>
                <w:lang w:val="en-NZ"/>
              </w:rPr>
            </w:pPr>
            <w:r w:rsidRPr="00D125D4">
              <w:t xml:space="preserve">The use of Standards in determining the requirements to which the installation of Increased </w:t>
            </w:r>
            <w:r w:rsidRPr="00D125D4">
              <w:t>safety explosion-protected apparatus shall comply.</w:t>
            </w:r>
          </w:p>
        </w:tc>
      </w:tr>
      <w:tr w:rsidTr="002F0C07">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D125D4" w:rsidP="00D125D4">
            <w:pPr>
              <w:pStyle w:val="BodyText"/>
            </w:pPr>
            <w:r w:rsidRPr="00D125D4">
              <w:t>T4</w:t>
            </w:r>
            <w:r w:rsidRPr="00D125D4">
              <w:tab/>
              <w:t>Non-sparking (Ex ‘n’) explosion-protection technique encompassing:</w:t>
            </w:r>
          </w:p>
          <w:p w:rsidR="00000000" w:rsidRPr="00D125D4" w:rsidP="00D125D4">
            <w:pPr>
              <w:pStyle w:val="ListBullet2"/>
            </w:pPr>
            <w:r w:rsidRPr="00D125D4">
              <w:t>The purpose and characteristics of the design features of apparatus and circuits protected by the Non-sparking (Ex ‘n’) technique (E</w:t>
            </w:r>
            <w:r w:rsidRPr="00D125D4">
              <w:t>xamples of characteristics and design features are creepage and clearance distances and restricted breathing).</w:t>
            </w:r>
          </w:p>
          <w:p w:rsidR="00000000" w:rsidRPr="00D125D4" w:rsidP="00D125D4">
            <w:pPr>
              <w:pStyle w:val="ListBullet2"/>
            </w:pPr>
            <w:r w:rsidRPr="00D125D4">
              <w:t>Typical situations where the Non-sparking explosion-protection technique is used;</w:t>
            </w:r>
          </w:p>
          <w:p w:rsidR="00000000" w:rsidRPr="00D125D4" w:rsidP="00D125D4">
            <w:pPr>
              <w:pStyle w:val="ListBullet2"/>
            </w:pPr>
            <w:r w:rsidRPr="00D125D4">
              <w:t>Actions or conditions that would void the protection provided t</w:t>
            </w:r>
            <w:r w:rsidRPr="00D125D4">
              <w:t>he Non-sparking technique; and</w:t>
            </w:r>
          </w:p>
          <w:p w:rsidR="00000000" w:rsidP="00D125D4">
            <w:pPr>
              <w:pStyle w:val="ListBullet2"/>
              <w:rPr>
                <w:lang w:val="en-NZ"/>
              </w:rPr>
            </w:pPr>
            <w:r w:rsidRPr="00D125D4">
              <w:t>The use of Standards in determining the requirements to which the installation of Non-sparking explosion-protected apparatus shall comply.</w:t>
            </w:r>
          </w:p>
        </w:tc>
      </w:tr>
      <w:tr w:rsidTr="002F0C07">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D125D4" w:rsidP="00D125D4">
            <w:pPr>
              <w:pStyle w:val="BodyText"/>
            </w:pPr>
            <w:r w:rsidRPr="00D125D4">
              <w:t>T5</w:t>
            </w:r>
            <w:r w:rsidRPr="00D125D4">
              <w:tab/>
              <w:t>Intrinsic safety (Ex ‘i’) explosion-protection technique encompassing:</w:t>
            </w:r>
          </w:p>
          <w:p w:rsidR="00000000" w:rsidRPr="00D125D4" w:rsidP="00D125D4">
            <w:pPr>
              <w:pStyle w:val="ListBullet2"/>
            </w:pPr>
            <w:r w:rsidRPr="00D125D4">
              <w:t>The purpose and characteristics of the design features of apparatus and circuits protected by the Intrinsic safety (Ex ‘i’) technique (Examples of characteristics and design features are field devices, cables, safe area devices, earthing, entity versus int</w:t>
            </w:r>
            <w:r w:rsidRPr="00D125D4">
              <w:t>egrated system concept, simple devices and interface devices and their parameters, segregation, infallible components, current and voltage limiting, creepage and clearance distances).</w:t>
            </w:r>
          </w:p>
          <w:p w:rsidR="00000000" w:rsidRPr="00D125D4" w:rsidP="00D125D4">
            <w:pPr>
              <w:pStyle w:val="ListBullet2"/>
            </w:pPr>
            <w:r w:rsidRPr="00D125D4">
              <w:t>Typical situations where the Intrinsic safety explosion-protection techn</w:t>
            </w:r>
            <w:r w:rsidRPr="00D125D4">
              <w:t>ique is used;</w:t>
            </w:r>
          </w:p>
          <w:p w:rsidR="00000000" w:rsidRPr="00D125D4" w:rsidP="00D125D4">
            <w:pPr>
              <w:pStyle w:val="ListBullet2"/>
            </w:pPr>
            <w:r w:rsidRPr="00D125D4">
              <w:t xml:space="preserve">Actions or conditions that would void the protection provided the Intrinsic safety; </w:t>
            </w:r>
          </w:p>
          <w:p w:rsidR="00000000" w:rsidP="00D125D4">
            <w:pPr>
              <w:pStyle w:val="ListBullet2"/>
              <w:rPr>
                <w:lang w:val="en-NZ"/>
              </w:rPr>
            </w:pPr>
            <w:r w:rsidRPr="00D125D4">
              <w:t>The use of Standards in determining the requirements to which the installation of Intrinsic safety explosion-protected apparatus shall comply.</w:t>
            </w:r>
          </w:p>
        </w:tc>
      </w:tr>
      <w:tr w:rsidTr="002F0C07">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D125D4" w:rsidP="00D125D4">
            <w:pPr>
              <w:pStyle w:val="BodyText"/>
            </w:pPr>
            <w:r w:rsidRPr="00D125D4">
              <w:t>T6</w:t>
            </w:r>
            <w:r w:rsidRPr="00D125D4">
              <w:tab/>
              <w:t>Pressuriz</w:t>
            </w:r>
            <w:r w:rsidRPr="00D125D4">
              <w:t>ation (Ex ‘p’) explosion-protection technique encompassing:</w:t>
            </w:r>
          </w:p>
          <w:p w:rsidR="00000000" w:rsidRPr="00D125D4" w:rsidP="00D125D4">
            <w:pPr>
              <w:pStyle w:val="ListBullet2"/>
            </w:pPr>
            <w:r w:rsidRPr="00D125D4">
              <w:t xml:space="preserve">The purpose and characteristics of the design features of apparatus and circuits protected by the Pressurization (Ex ‘p’) technique (Examples of characteristics and design features are exclusion </w:t>
            </w:r>
            <w:r w:rsidRPr="00D125D4">
              <w:t>and dilution; purge periods, controlled shut down, monitoring and sources of internal release).</w:t>
            </w:r>
          </w:p>
          <w:p w:rsidR="00000000" w:rsidRPr="00D125D4" w:rsidP="00D125D4">
            <w:pPr>
              <w:pStyle w:val="ListBullet2"/>
            </w:pPr>
            <w:r w:rsidRPr="00D125D4">
              <w:t>Typical situations where the pressurization explosion-protection technique is used;</w:t>
            </w:r>
          </w:p>
          <w:p w:rsidR="00000000" w:rsidRPr="00D125D4" w:rsidP="00D125D4">
            <w:pPr>
              <w:pStyle w:val="ListBullet2"/>
            </w:pPr>
            <w:r w:rsidRPr="00D125D4">
              <w:t>Actions or conditions that would void the protection provided the pressuriza</w:t>
            </w:r>
            <w:r w:rsidRPr="00D125D4">
              <w:t>tion technique;</w:t>
            </w:r>
          </w:p>
          <w:p w:rsidR="00000000" w:rsidP="00D125D4">
            <w:pPr>
              <w:pStyle w:val="ListBullet2"/>
              <w:rPr>
                <w:lang w:val="en-NZ"/>
              </w:rPr>
            </w:pPr>
            <w:r w:rsidRPr="00D125D4">
              <w:t>The use of Standards in determining the requirements to which the installation of pressurization explosion-protected apparatus shall comply.</w:t>
            </w:r>
          </w:p>
        </w:tc>
      </w:tr>
      <w:tr w:rsidTr="002F0C07">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D125D4" w:rsidP="00D125D4">
            <w:pPr>
              <w:pStyle w:val="BodyText"/>
            </w:pPr>
            <w:r w:rsidRPr="00D125D4">
              <w:t>T7</w:t>
            </w:r>
            <w:r w:rsidRPr="00D125D4">
              <w:tab/>
              <w:t>Enclosures for dusts (Ex ‘tD’) - explosion-protection technique encompassing:</w:t>
            </w:r>
          </w:p>
          <w:p w:rsidR="00000000" w:rsidRPr="00D125D4" w:rsidP="00D125D4">
            <w:pPr>
              <w:pStyle w:val="ListBullet2"/>
            </w:pPr>
            <w:r w:rsidRPr="00D125D4">
              <w:t>The purpose and characteristics of the design features of apparatus and circuits protected by the techniques for dusts (Examples of characteristics and design features are for enclosures; pressurization; encapsulation; and intrinsic safety).</w:t>
            </w:r>
          </w:p>
          <w:p w:rsidR="00000000" w:rsidRPr="00D125D4" w:rsidP="00D125D4">
            <w:pPr>
              <w:pStyle w:val="ListBullet2"/>
            </w:pPr>
            <w:r w:rsidRPr="00D125D4">
              <w:t>Typical situat</w:t>
            </w:r>
            <w:r w:rsidRPr="00D125D4">
              <w:t>ions where the each dust explosion-protection technique is used;</w:t>
            </w:r>
          </w:p>
          <w:p w:rsidR="00000000" w:rsidRPr="00D125D4" w:rsidP="00D125D4">
            <w:pPr>
              <w:pStyle w:val="ListBullet2"/>
            </w:pPr>
            <w:r w:rsidRPr="00D125D4">
              <w:t xml:space="preserve">Actions or conditions that would void the protection provided the each dust technique; </w:t>
            </w:r>
          </w:p>
          <w:p w:rsidR="00000000" w:rsidP="00D125D4">
            <w:pPr>
              <w:pStyle w:val="ListBullet2"/>
              <w:rPr>
                <w:lang w:val="en-NZ"/>
              </w:rPr>
            </w:pPr>
            <w:r w:rsidRPr="00D125D4">
              <w:t>The use of Standards in determining the requirements to which the installation of dust explosion-protec</w:t>
            </w:r>
            <w:r w:rsidRPr="00D125D4">
              <w:t>ted apparatus shall comply.</w:t>
            </w:r>
          </w:p>
        </w:tc>
      </w:tr>
      <w:tr w:rsidTr="002F0C07">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D125D4" w:rsidP="00D125D4">
            <w:pPr>
              <w:pStyle w:val="BodyText"/>
            </w:pPr>
            <w:r w:rsidRPr="00D125D4">
              <w:t>T8</w:t>
            </w:r>
            <w:r w:rsidRPr="00D125D4">
              <w:tab/>
              <w:t>Common characteristics of explosion-protection techniques encompassing:</w:t>
            </w:r>
          </w:p>
          <w:p w:rsidR="00000000" w:rsidRPr="00D125D4" w:rsidP="00D125D4">
            <w:pPr>
              <w:pStyle w:val="ListBullet2"/>
            </w:pPr>
            <w:r w:rsidRPr="00D125D4">
              <w:t>The purposes of ‘temperature classification’ and ‘gas grouping/apparatus grouping’.</w:t>
            </w:r>
          </w:p>
          <w:p w:rsidR="00000000" w:rsidRPr="00D125D4" w:rsidP="00D125D4">
            <w:pPr>
              <w:pStyle w:val="ListBullet2"/>
            </w:pPr>
            <w:r w:rsidRPr="00D125D4">
              <w:t>Compliance plate markings.</w:t>
            </w:r>
          </w:p>
          <w:p w:rsidR="00000000" w:rsidRPr="00D125D4" w:rsidP="00D125D4">
            <w:pPr>
              <w:pStyle w:val="ListBullet2"/>
            </w:pPr>
            <w:r w:rsidRPr="00D125D4">
              <w:t>Limitations of non-metallic or specific</w:t>
            </w:r>
            <w:r w:rsidRPr="00D125D4">
              <w:t xml:space="preserve"> alloy enclosures.</w:t>
            </w:r>
          </w:p>
          <w:p w:rsidR="00000000" w:rsidRPr="00D125D4" w:rsidP="00D125D4">
            <w:pPr>
              <w:pStyle w:val="ListBullet2"/>
            </w:pPr>
            <w:r w:rsidRPr="00D125D4">
              <w:t>The purpose of conformity and certification/approval for equipment used in hazardous areas.</w:t>
            </w:r>
          </w:p>
          <w:p w:rsidR="00000000" w:rsidRPr="00D125D4" w:rsidP="00D125D4">
            <w:pPr>
              <w:pStyle w:val="ListBullet2"/>
            </w:pPr>
            <w:r w:rsidRPr="00D125D4">
              <w:t>Environmental conditions that may impact on explosion-protection techniques.</w:t>
            </w:r>
          </w:p>
          <w:p w:rsidR="00000000" w:rsidRPr="00D125D4" w:rsidP="00D125D4">
            <w:pPr>
              <w:pStyle w:val="ListBullet2"/>
            </w:pPr>
            <w:r w:rsidRPr="00D125D4">
              <w:t>The principles and applications of other and mixed explosion-protect</w:t>
            </w:r>
            <w:r w:rsidRPr="00D125D4">
              <w:t>ion techniques (Other techniques include encapsulation Ex ‘m’; oil-immersion Ex ‘o’; powder-filling Ex ‘q’, ventilation Ex ‘v’ and special protection Ex ‘s’).</w:t>
            </w:r>
          </w:p>
          <w:p w:rsidR="00000000" w:rsidP="00D125D4">
            <w:pPr>
              <w:pStyle w:val="ListBullet2"/>
              <w:rPr>
                <w:lang w:val="en-NZ"/>
              </w:rPr>
            </w:pPr>
            <w:r w:rsidRPr="00D125D4">
              <w:t>Features and purpose of conduit seals and cable termination devices designed for use in hazardous</w:t>
            </w:r>
            <w:r w:rsidRPr="00D125D4">
              <w:t xml:space="preserve"> areas (These include conduit seals and barrier and compression glands for cables with or without armouring, screening and/or drain wires).</w:t>
            </w:r>
          </w:p>
        </w:tc>
      </w:tr>
      <w:tr w:rsidTr="002F0C07">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D125D4" w:rsidP="00D125D4">
            <w:pPr>
              <w:pStyle w:val="BodyText"/>
            </w:pPr>
            <w:r w:rsidRPr="00D125D4">
              <w:t>T9</w:t>
            </w:r>
            <w:r w:rsidRPr="00D125D4">
              <w:tab/>
              <w:t>Preparation to install and maintain explosion-protected equipment in hazardous areas encompassing:</w:t>
            </w:r>
          </w:p>
          <w:p w:rsidR="00000000" w:rsidRPr="00D125D4" w:rsidP="00D125D4">
            <w:pPr>
              <w:pStyle w:val="ListBullet2"/>
            </w:pPr>
            <w:r w:rsidRPr="00D125D4">
              <w:t>OHS procedures to be followed when working in a hazardous area;</w:t>
            </w:r>
          </w:p>
          <w:p w:rsidR="00000000" w:rsidRPr="00D125D4" w:rsidP="00D125D4">
            <w:pPr>
              <w:pStyle w:val="ListBullet2"/>
            </w:pPr>
            <w:r w:rsidRPr="00D125D4">
              <w:t>the significance of information provided on the certification documentation and schedules for a given item of explosion-protected equipment;</w:t>
            </w:r>
          </w:p>
          <w:p w:rsidR="00000000" w:rsidRPr="00D125D4" w:rsidP="00D125D4">
            <w:pPr>
              <w:pStyle w:val="ListBullet2"/>
            </w:pPr>
            <w:r w:rsidRPr="00D125D4">
              <w:t xml:space="preserve">the typical contents of a verification dossier and </w:t>
            </w:r>
            <w:r w:rsidRPr="00D125D4">
              <w:t>their purpose; and</w:t>
            </w:r>
          </w:p>
          <w:p w:rsidR="00000000" w:rsidP="00D125D4">
            <w:pPr>
              <w:pStyle w:val="ListBullet2"/>
              <w:rPr>
                <w:lang w:val="en-NZ"/>
              </w:rPr>
            </w:pPr>
            <w:r w:rsidRPr="00D125D4">
              <w:t>limitations in the use of tools and testing devices in hazardous areas.</w:t>
            </w:r>
          </w:p>
        </w:tc>
      </w:tr>
      <w:tr w:rsidTr="002F0C07">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D125D4" w:rsidP="00D125D4">
            <w:pPr>
              <w:pStyle w:val="BodyText"/>
            </w:pPr>
            <w:r w:rsidRPr="00D125D4">
              <w:t>T10</w:t>
            </w:r>
            <w:r w:rsidRPr="00D125D4">
              <w:tab/>
              <w:t>The relationship between explosion-protected equipment, their certification documents and required locations given in specifications and layout drawings and/or</w:t>
            </w:r>
            <w:r w:rsidRPr="00D125D4">
              <w:t xml:space="preserve"> written instructions encompassing:</w:t>
            </w:r>
          </w:p>
          <w:p w:rsidR="00000000" w:rsidRPr="00D125D4" w:rsidP="00D125D4">
            <w:pPr>
              <w:pStyle w:val="ListBullet2"/>
            </w:pPr>
            <w:r w:rsidRPr="00D125D4">
              <w:t>the purpose of markings on the compliance plate and certification documents for a given item of explosion-protected equipment;</w:t>
            </w:r>
          </w:p>
          <w:p w:rsidR="00000000" w:rsidRPr="00D125D4" w:rsidP="00D125D4">
            <w:pPr>
              <w:pStyle w:val="ListBullet2"/>
            </w:pPr>
            <w:r w:rsidRPr="00D125D4">
              <w:t>matching explosion-protected equipment with certification documents and the equipment specif</w:t>
            </w:r>
            <w:r w:rsidRPr="00D125D4">
              <w:t>ied for an installation; and</w:t>
            </w:r>
          </w:p>
          <w:p w:rsidR="00000000" w:rsidP="00D125D4">
            <w:pPr>
              <w:pStyle w:val="ListBullet2"/>
              <w:rPr>
                <w:lang w:val="en-NZ"/>
              </w:rPr>
            </w:pPr>
            <w:r w:rsidRPr="00D125D4">
              <w:t>the location the items of explosion-protected equipment for an installation from specifications and layout drawings and/or instructions.</w:t>
            </w:r>
          </w:p>
        </w:tc>
      </w:tr>
      <w:tr w:rsidTr="002F0C07">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D125D4" w:rsidP="00D125D4">
            <w:pPr>
              <w:pStyle w:val="BodyText"/>
            </w:pPr>
            <w:r w:rsidRPr="00D125D4">
              <w:t>T11</w:t>
            </w:r>
            <w:r w:rsidRPr="00D125D4">
              <w:tab/>
              <w:t>Installation Standards and requirements applicable to hazardous encompassing:</w:t>
            </w:r>
          </w:p>
          <w:p w:rsidR="00000000" w:rsidRPr="00D125D4" w:rsidP="00D125D4">
            <w:pPr>
              <w:pStyle w:val="ListBullet2"/>
            </w:pPr>
            <w:r w:rsidRPr="00D125D4">
              <w:t>the wiring systems permitted and not permitted in or above hazardous areas;</w:t>
            </w:r>
          </w:p>
          <w:p w:rsidR="00000000" w:rsidRPr="00D125D4" w:rsidP="00D125D4">
            <w:pPr>
              <w:pStyle w:val="ListBullet2"/>
            </w:pPr>
            <w:r w:rsidRPr="00D125D4">
              <w:t>equipment not permitted in or above hazardous areas;</w:t>
            </w:r>
          </w:p>
          <w:p w:rsidR="00000000" w:rsidRPr="00D125D4" w:rsidP="00D125D4">
            <w:pPr>
              <w:pStyle w:val="ListBullet2"/>
            </w:pPr>
            <w:r w:rsidRPr="00D125D4">
              <w:t>the regulations and Standards to which explosion-protected equipment and wiring must be installed in a hazardous area and how t</w:t>
            </w:r>
            <w:r w:rsidRPr="00D125D4">
              <w:t>hese are applied; and</w:t>
            </w:r>
          </w:p>
          <w:p w:rsidR="00000000" w:rsidP="00D125D4">
            <w:pPr>
              <w:pStyle w:val="ListBullet2"/>
              <w:rPr>
                <w:lang w:val="en-NZ"/>
              </w:rPr>
            </w:pPr>
            <w:r w:rsidRPr="00D125D4">
              <w:t>the documentation required as a record of the installation process, including certification documentation.</w:t>
            </w:r>
          </w:p>
        </w:tc>
      </w:tr>
      <w:tr w:rsidTr="002F0C07">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D125D4" w:rsidP="00D125D4">
            <w:pPr>
              <w:pStyle w:val="BodyText"/>
            </w:pPr>
            <w:r w:rsidRPr="00D125D4">
              <w:t>T12</w:t>
            </w:r>
            <w:r w:rsidRPr="00D125D4">
              <w:tab/>
              <w:t>Cable termination types suitable for use in hazardous areas encompassing:</w:t>
            </w:r>
          </w:p>
          <w:p w:rsidR="00000000" w:rsidRPr="00D125D4" w:rsidP="00D125D4">
            <w:pPr>
              <w:pStyle w:val="ListBullet2"/>
            </w:pPr>
            <w:r w:rsidRPr="00D125D4">
              <w:t>explosion protection features of cable termina</w:t>
            </w:r>
            <w:r w:rsidRPr="00D125D4">
              <w:t>tions devices.</w:t>
            </w:r>
          </w:p>
          <w:p w:rsidR="00000000" w:rsidP="00D125D4">
            <w:pPr>
              <w:pStyle w:val="ListBullet2"/>
              <w:rPr>
                <w:lang w:val="en-NZ"/>
              </w:rPr>
            </w:pPr>
            <w:r w:rsidRPr="00D125D4">
              <w:t>selecting compliant cable termination devices.</w:t>
            </w:r>
          </w:p>
        </w:tc>
      </w:tr>
      <w:tr w:rsidTr="002F0C07">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D125D4" w:rsidP="00D125D4">
            <w:pPr>
              <w:pStyle w:val="BodyText"/>
            </w:pPr>
            <w:r w:rsidRPr="00D125D4">
              <w:t>T13</w:t>
            </w:r>
            <w:r w:rsidRPr="00D125D4">
              <w:tab/>
              <w:t>Terminating cables suitable for use in hazardous areas encompassing:</w:t>
            </w:r>
          </w:p>
          <w:p w:rsidR="00000000" w:rsidRPr="00D125D4" w:rsidP="00D125D4">
            <w:pPr>
              <w:pStyle w:val="ListBullet2"/>
            </w:pPr>
            <w:r w:rsidRPr="00D125D4">
              <w:t>installing conduit systems, where applicable, including seals to meet hazardous areas requirements. (Gases only.)</w:t>
            </w:r>
          </w:p>
          <w:p w:rsidR="00000000" w:rsidRPr="00D125D4" w:rsidP="00D125D4">
            <w:pPr>
              <w:pStyle w:val="ListBullet2"/>
            </w:pPr>
            <w:r w:rsidRPr="00D125D4">
              <w:t>terminating a cable with a barrier gland. (Gases only.)</w:t>
            </w:r>
          </w:p>
          <w:p w:rsidR="00000000" w:rsidRPr="00D125D4" w:rsidP="00D125D4">
            <w:pPr>
              <w:pStyle w:val="ListBullet2"/>
            </w:pPr>
            <w:r w:rsidRPr="00D125D4">
              <w:t>terminating a multipair, SWA, overall screened, individual screened cable into an enclosure.</w:t>
            </w:r>
          </w:p>
          <w:p w:rsidR="00000000" w:rsidP="00D125D4">
            <w:pPr>
              <w:pStyle w:val="ListBullet2"/>
              <w:rPr>
                <w:lang w:val="en-NZ"/>
              </w:rPr>
            </w:pPr>
            <w:r w:rsidRPr="00D125D4">
              <w:t>testing termination/connections of installed cables/circuits.</w:t>
            </w:r>
          </w:p>
        </w:tc>
      </w:tr>
      <w:tr w:rsidTr="002F0C07">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D125D4" w:rsidP="00D125D4">
            <w:pPr>
              <w:pStyle w:val="BodyText"/>
            </w:pPr>
            <w:r w:rsidRPr="00D125D4">
              <w:t>T14</w:t>
            </w:r>
            <w:r w:rsidRPr="00D125D4">
              <w:tab/>
              <w:t>Preparation for conducting installation</w:t>
            </w:r>
            <w:r w:rsidRPr="00D125D4">
              <w:t xml:space="preserve"> testing in a hazardous area encompassing:</w:t>
            </w:r>
          </w:p>
          <w:p w:rsidR="00000000" w:rsidRPr="00D125D4" w:rsidP="00D125D4">
            <w:pPr>
              <w:pStyle w:val="ListBullet2"/>
            </w:pPr>
            <w:r w:rsidRPr="00D125D4">
              <w:t>OHS procedures to be followed for working in a hazardous area; and</w:t>
            </w:r>
          </w:p>
          <w:p w:rsidR="00000000" w:rsidP="00D125D4">
            <w:pPr>
              <w:pStyle w:val="ListBullet2"/>
              <w:rPr>
                <w:lang w:val="en-NZ"/>
              </w:rPr>
            </w:pPr>
            <w:r w:rsidRPr="00D125D4">
              <w:t>procedures for determining whether a given hazardous area is safe to conduct electrical testing.</w:t>
            </w:r>
          </w:p>
        </w:tc>
      </w:tr>
      <w:tr w:rsidTr="002F0C07">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D125D4" w:rsidP="00D125D4">
            <w:pPr>
              <w:pStyle w:val="BodyText"/>
            </w:pPr>
            <w:r w:rsidRPr="00D125D4">
              <w:t>T15</w:t>
            </w:r>
            <w:r w:rsidRPr="00D125D4">
              <w:tab/>
              <w:t>Characteristics and limitations of testing</w:t>
            </w:r>
            <w:r w:rsidRPr="00D125D4">
              <w:t xml:space="preserve"> equipment used to test installation in hazardous areas encompassing:</w:t>
            </w:r>
          </w:p>
          <w:p w:rsidR="00000000" w:rsidRPr="00D125D4" w:rsidP="00D125D4">
            <w:pPr>
              <w:pStyle w:val="ListBullet2"/>
            </w:pPr>
            <w:r w:rsidRPr="00D125D4">
              <w:t>testing devices required to test an installation in a hazardous area; and</w:t>
            </w:r>
          </w:p>
          <w:p w:rsidR="00000000" w:rsidP="00D125D4">
            <w:pPr>
              <w:pStyle w:val="ListBullet2"/>
              <w:rPr>
                <w:lang w:val="en-NZ"/>
              </w:rPr>
            </w:pPr>
            <w:r w:rsidRPr="00D125D4">
              <w:t>the suitability of testing device for use in a hazardous area.</w:t>
            </w:r>
          </w:p>
        </w:tc>
      </w:tr>
      <w:tr w:rsidTr="002F0C07">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D125D4" w:rsidP="00D125D4">
            <w:pPr>
              <w:pStyle w:val="BodyText"/>
            </w:pPr>
            <w:r w:rsidRPr="00D125D4">
              <w:t>T16</w:t>
            </w:r>
            <w:r w:rsidRPr="00D125D4">
              <w:tab/>
            </w:r>
            <w:r w:rsidRPr="00D125D4">
              <w:t>Documentation of results of hazardous area installation tests encompassing:</w:t>
            </w:r>
          </w:p>
          <w:p w:rsidR="00000000" w:rsidRPr="00D125D4" w:rsidP="00D125D4">
            <w:pPr>
              <w:pStyle w:val="ListBullet2"/>
            </w:pPr>
            <w:r w:rsidRPr="00D125D4">
              <w:t>test results that should be recorded in a verification dossier; and</w:t>
            </w:r>
          </w:p>
          <w:p w:rsidR="00000000" w:rsidRPr="00D125D4" w:rsidP="00D125D4">
            <w:pPr>
              <w:pStyle w:val="ListBullet2"/>
            </w:pPr>
            <w:r w:rsidRPr="00D125D4">
              <w:t>procedures and options for dealing with test results that show non-conformance.</w:t>
            </w:r>
          </w:p>
        </w:tc>
      </w:tr>
    </w:tbl>
    <w:p w:rsidR="00000000" w:rsidRPr="00D125D4" w:rsidP="00D125D4">
      <w:pPr>
        <w:pStyle w:val="BodyText"/>
      </w:pPr>
    </w:p>
    <w:p w:rsidR="00000000" w:rsidRPr="00D125D4" w:rsidP="00D125D4">
      <w:pPr>
        <w:pStyle w:val="AllowPageBreak"/>
      </w:pPr>
    </w:p>
    <w:p w:rsidR="00000000" w:rsidRPr="00D125D4" w:rsidP="00D125D4">
      <w:pPr>
        <w:pStyle w:val="Heading1"/>
      </w:pPr>
      <w:bookmarkStart w:id="10" w:name="O_700476"/>
      <w:bookmarkEnd w:id="10"/>
      <w:r w:rsidRPr="00D125D4">
        <w:t>Evidence Gu</w:t>
      </w:r>
      <w:r w:rsidRPr="00D125D4">
        <w:t>ide</w:t>
      </w:r>
    </w:p>
    <w:tbl>
      <w:tblPr>
        <w:tblW w:w="0" w:type="auto"/>
        <w:tblLayout w:type="fixed"/>
        <w:tblCellMar>
          <w:left w:w="62" w:type="dxa"/>
          <w:right w:w="62" w:type="dxa"/>
        </w:tblCellMar>
        <w:tblLook w:val="0000"/>
      </w:tblPr>
      <w:tblGrid>
        <w:gridCol w:w="2160"/>
        <w:gridCol w:w="720"/>
        <w:gridCol w:w="540"/>
        <w:gridCol w:w="5040"/>
      </w:tblGrid>
      <w:tr w:rsidTr="002F0C07">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D125D4">
            <w:pPr>
              <w:pStyle w:val="BodyText"/>
              <w:rPr>
                <w:lang w:val="en-NZ"/>
              </w:rPr>
            </w:pPr>
            <w:r w:rsidRPr="00D125D4">
              <w:rPr>
                <w:rStyle w:val="SpecialBold"/>
              </w:rPr>
              <w:t>EVIDENCE GUIDE</w:t>
            </w:r>
          </w:p>
        </w:tc>
      </w:tr>
      <w:tr w:rsidTr="002F0C07">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D125D4" w:rsidP="00D125D4">
            <w:pPr>
              <w:pStyle w:val="BodyText"/>
            </w:pPr>
            <w:r w:rsidRPr="00D125D4">
              <w:rPr>
                <w:rStyle w:val="SpecialBold"/>
              </w:rPr>
              <w:t>9</w:t>
            </w:r>
            <w:r w:rsidRPr="00D125D4">
              <w:t>) This provides essential advice for assessment of the unit and must be read in conjunction with the performance criteria and the range statement of the unit and the Training Package Assessment Guidelines.</w:t>
            </w:r>
          </w:p>
          <w:p w:rsidR="00000000" w:rsidP="00D125D4">
            <w:pPr>
              <w:pStyle w:val="BodyText"/>
              <w:rPr>
                <w:lang w:val="en-NZ"/>
              </w:rPr>
            </w:pPr>
            <w:r w:rsidRPr="00D125D4">
              <w:t>The Evidence Guide forms an integral part of this unit. It must be used in conjunction with all components parts of this unit and performed in accordance with the Assessment Guidelines of this Training Package.</w:t>
            </w:r>
          </w:p>
        </w:tc>
      </w:tr>
      <w:tr w:rsidTr="002F0C0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D125D4" w:rsidP="00D125D4">
            <w:pPr>
              <w:pStyle w:val="BodyText"/>
            </w:pPr>
            <w:r w:rsidRPr="00D125D4">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D125D4" w:rsidP="00D125D4">
            <w:pPr>
              <w:pStyle w:val="BodyText"/>
            </w:pPr>
            <w:r w:rsidRPr="00D125D4">
              <w:rPr>
                <w:rStyle w:val="SpecialBold"/>
              </w:rPr>
              <w:t>9</w:t>
            </w:r>
            <w:r w:rsidRPr="00D125D4">
              <w:t>.</w:t>
            </w:r>
            <w:r w:rsidRPr="00D125D4">
              <w:rPr>
                <w:rStyle w:val="SpecialBold"/>
              </w:rPr>
              <w:t>1</w:t>
            </w:r>
            <w:r w:rsidRPr="00D125D4">
              <w:t xml:space="preserve">) </w:t>
            </w:r>
          </w:p>
          <w:p w:rsidR="00000000" w:rsidRPr="00D125D4" w:rsidP="00D125D4">
            <w:pPr>
              <w:pStyle w:val="BodyText"/>
            </w:pPr>
            <w:r w:rsidRPr="00D125D4">
              <w:t>Longitudinal competency development approaches to assessment, such as Profiling, require data to be reliably gathered in a form that can be consistently interpreted over time. This approach is best utilised in Apprenticeship programs and reduces assessment</w:t>
            </w:r>
            <w:r w:rsidRPr="00D125D4">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D125D4">
              <w:t>ncy in a realistically simulated work environment. It is recognised that, in some circumstances, assessment in part or full can occur outside the workplace. However, it must be in accord with industry and regulatory policy.</w:t>
            </w:r>
          </w:p>
          <w:p w:rsidR="00000000" w:rsidRPr="00D125D4" w:rsidP="00D125D4">
            <w:pPr>
              <w:pStyle w:val="BodyText"/>
            </w:pPr>
            <w:r w:rsidRPr="00D125D4">
              <w:t xml:space="preserve">Methods chosen for a particular </w:t>
            </w:r>
            <w:r w:rsidRPr="00D125D4">
              <w:t>assessment will be influenced by various factors. These include the extent of the assessment, the most effective locations for the assessment activities to take place, access to physical resources, additional safety measures that may be required and the cr</w:t>
            </w:r>
            <w:r w:rsidRPr="00D125D4">
              <w:t>itical nature of the competencies being assessed.</w:t>
            </w:r>
          </w:p>
          <w:p w:rsidR="00000000" w:rsidRPr="00D125D4" w:rsidP="00D125D4">
            <w:pPr>
              <w:pStyle w:val="BodyText"/>
            </w:pPr>
            <w:r w:rsidRPr="00D125D4">
              <w:t xml:space="preserve">The critical safety nature of working with electricity, electrical equipment, gas or any other hazardous substance/material carries risk in deeming a person competent. Sources of evidence need to be 'rich' </w:t>
            </w:r>
            <w:r w:rsidRPr="00D125D4">
              <w:t>in nature to minimise error in judgment.</w:t>
            </w:r>
          </w:p>
          <w:p w:rsidR="00000000" w:rsidP="00D125D4">
            <w:pPr>
              <w:pStyle w:val="BodyText"/>
              <w:rPr>
                <w:lang w:val="en-NZ"/>
              </w:rPr>
            </w:pPr>
            <w:r w:rsidRPr="00D125D4">
              <w:t xml:space="preserve">Activities associated with normal everyday work influence decisions about how/how much the data gathered will contribute to its 'richness'. Some skills are more critical to safety and operational requirements while </w:t>
            </w:r>
            <w:r w:rsidRPr="00D125D4">
              <w:t>the same skills may be more or less frequently practised. These points are raised for the assessors to consider when choosing an assessment method and developing assessment instruments. Sample assessment instruments are included for Assessors in the Assess</w:t>
            </w:r>
            <w:r w:rsidRPr="00D125D4">
              <w:t>ment Guidelines of this Training Package.</w:t>
            </w:r>
          </w:p>
        </w:tc>
      </w:tr>
      <w:tr w:rsidTr="002F0C07">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D125D4" w:rsidP="00D125D4">
            <w:pPr>
              <w:pStyle w:val="BodyText"/>
            </w:pPr>
            <w:r w:rsidRPr="00D125D4">
              <w:rPr>
                <w:rStyle w:val="SpecialBold"/>
              </w:rPr>
              <w:t>Critical aspects of evidence required to demonstrate 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D125D4" w:rsidP="00D125D4">
            <w:pPr>
              <w:pStyle w:val="BodyText"/>
            </w:pPr>
            <w:r w:rsidRPr="00D125D4">
              <w:rPr>
                <w:rStyle w:val="SpecialBold"/>
              </w:rPr>
              <w:t>9</w:t>
            </w:r>
            <w:r w:rsidRPr="00D125D4">
              <w:t>.</w:t>
            </w:r>
            <w:r w:rsidRPr="00D125D4">
              <w:rPr>
                <w:rStyle w:val="SpecialBold"/>
              </w:rPr>
              <w:t>2</w:t>
            </w:r>
            <w:r w:rsidRPr="00D125D4">
              <w:t xml:space="preserve">) </w:t>
            </w:r>
          </w:p>
          <w:p w:rsidR="00000000" w:rsidP="00D125D4">
            <w:pPr>
              <w:pStyle w:val="BodyText"/>
              <w:rPr>
                <w:lang w:val="en-NZ"/>
              </w:rPr>
            </w:pPr>
            <w:r w:rsidRPr="00D125D4">
              <w:t>Before the critical aspects of evidence are considered all prerequisites shall be met.</w:t>
            </w:r>
          </w:p>
        </w:tc>
      </w:tr>
      <w:tr w:rsidTr="002F0C07">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D125D4" w:rsidP="00D125D4">
            <w:pPr>
              <w:pStyle w:val="BodyText"/>
            </w:pPr>
            <w:r w:rsidRPr="00D125D4">
              <w:t>Evidence for competence in this unit shall be considered holistically.  Each element and associated performance criteria must be demonstrated on at least two occasions in accordance with the 'Assessment Guidelines - UEE07'.  Evidence shall also comprise:</w:t>
            </w:r>
          </w:p>
          <w:p w:rsidR="00000000" w:rsidP="00D125D4">
            <w:pPr>
              <w:pStyle w:val="ListBullet"/>
              <w:rPr>
                <w:lang w:val="en-NZ"/>
              </w:rPr>
            </w:pPr>
            <w:r w:rsidRPr="00D125D4">
              <w:t>A representative body of work performance demonstrated within the timeframes typically expected of the discipline, work function and industrial environment. In particular this shall incorporate evidence that shows a candidate is able to:</w:t>
            </w:r>
          </w:p>
        </w:tc>
      </w:tr>
      <w:tr w:rsidTr="002F0C0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D125D4">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D125D4" w:rsidP="00D125D4">
            <w:pPr>
              <w:pStyle w:val="ListBullet2"/>
            </w:pPr>
            <w:r w:rsidRPr="00D125D4">
              <w:t>Implement Occupational Health and Safety workplace procedures and practices, including the use of risk control measures as specified in the performance criteria and range statement</w:t>
            </w:r>
          </w:p>
          <w:p w:rsidR="00000000" w:rsidRPr="00D125D4" w:rsidP="00D125D4">
            <w:pPr>
              <w:pStyle w:val="ListBullet2"/>
            </w:pPr>
            <w:r w:rsidRPr="00D125D4">
              <w:t>Apply sustainable energy principles and practices as specified in the performance criteria and range statement</w:t>
            </w:r>
          </w:p>
          <w:p w:rsidR="00000000" w:rsidRPr="00D125D4" w:rsidP="00D125D4">
            <w:pPr>
              <w:pStyle w:val="ListBullet2"/>
            </w:pPr>
            <w:r w:rsidRPr="00D125D4">
              <w:t>Demonstrate an understanding of the essential knowledge and associated skills as described in this unit.  It may be required by some jurisdiction</w:t>
            </w:r>
            <w:r w:rsidRPr="00D125D4">
              <w:t>s that RTOs provide a percentile graded result for the purpose of regulatory or licensing requirements.</w:t>
            </w:r>
          </w:p>
          <w:p w:rsidR="00000000" w:rsidRPr="00D125D4" w:rsidP="00D125D4">
            <w:pPr>
              <w:pStyle w:val="ListBullet2"/>
            </w:pPr>
            <w:r w:rsidRPr="00D125D4">
              <w:t>Demonstrate an appropriate level of skills enabling employment</w:t>
            </w:r>
          </w:p>
          <w:p w:rsidR="00000000" w:rsidP="00D125D4">
            <w:pPr>
              <w:pStyle w:val="ListBullet2"/>
              <w:rPr>
                <w:lang w:val="en-NZ"/>
              </w:rPr>
            </w:pPr>
            <w:r w:rsidRPr="00D125D4">
              <w:t>Conduct work observing the relevant Anti Discrimination legislation, regulations, polices</w:t>
            </w:r>
            <w:r w:rsidRPr="00D125D4">
              <w:t xml:space="preserve"> and workplace procedures</w:t>
            </w:r>
          </w:p>
        </w:tc>
      </w:tr>
      <w:tr w:rsidTr="002F0C0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D125D4">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D125D4">
            <w:pPr>
              <w:pStyle w:val="ListBullet"/>
              <w:rPr>
                <w:lang w:val="en-NZ"/>
              </w:rPr>
            </w:pPr>
            <w:r w:rsidRPr="00D125D4">
              <w:t>Demonstrated consistent performance across a representative range of contexts from the prescribed items below:</w:t>
            </w:r>
          </w:p>
        </w:tc>
      </w:tr>
      <w:tr w:rsidTr="002F0C0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D125D4">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D125D4">
            <w:pPr>
              <w:pStyle w:val="ListBullet2"/>
              <w:rPr>
                <w:lang w:val="en-NZ"/>
              </w:rPr>
            </w:pPr>
            <w:r w:rsidRPr="00D125D4">
              <w:t>Test installations in hazardous areas as described in 8) and including:</w:t>
            </w:r>
          </w:p>
        </w:tc>
      </w:tr>
      <w:tr w:rsidTr="002F0C0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540" w:type="dxa"/>
            <w:tcBorders>
              <w:top w:val="nil"/>
              <w:left w:val="nil"/>
              <w:bottom w:val="nil"/>
              <w:right w:val="nil"/>
            </w:tcBorders>
            <w:tcMar>
              <w:top w:w="0" w:type="dxa"/>
              <w:left w:w="62" w:type="dxa"/>
              <w:bottom w:w="0" w:type="dxa"/>
              <w:right w:w="62" w:type="dxa"/>
            </w:tcMar>
          </w:tcPr>
          <w:p w:rsidR="00000000" w:rsidP="00D125D4">
            <w:pPr>
              <w:pStyle w:val="BodyText"/>
              <w:rPr>
                <w:lang w:val="en-NZ"/>
              </w:rPr>
            </w:pPr>
            <w:r w:rsidRPr="00D125D4">
              <w:t>A</w:t>
            </w:r>
          </w:p>
        </w:tc>
        <w:tc>
          <w:tcPr>
            <w:tcW w:w="5040" w:type="dxa"/>
            <w:tcBorders>
              <w:top w:val="nil"/>
              <w:left w:val="nil"/>
              <w:bottom w:val="nil"/>
              <w:right w:val="nil"/>
            </w:tcBorders>
            <w:tcMar>
              <w:top w:w="0" w:type="dxa"/>
              <w:left w:w="62" w:type="dxa"/>
              <w:bottom w:w="0" w:type="dxa"/>
              <w:right w:w="62" w:type="dxa"/>
            </w:tcMar>
          </w:tcPr>
          <w:p w:rsidR="00000000" w:rsidP="00D125D4">
            <w:pPr>
              <w:pStyle w:val="BodyText"/>
              <w:rPr>
                <w:lang w:val="en-NZ"/>
              </w:rPr>
            </w:pPr>
            <w:r w:rsidRPr="00D125D4">
              <w:t>Working safely in a potentially hazardous area in relation to work permits and clearances, hazard monitoring and evacuation procedures, plant and electrical isolation.</w:t>
            </w:r>
          </w:p>
        </w:tc>
      </w:tr>
      <w:tr w:rsidTr="002F0C0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540" w:type="dxa"/>
            <w:tcBorders>
              <w:top w:val="nil"/>
              <w:left w:val="nil"/>
              <w:bottom w:val="nil"/>
              <w:right w:val="nil"/>
            </w:tcBorders>
            <w:tcMar>
              <w:top w:w="0" w:type="dxa"/>
              <w:left w:w="62" w:type="dxa"/>
              <w:bottom w:w="0" w:type="dxa"/>
              <w:right w:w="62" w:type="dxa"/>
            </w:tcMar>
          </w:tcPr>
          <w:p w:rsidR="00000000" w:rsidP="00D125D4">
            <w:pPr>
              <w:pStyle w:val="BodyText"/>
              <w:rPr>
                <w:lang w:val="en-NZ"/>
              </w:rPr>
            </w:pPr>
            <w:r w:rsidRPr="00D125D4">
              <w:t>B</w:t>
            </w:r>
          </w:p>
        </w:tc>
        <w:tc>
          <w:tcPr>
            <w:tcW w:w="5040" w:type="dxa"/>
            <w:tcBorders>
              <w:top w:val="nil"/>
              <w:left w:val="nil"/>
              <w:bottom w:val="nil"/>
              <w:right w:val="nil"/>
            </w:tcBorders>
            <w:tcMar>
              <w:top w:w="0" w:type="dxa"/>
              <w:left w:w="62" w:type="dxa"/>
              <w:bottom w:w="0" w:type="dxa"/>
              <w:right w:w="62" w:type="dxa"/>
            </w:tcMar>
          </w:tcPr>
          <w:p w:rsidR="00000000" w:rsidP="00D125D4">
            <w:pPr>
              <w:pStyle w:val="BodyText"/>
              <w:rPr>
                <w:lang w:val="en-NZ"/>
              </w:rPr>
            </w:pPr>
            <w:r w:rsidRPr="00D125D4">
              <w:t>Identifying the nature of the hazardous areas and location of equipment and circuits to be tested.</w:t>
            </w:r>
          </w:p>
        </w:tc>
      </w:tr>
      <w:tr w:rsidTr="002F0C0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540" w:type="dxa"/>
            <w:tcBorders>
              <w:top w:val="nil"/>
              <w:left w:val="nil"/>
              <w:bottom w:val="nil"/>
              <w:right w:val="nil"/>
            </w:tcBorders>
            <w:tcMar>
              <w:top w:w="0" w:type="dxa"/>
              <w:left w:w="62" w:type="dxa"/>
              <w:bottom w:w="0" w:type="dxa"/>
              <w:right w:w="62" w:type="dxa"/>
            </w:tcMar>
          </w:tcPr>
          <w:p w:rsidR="00000000" w:rsidP="00D125D4">
            <w:pPr>
              <w:pStyle w:val="BodyText"/>
              <w:rPr>
                <w:lang w:val="en-NZ"/>
              </w:rPr>
            </w:pPr>
            <w:r w:rsidRPr="00D125D4">
              <w:t>C</w:t>
            </w:r>
          </w:p>
        </w:tc>
        <w:tc>
          <w:tcPr>
            <w:tcW w:w="5040" w:type="dxa"/>
            <w:tcBorders>
              <w:top w:val="nil"/>
              <w:left w:val="nil"/>
              <w:bottom w:val="nil"/>
              <w:right w:val="nil"/>
            </w:tcBorders>
            <w:tcMar>
              <w:top w:w="0" w:type="dxa"/>
              <w:left w:w="62" w:type="dxa"/>
              <w:bottom w:w="0" w:type="dxa"/>
              <w:right w:w="62" w:type="dxa"/>
            </w:tcMar>
          </w:tcPr>
          <w:p w:rsidR="00000000" w:rsidP="00D125D4">
            <w:pPr>
              <w:pStyle w:val="BodyText"/>
              <w:rPr>
                <w:lang w:val="en-NZ"/>
              </w:rPr>
            </w:pPr>
            <w:r w:rsidRPr="00D125D4">
              <w:t xml:space="preserve">Selecting appropriately certified testing devices and approved tools. </w:t>
            </w:r>
          </w:p>
        </w:tc>
      </w:tr>
      <w:tr w:rsidTr="002F0C0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540" w:type="dxa"/>
            <w:tcBorders>
              <w:top w:val="nil"/>
              <w:left w:val="nil"/>
              <w:bottom w:val="nil"/>
              <w:right w:val="nil"/>
            </w:tcBorders>
            <w:tcMar>
              <w:top w:w="0" w:type="dxa"/>
              <w:left w:w="62" w:type="dxa"/>
              <w:bottom w:w="0" w:type="dxa"/>
              <w:right w:w="62" w:type="dxa"/>
            </w:tcMar>
          </w:tcPr>
          <w:p w:rsidR="00000000" w:rsidP="00D125D4">
            <w:pPr>
              <w:pStyle w:val="BodyText"/>
              <w:rPr>
                <w:lang w:val="en-NZ"/>
              </w:rPr>
            </w:pPr>
            <w:r w:rsidRPr="00D125D4">
              <w:t>D</w:t>
            </w:r>
          </w:p>
        </w:tc>
        <w:tc>
          <w:tcPr>
            <w:tcW w:w="5040" w:type="dxa"/>
            <w:tcBorders>
              <w:top w:val="nil"/>
              <w:left w:val="nil"/>
              <w:bottom w:val="nil"/>
              <w:right w:val="nil"/>
            </w:tcBorders>
            <w:tcMar>
              <w:top w:w="0" w:type="dxa"/>
              <w:left w:w="62" w:type="dxa"/>
              <w:bottom w:w="0" w:type="dxa"/>
              <w:right w:w="62" w:type="dxa"/>
            </w:tcMar>
          </w:tcPr>
          <w:p w:rsidR="00000000" w:rsidP="00D125D4">
            <w:pPr>
              <w:pStyle w:val="BodyText"/>
              <w:rPr>
                <w:lang w:val="en-NZ"/>
              </w:rPr>
            </w:pPr>
            <w:r w:rsidRPr="00D125D4">
              <w:t>Conducting the required tests correctly and without damaging circuits or equ</w:t>
            </w:r>
            <w:r w:rsidRPr="00D125D4">
              <w:t xml:space="preserve">ipment. </w:t>
            </w:r>
          </w:p>
        </w:tc>
      </w:tr>
      <w:tr w:rsidTr="002F0C0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540" w:type="dxa"/>
            <w:tcBorders>
              <w:top w:val="nil"/>
              <w:left w:val="nil"/>
              <w:bottom w:val="nil"/>
              <w:right w:val="nil"/>
            </w:tcBorders>
            <w:tcMar>
              <w:top w:w="0" w:type="dxa"/>
              <w:left w:w="62" w:type="dxa"/>
              <w:bottom w:w="0" w:type="dxa"/>
              <w:right w:w="62" w:type="dxa"/>
            </w:tcMar>
          </w:tcPr>
          <w:p w:rsidR="00000000" w:rsidP="00D125D4">
            <w:pPr>
              <w:pStyle w:val="BodyText"/>
              <w:rPr>
                <w:lang w:val="en-NZ"/>
              </w:rPr>
            </w:pPr>
            <w:r w:rsidRPr="00D125D4">
              <w:t>E</w:t>
            </w:r>
          </w:p>
        </w:tc>
        <w:tc>
          <w:tcPr>
            <w:tcW w:w="5040" w:type="dxa"/>
            <w:tcBorders>
              <w:top w:val="nil"/>
              <w:left w:val="nil"/>
              <w:bottom w:val="nil"/>
              <w:right w:val="nil"/>
            </w:tcBorders>
            <w:tcMar>
              <w:top w:w="0" w:type="dxa"/>
              <w:left w:w="62" w:type="dxa"/>
              <w:bottom w:w="0" w:type="dxa"/>
              <w:right w:w="62" w:type="dxa"/>
            </w:tcMar>
          </w:tcPr>
          <w:p w:rsidR="00000000" w:rsidP="00D125D4">
            <w:pPr>
              <w:pStyle w:val="BodyText"/>
              <w:rPr>
                <w:lang w:val="en-NZ"/>
              </w:rPr>
            </w:pPr>
            <w:r w:rsidRPr="00D125D4">
              <w:t>Reassembling/reconnecting equipment at the completion of testing that ensures the integrity of the explosion-protection system is maintained.</w:t>
            </w:r>
          </w:p>
        </w:tc>
      </w:tr>
      <w:tr w:rsidTr="002F0C0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540" w:type="dxa"/>
            <w:tcBorders>
              <w:top w:val="nil"/>
              <w:left w:val="nil"/>
              <w:bottom w:val="nil"/>
              <w:right w:val="nil"/>
            </w:tcBorders>
            <w:tcMar>
              <w:top w:w="0" w:type="dxa"/>
              <w:left w:w="62" w:type="dxa"/>
              <w:bottom w:w="0" w:type="dxa"/>
              <w:right w:w="62" w:type="dxa"/>
            </w:tcMar>
          </w:tcPr>
          <w:p w:rsidR="00000000" w:rsidP="00D125D4">
            <w:pPr>
              <w:pStyle w:val="BodyText"/>
              <w:rPr>
                <w:lang w:val="en-NZ"/>
              </w:rPr>
            </w:pPr>
            <w:r w:rsidRPr="00D125D4">
              <w:t>F</w:t>
            </w:r>
          </w:p>
        </w:tc>
        <w:tc>
          <w:tcPr>
            <w:tcW w:w="5040" w:type="dxa"/>
            <w:tcBorders>
              <w:top w:val="nil"/>
              <w:left w:val="nil"/>
              <w:bottom w:val="nil"/>
              <w:right w:val="nil"/>
            </w:tcBorders>
            <w:tcMar>
              <w:top w:w="0" w:type="dxa"/>
              <w:left w:w="62" w:type="dxa"/>
              <w:bottom w:w="0" w:type="dxa"/>
              <w:right w:w="62" w:type="dxa"/>
            </w:tcMar>
          </w:tcPr>
          <w:p w:rsidR="00000000" w:rsidP="00D125D4">
            <w:pPr>
              <w:pStyle w:val="BodyText"/>
              <w:rPr>
                <w:lang w:val="en-NZ"/>
              </w:rPr>
            </w:pPr>
            <w:r w:rsidRPr="00D125D4">
              <w:t>Identifying non-conformances and faults from test results.</w:t>
            </w:r>
          </w:p>
        </w:tc>
      </w:tr>
      <w:tr w:rsidTr="002F0C0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540" w:type="dxa"/>
            <w:tcBorders>
              <w:top w:val="nil"/>
              <w:left w:val="nil"/>
              <w:bottom w:val="nil"/>
              <w:right w:val="nil"/>
            </w:tcBorders>
            <w:tcMar>
              <w:top w:w="0" w:type="dxa"/>
              <w:left w:w="62" w:type="dxa"/>
              <w:bottom w:w="0" w:type="dxa"/>
              <w:right w:w="62" w:type="dxa"/>
            </w:tcMar>
          </w:tcPr>
          <w:p w:rsidR="00000000" w:rsidP="00D125D4">
            <w:pPr>
              <w:pStyle w:val="BodyText"/>
              <w:rPr>
                <w:lang w:val="en-NZ"/>
              </w:rPr>
            </w:pPr>
            <w:r w:rsidRPr="00D125D4">
              <w:t>G</w:t>
            </w:r>
          </w:p>
        </w:tc>
        <w:tc>
          <w:tcPr>
            <w:tcW w:w="5040" w:type="dxa"/>
            <w:tcBorders>
              <w:top w:val="nil"/>
              <w:left w:val="nil"/>
              <w:bottom w:val="nil"/>
              <w:right w:val="nil"/>
            </w:tcBorders>
            <w:tcMar>
              <w:top w:w="0" w:type="dxa"/>
              <w:left w:w="62" w:type="dxa"/>
              <w:bottom w:w="0" w:type="dxa"/>
              <w:right w:w="62" w:type="dxa"/>
            </w:tcMar>
          </w:tcPr>
          <w:p w:rsidR="00000000" w:rsidP="00D125D4">
            <w:pPr>
              <w:pStyle w:val="BodyText"/>
              <w:rPr>
                <w:lang w:val="en-NZ"/>
              </w:rPr>
            </w:pPr>
            <w:r w:rsidRPr="00D125D4">
              <w:t>Documenting testing outcomes.</w:t>
            </w:r>
          </w:p>
        </w:tc>
      </w:tr>
      <w:tr w:rsidTr="002F0C0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540" w:type="dxa"/>
            <w:tcBorders>
              <w:top w:val="nil"/>
              <w:left w:val="nil"/>
              <w:bottom w:val="nil"/>
              <w:right w:val="nil"/>
            </w:tcBorders>
            <w:tcMar>
              <w:top w:w="0" w:type="dxa"/>
              <w:left w:w="62" w:type="dxa"/>
              <w:bottom w:w="0" w:type="dxa"/>
              <w:right w:w="62" w:type="dxa"/>
            </w:tcMar>
          </w:tcPr>
          <w:p w:rsidR="00000000" w:rsidP="00D125D4">
            <w:pPr>
              <w:pStyle w:val="BodyText"/>
              <w:rPr>
                <w:lang w:val="en-NZ"/>
              </w:rPr>
            </w:pPr>
            <w:r w:rsidRPr="00D125D4">
              <w:t>H</w:t>
            </w:r>
          </w:p>
        </w:tc>
        <w:tc>
          <w:tcPr>
            <w:tcW w:w="5040" w:type="dxa"/>
            <w:tcBorders>
              <w:top w:val="nil"/>
              <w:left w:val="nil"/>
              <w:bottom w:val="nil"/>
              <w:right w:val="nil"/>
            </w:tcBorders>
            <w:tcMar>
              <w:top w:w="0" w:type="dxa"/>
              <w:left w:w="62" w:type="dxa"/>
              <w:bottom w:w="0" w:type="dxa"/>
              <w:right w:w="62" w:type="dxa"/>
            </w:tcMar>
          </w:tcPr>
          <w:p w:rsidR="00000000" w:rsidP="00D125D4">
            <w:pPr>
              <w:pStyle w:val="BodyText"/>
              <w:rPr>
                <w:lang w:val="en-NZ"/>
              </w:rPr>
            </w:pPr>
            <w:r w:rsidRPr="00D125D4">
              <w:t>Applying relevant contingency management skills.</w:t>
            </w:r>
          </w:p>
        </w:tc>
      </w:tr>
      <w:tr w:rsidTr="002F0C0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D125D4" w:rsidP="00D125D4">
            <w:pPr>
              <w:pStyle w:val="BodyText"/>
            </w:pPr>
            <w:r w:rsidRPr="00D125D4">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D125D4" w:rsidP="00D125D4">
            <w:pPr>
              <w:pStyle w:val="BodyText"/>
            </w:pPr>
            <w:r w:rsidRPr="00D125D4">
              <w:rPr>
                <w:rStyle w:val="SpecialBold"/>
              </w:rPr>
              <w:t>9</w:t>
            </w:r>
            <w:r w:rsidRPr="00D125D4">
              <w:t>.</w:t>
            </w:r>
            <w:r w:rsidRPr="00D125D4">
              <w:rPr>
                <w:rStyle w:val="SpecialBold"/>
              </w:rPr>
              <w:t>3</w:t>
            </w:r>
            <w:r w:rsidRPr="00D125D4">
              <w:t xml:space="preserve">) </w:t>
            </w:r>
          </w:p>
          <w:p w:rsidR="00000000" w:rsidRPr="00D125D4" w:rsidP="00D125D4">
            <w:pPr>
              <w:pStyle w:val="BodyText"/>
            </w:pPr>
            <w:r w:rsidRPr="00D125D4">
              <w:t xml:space="preserve">This unit should be assessed as it relates to normal work practice using procedures, information and resources typical of a workplace. This should </w:t>
            </w:r>
            <w:r w:rsidRPr="00D125D4">
              <w:t>include:</w:t>
            </w:r>
          </w:p>
          <w:p w:rsidR="00000000" w:rsidRPr="00D125D4" w:rsidP="00D125D4">
            <w:pPr>
              <w:pStyle w:val="ListBullet"/>
            </w:pPr>
            <w:r w:rsidRPr="00D125D4">
              <w:t>OHS policy and work procedures and instructions.</w:t>
            </w:r>
          </w:p>
          <w:p w:rsidR="00000000" w:rsidRPr="00D125D4" w:rsidP="00D125D4">
            <w:pPr>
              <w:pStyle w:val="ListBullet"/>
            </w:pPr>
            <w:r w:rsidRPr="00D125D4">
              <w:t>Suitable work environment, facilities, equipment and materials to undertake actual work as prescribed by this unit.</w:t>
            </w:r>
          </w:p>
          <w:p w:rsidR="00000000" w:rsidRPr="00D125D4" w:rsidP="00D125D4">
            <w:pPr>
              <w:pStyle w:val="BodyText"/>
            </w:pPr>
            <w:r w:rsidRPr="00D125D4">
              <w:t>These should also be part of the formal learning/assessment environment.</w:t>
            </w:r>
          </w:p>
          <w:p w:rsidR="00000000" w:rsidRPr="00D125D4" w:rsidP="00D125D4">
            <w:pPr>
              <w:pStyle w:val="BodyText"/>
            </w:pPr>
            <w:r w:rsidRPr="00D125D4">
              <w:t>Note:</w:t>
            </w:r>
          </w:p>
          <w:p w:rsidR="00000000" w:rsidP="00D125D4">
            <w:pPr>
              <w:pStyle w:val="BodyText"/>
              <w:rPr>
                <w:lang w:val="en-NZ"/>
              </w:rPr>
            </w:pPr>
            <w:r w:rsidRPr="00D125D4">
              <w:t>Where simulation is considered a suitable strategy for assessment, conditions must be authentic and as far as possible reproduce and replicate the workplace and be consistent with the approved industry simulation policy.</w:t>
            </w:r>
          </w:p>
        </w:tc>
      </w:tr>
      <w:tr w:rsidTr="002F0C0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D125D4">
            <w:pPr>
              <w:pStyle w:val="BodyText"/>
              <w:rPr>
                <w:lang w:val="en-NZ"/>
              </w:rPr>
            </w:pPr>
            <w:r w:rsidRPr="00D125D4">
              <w:t>The resources used for assessme</w:t>
            </w:r>
            <w:r w:rsidRPr="00D125D4">
              <w:t>nt should reflect current industry practices in relation to testing installations in hazardous areas.</w:t>
            </w:r>
          </w:p>
        </w:tc>
      </w:tr>
      <w:tr w:rsidTr="002F0C0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D125D4" w:rsidP="00D125D4">
            <w:pPr>
              <w:pStyle w:val="BodyText"/>
            </w:pPr>
            <w:r w:rsidRPr="00D125D4">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D125D4" w:rsidP="00D125D4">
            <w:pPr>
              <w:pStyle w:val="BodyText"/>
            </w:pPr>
            <w:r w:rsidRPr="00D125D4">
              <w:rPr>
                <w:rStyle w:val="SpecialBold"/>
              </w:rPr>
              <w:t>9</w:t>
            </w:r>
            <w:r w:rsidRPr="00D125D4">
              <w:t>.</w:t>
            </w:r>
            <w:r w:rsidRPr="00D125D4">
              <w:rPr>
                <w:rStyle w:val="SpecialBold"/>
              </w:rPr>
              <w:t>4</w:t>
            </w:r>
            <w:r w:rsidRPr="00D125D4">
              <w:t xml:space="preserve">) </w:t>
            </w:r>
          </w:p>
          <w:p w:rsidR="00000000" w:rsidRPr="00D125D4" w:rsidP="00D125D4">
            <w:pPr>
              <w:pStyle w:val="BodyText"/>
            </w:pPr>
            <w:r w:rsidRPr="00D125D4">
              <w:t>This unit shall be assessed by methods given in Volume 1, Part 3 'Assessment Guidelines'.</w:t>
            </w:r>
          </w:p>
          <w:p w:rsidR="00000000" w:rsidP="00D125D4">
            <w:pPr>
              <w:pStyle w:val="BodyText"/>
              <w:rPr>
                <w:lang w:val="en-NZ"/>
              </w:rPr>
            </w:pPr>
            <w:r w:rsidRPr="00D125D4">
              <w:t xml:space="preserve">Note: </w:t>
            </w:r>
            <w:r w:rsidRPr="00D125D4">
              <w:br/>
            </w:r>
            <w:r w:rsidRPr="00D125D4">
              <w:t>Competent performance with inherent safe working practices is expected in the Industry to which this unit applies. This requires assessment in a structured environment primarily intended for learning/assessment which incorporates all necessary equipment an</w:t>
            </w:r>
            <w:r w:rsidRPr="00D125D4">
              <w:t>d facilities for learners to develop and demonstrate the essential knowledge and skills described in this unit.</w:t>
            </w:r>
          </w:p>
        </w:tc>
      </w:tr>
      <w:tr w:rsidTr="002F0C07">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D125D4" w:rsidP="00D125D4">
            <w:pPr>
              <w:pStyle w:val="BodyText"/>
            </w:pPr>
            <w:r w:rsidRPr="00D125D4">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D125D4">
            <w:pPr>
              <w:pStyle w:val="BodyText"/>
              <w:rPr>
                <w:lang w:val="en-NZ"/>
              </w:rPr>
            </w:pPr>
            <w:r w:rsidRPr="00D125D4">
              <w:rPr>
                <w:rStyle w:val="SpecialBold"/>
              </w:rPr>
              <w:t>9</w:t>
            </w:r>
            <w:r w:rsidRPr="00D125D4">
              <w:t>.</w:t>
            </w:r>
            <w:r w:rsidRPr="00D125D4">
              <w:rPr>
                <w:rStyle w:val="SpecialBold"/>
              </w:rPr>
              <w:t>5</w:t>
            </w:r>
            <w:r w:rsidRPr="00D125D4">
              <w:t>)</w:t>
            </w:r>
          </w:p>
        </w:tc>
      </w:tr>
      <w:tr w:rsidTr="002F0C07">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D125D4" w:rsidP="00D125D4">
            <w:pPr>
              <w:pStyle w:val="BodyText"/>
            </w:pPr>
            <w:r w:rsidRPr="00D125D4">
              <w:t>For optimisation of training and assessment effort, competency development i</w:t>
            </w:r>
            <w:r w:rsidRPr="00D125D4">
              <w:t>n this unit may be arranged concurrently with unit:</w:t>
            </w:r>
          </w:p>
          <w:p w:rsidR="00000000" w:rsidRPr="00D125D4" w:rsidP="00D125D4">
            <w:pPr>
              <w:pStyle w:val="BodyText"/>
            </w:pPr>
            <w:r w:rsidRPr="00D125D4">
              <w:t>UEENEEM080A Report on the integrity of explosion-protected equipment in a hazardous area</w:t>
            </w:r>
            <w:r w:rsidRPr="00D125D4">
              <w:br/>
              <w:t>and</w:t>
            </w:r>
            <w:r w:rsidRPr="00D125D4">
              <w:br/>
              <w:t>Competencies in conducting testing of general electrical, electronic, instrumentation and/or data communication</w:t>
            </w:r>
            <w:r w:rsidRPr="00D125D4">
              <w:t xml:space="preserve"> installations.</w:t>
            </w:r>
          </w:p>
        </w:tc>
      </w:tr>
    </w:tbl>
    <w:p w:rsidR="002F0C07" w:rsidP="00D125D4">
      <w:pPr>
        <w:pStyle w:val="BodyText"/>
      </w:pPr>
    </w:p>
    <w:p w:rsidR="002F0C07" w:rsidP="00D125D4">
      <w:pPr>
        <w:pStyle w:val="BodyText"/>
      </w:pPr>
    </w:p>
    <w:p w:rsidR="00000000" w:rsidRPr="00D125D4" w:rsidP="00D125D4">
      <w:pPr>
        <w:pStyle w:val="Heading1"/>
      </w:pPr>
      <w:bookmarkStart w:id="11" w:name="O_700475"/>
      <w:bookmarkEnd w:id="11"/>
      <w:r w:rsidRPr="00D125D4">
        <w:t>Range Statement</w:t>
      </w:r>
    </w:p>
    <w:tbl>
      <w:tblPr>
        <w:tblW w:w="0" w:type="auto"/>
        <w:tblLayout w:type="fixed"/>
        <w:tblCellMar>
          <w:left w:w="62" w:type="dxa"/>
          <w:right w:w="62" w:type="dxa"/>
        </w:tblCellMar>
        <w:tblLook w:val="0000"/>
      </w:tblPr>
      <w:tblGrid>
        <w:gridCol w:w="8460"/>
      </w:tblGrid>
      <w:tr w:rsidTr="002F0C0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D125D4">
            <w:pPr>
              <w:pStyle w:val="BodyText"/>
              <w:rPr>
                <w:lang w:val="en-NZ"/>
              </w:rPr>
            </w:pPr>
            <w:r w:rsidRPr="00D125D4">
              <w:rPr>
                <w:rStyle w:val="SpecialBold"/>
              </w:rPr>
              <w:t>RANGE STATEMENT</w:t>
            </w:r>
          </w:p>
        </w:tc>
      </w:tr>
      <w:tr w:rsidTr="002F0C0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D125D4">
            <w:pPr>
              <w:pStyle w:val="BodyText"/>
              <w:rPr>
                <w:lang w:val="en-NZ"/>
              </w:rPr>
            </w:pPr>
            <w:r w:rsidRPr="00D125D4">
              <w:rPr>
                <w:rStyle w:val="SpecialBold"/>
              </w:rPr>
              <w:t>8</w:t>
            </w:r>
            <w:r w:rsidRPr="00D125D4">
              <w:t xml:space="preserve">) This relates to the unit as a whole providing the range of contexts and conditions to which the </w:t>
            </w:r>
            <w:r w:rsidRPr="00D125D4">
              <w:t>performance criteria apply. It allows for different work environments and situations that will affect performance.</w:t>
            </w:r>
          </w:p>
        </w:tc>
      </w:tr>
      <w:tr w:rsidTr="002F0C0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D125D4">
            <w:pPr>
              <w:pStyle w:val="BodyText"/>
              <w:rPr>
                <w:lang w:val="en-NZ"/>
              </w:rPr>
            </w:pPr>
            <w:r w:rsidRPr="00D125D4">
              <w:t>This unit shall be demonstrated in relation to any classified hazardous area and the Pressurisation (Ex 'p') explosion-protection technique.</w:t>
            </w:r>
          </w:p>
        </w:tc>
      </w:tr>
      <w:tr w:rsidTr="002F0C0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D125D4" w:rsidP="00D125D4">
            <w:pPr>
              <w:pStyle w:val="BodyText"/>
            </w:pPr>
            <w:r w:rsidRPr="00D125D4">
              <w:t>Generic terms used throughout this Vocational Standard shall be regarded as part of the Range Statement in which competency is demonstrated. The definition of these and other terms that apply are given in Volume 2, Part 2.1.</w:t>
            </w:r>
          </w:p>
        </w:tc>
      </w:tr>
    </w:tbl>
    <w:p w:rsidR="002F0C07" w:rsidP="00D125D4">
      <w:pPr>
        <w:pStyle w:val="BodyText"/>
      </w:pPr>
    </w:p>
    <w:p w:rsidR="002F0C07" w:rsidP="00D125D4">
      <w:pPr>
        <w:pStyle w:val="BodyText"/>
      </w:pPr>
    </w:p>
    <w:p w:rsidR="00000000" w:rsidRPr="00D125D4" w:rsidP="00D125D4">
      <w:pPr>
        <w:pStyle w:val="Heading1"/>
      </w:pPr>
      <w:bookmarkStart w:id="12" w:name="O_700474"/>
      <w:bookmarkEnd w:id="12"/>
      <w:r w:rsidRPr="00D125D4">
        <w:t>Unit Sect</w:t>
      </w:r>
      <w:r w:rsidRPr="00D125D4">
        <w:t>or(s)</w:t>
      </w:r>
    </w:p>
    <w:p w:rsidR="00000000" w:rsidRPr="00D125D4" w:rsidP="00D125D4">
      <w:pPr>
        <w:pStyle w:val="BodyText"/>
      </w:pPr>
      <w:r w:rsidRPr="00D125D4">
        <w:t>Not Applicable</w:t>
      </w:r>
    </w:p>
    <w:p w:rsidR="00000000" w:rsidRPr="00D125D4" w:rsidP="00D125D4">
      <w:pPr>
        <w:pStyle w:val="AllowPageBreak"/>
      </w:pPr>
    </w:p>
    <w:p w:rsidR="00000000" w:rsidRPr="00D125D4" w:rsidP="00D125D4">
      <w:pPr>
        <w:pStyle w:val="Heading1"/>
      </w:pPr>
      <w:bookmarkStart w:id="13" w:name="O_700473"/>
      <w:bookmarkEnd w:id="13"/>
      <w:r w:rsidRPr="00D125D4">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2F0C07">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D125D4" w:rsidP="00D125D4">
            <w:pPr>
              <w:pStyle w:val="BodyText"/>
            </w:pPr>
            <w:r w:rsidRPr="00D125D4">
              <w:rPr>
                <w:rStyle w:val="SpecialBold"/>
              </w:rPr>
              <w:t>2</w:t>
            </w:r>
            <w:r w:rsidRPr="00D125D4">
              <w:t>.</w:t>
            </w:r>
            <w:r w:rsidRPr="00D125D4">
              <w:rPr>
                <w:rStyle w:val="SpecialBold"/>
              </w:rPr>
              <w:t>2</w:t>
            </w:r>
            <w:r w:rsidRPr="00D125D4">
              <w:t xml:space="preserve">) </w:t>
            </w:r>
            <w:r w:rsidRPr="00D125D4">
              <w:rPr>
                <w:rStyle w:val="SpecialBold"/>
              </w:rPr>
              <w:t>Literacy and numeracy skills</w:t>
            </w:r>
          </w:p>
          <w:p w:rsidR="00000000" w:rsidP="00D125D4">
            <w:pPr>
              <w:pStyle w:val="BodyText"/>
              <w:rPr>
                <w:lang w:val="en-NZ"/>
              </w:rPr>
            </w:pPr>
            <w:r w:rsidRPr="00D125D4">
              <w:t>Participants are best equipped to achieve competency in this unit if they have reading, writing and numeracy skills indicated by the following scales. Description of e</w:t>
            </w:r>
            <w:r w:rsidRPr="00D125D4">
              <w:t>ach scale is given in Volume 2, Part 3 'Literacy and Numeracy'</w:t>
            </w:r>
          </w:p>
        </w:tc>
      </w:tr>
      <w:tr w:rsidTr="002F0C07">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D125D4">
            <w:pPr>
              <w:pStyle w:val="BodyText"/>
              <w:rPr>
                <w:lang w:val="en-NZ"/>
              </w:rPr>
            </w:pPr>
            <w:r w:rsidRPr="00D125D4">
              <w:t>Reading</w:t>
            </w:r>
          </w:p>
        </w:tc>
        <w:tc>
          <w:tcPr>
            <w:tcW w:w="1182" w:type="dxa"/>
            <w:tcBorders>
              <w:top w:val="nil"/>
              <w:left w:val="nil"/>
              <w:bottom w:val="nil"/>
              <w:right w:val="nil"/>
            </w:tcBorders>
            <w:tcMar>
              <w:top w:w="0" w:type="dxa"/>
              <w:left w:w="62" w:type="dxa"/>
              <w:bottom w:w="0" w:type="dxa"/>
              <w:right w:w="62" w:type="dxa"/>
            </w:tcMar>
          </w:tcPr>
          <w:p w:rsidR="00000000" w:rsidP="00D125D4">
            <w:pPr>
              <w:pStyle w:val="BodyText"/>
              <w:rPr>
                <w:lang w:val="en-NZ"/>
              </w:rPr>
            </w:pPr>
            <w:r w:rsidRPr="00D125D4">
              <w:t>3</w:t>
            </w:r>
          </w:p>
        </w:tc>
        <w:tc>
          <w:tcPr>
            <w:tcW w:w="1739" w:type="dxa"/>
            <w:tcBorders>
              <w:top w:val="nil"/>
              <w:left w:val="nil"/>
              <w:bottom w:val="nil"/>
              <w:right w:val="nil"/>
            </w:tcBorders>
            <w:tcMar>
              <w:top w:w="0" w:type="dxa"/>
              <w:left w:w="62" w:type="dxa"/>
              <w:bottom w:w="0" w:type="dxa"/>
              <w:right w:w="62" w:type="dxa"/>
            </w:tcMar>
          </w:tcPr>
          <w:p w:rsidR="00000000" w:rsidP="00D125D4">
            <w:pPr>
              <w:pStyle w:val="BodyText"/>
              <w:rPr>
                <w:lang w:val="en-NZ"/>
              </w:rPr>
            </w:pPr>
            <w:r w:rsidRPr="00D125D4">
              <w:t>Writing</w:t>
            </w:r>
          </w:p>
        </w:tc>
        <w:tc>
          <w:tcPr>
            <w:tcW w:w="1182" w:type="dxa"/>
            <w:tcBorders>
              <w:top w:val="nil"/>
              <w:left w:val="nil"/>
              <w:bottom w:val="nil"/>
              <w:right w:val="nil"/>
            </w:tcBorders>
            <w:tcMar>
              <w:top w:w="0" w:type="dxa"/>
              <w:left w:w="62" w:type="dxa"/>
              <w:bottom w:w="0" w:type="dxa"/>
              <w:right w:w="62" w:type="dxa"/>
            </w:tcMar>
          </w:tcPr>
          <w:p w:rsidR="00000000" w:rsidP="00D125D4">
            <w:pPr>
              <w:pStyle w:val="BodyText"/>
              <w:rPr>
                <w:lang w:val="en-NZ"/>
              </w:rPr>
            </w:pPr>
            <w:r w:rsidRPr="00D125D4">
              <w:t>3</w:t>
            </w:r>
          </w:p>
        </w:tc>
        <w:tc>
          <w:tcPr>
            <w:tcW w:w="1721" w:type="dxa"/>
            <w:tcBorders>
              <w:top w:val="nil"/>
              <w:left w:val="nil"/>
              <w:bottom w:val="nil"/>
              <w:right w:val="nil"/>
            </w:tcBorders>
            <w:tcMar>
              <w:top w:w="0" w:type="dxa"/>
              <w:left w:w="62" w:type="dxa"/>
              <w:bottom w:w="0" w:type="dxa"/>
              <w:right w:w="62" w:type="dxa"/>
            </w:tcMar>
          </w:tcPr>
          <w:p w:rsidR="00000000" w:rsidP="00D125D4">
            <w:pPr>
              <w:pStyle w:val="BodyText"/>
              <w:rPr>
                <w:lang w:val="en-NZ"/>
              </w:rPr>
            </w:pPr>
            <w:r w:rsidRPr="00D125D4">
              <w:t>Numeracy</w:t>
            </w:r>
          </w:p>
        </w:tc>
        <w:tc>
          <w:tcPr>
            <w:tcW w:w="1182" w:type="dxa"/>
            <w:tcBorders>
              <w:top w:val="nil"/>
              <w:left w:val="nil"/>
              <w:bottom w:val="nil"/>
              <w:right w:val="nil"/>
            </w:tcBorders>
            <w:tcMar>
              <w:top w:w="0" w:type="dxa"/>
              <w:left w:w="62" w:type="dxa"/>
              <w:bottom w:w="0" w:type="dxa"/>
              <w:right w:w="62" w:type="dxa"/>
            </w:tcMar>
          </w:tcPr>
          <w:p w:rsidR="00000000" w:rsidRPr="00D125D4" w:rsidP="00D125D4">
            <w:pPr>
              <w:pStyle w:val="BodyText"/>
            </w:pPr>
            <w:r w:rsidRPr="00D125D4">
              <w:t>3</w:t>
            </w:r>
          </w:p>
        </w:tc>
      </w:tr>
    </w:tbl>
    <w:p w:rsidR="002F0C07" w:rsidP="00D125D4">
      <w:pPr>
        <w:pStyle w:val="BodyText"/>
      </w:pPr>
    </w:p>
    <w:p w:rsidR="002F0C07" w:rsidP="00D125D4">
      <w:pPr>
        <w:pStyle w:val="BodyText"/>
      </w:pPr>
    </w:p>
    <w:p w:rsidR="00000000" w:rsidRPr="00D125D4" w:rsidP="00D125D4">
      <w:pPr>
        <w:pStyle w:val="Heading1"/>
      </w:pPr>
      <w:bookmarkStart w:id="14" w:name="O_700472"/>
      <w:bookmarkEnd w:id="14"/>
      <w:r w:rsidRPr="00D125D4">
        <w:t>2.2) Literacy and numeracy skills</w:t>
      </w:r>
    </w:p>
    <w:tbl>
      <w:tblPr>
        <w:tblW w:w="0" w:type="auto"/>
        <w:tblLayout w:type="fixed"/>
        <w:tblCellMar>
          <w:left w:w="62" w:type="dxa"/>
          <w:right w:w="62" w:type="dxa"/>
        </w:tblCellMar>
        <w:tblLook w:val="0000"/>
      </w:tblPr>
      <w:tblGrid>
        <w:gridCol w:w="2700"/>
        <w:gridCol w:w="5760"/>
      </w:tblGrid>
      <w:tr w:rsidTr="002F0C0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125D4" w:rsidP="00D125D4">
            <w:pPr>
              <w:pStyle w:val="BodyText"/>
            </w:pPr>
            <w:r w:rsidRPr="00D125D4">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D125D4">
            <w:pPr>
              <w:pStyle w:val="BodyText"/>
              <w:rPr>
                <w:lang w:val="en-NZ"/>
              </w:rPr>
            </w:pPr>
            <w:r w:rsidRPr="00D125D4">
              <w:rPr>
                <w:rStyle w:val="SpecialBold"/>
              </w:rPr>
              <w:t>5</w:t>
            </w:r>
            <w:r w:rsidRPr="00D125D4">
              <w:t>)</w:t>
            </w:r>
          </w:p>
        </w:tc>
      </w:tr>
      <w:tr w:rsidTr="002F0C0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5760" w:type="dxa"/>
            <w:tcBorders>
              <w:top w:val="nil"/>
              <w:left w:val="nil"/>
              <w:bottom w:val="nil"/>
              <w:right w:val="nil"/>
            </w:tcBorders>
            <w:tcMar>
              <w:top w:w="0" w:type="dxa"/>
              <w:left w:w="62" w:type="dxa"/>
              <w:bottom w:w="0" w:type="dxa"/>
              <w:right w:w="62" w:type="dxa"/>
            </w:tcMar>
          </w:tcPr>
          <w:p w:rsidR="00000000" w:rsidRPr="00D125D4" w:rsidP="00D125D4">
            <w:pPr>
              <w:pStyle w:val="BodyText"/>
            </w:pPr>
            <w:r w:rsidRPr="00D125D4">
              <w:t>Hazards</w:t>
            </w:r>
          </w:p>
        </w:tc>
      </w:tr>
    </w:tbl>
    <w:p w:rsidR="002F0C07" w:rsidP="00D125D4">
      <w:pPr>
        <w:pStyle w:val="BodyText"/>
      </w:pPr>
    </w:p>
    <w:p w:rsidR="002F0C07" w:rsidP="00D125D4">
      <w:pPr>
        <w:pStyle w:val="BodyText"/>
      </w:pPr>
    </w:p>
    <w:p w:rsidR="00000000" w:rsidRPr="00D125D4" w:rsidP="00D125D4"/>
    <w:sectPr w:rsidSect="00D125D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5D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5D4" w:rsidRPr="002F0C07" w:rsidP="002F0C0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5D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0C07" w:rsidP="00D125D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2F0C07" w:rsidP="00D125D4">
    <w:pPr>
      <w:pStyle w:val="Footer"/>
      <w:framePr w:wrap="around"/>
    </w:pPr>
    <w:r>
      <w:t xml:space="preserve">© Commonwealth of Australia, </w:t>
    </w:r>
    <w:r>
      <w:fldChar w:fldCharType="begin"/>
    </w:r>
    <w:r>
      <w:instrText xml:space="preserve"> DATE  \@ "yyyy"  \* MERGEFORMAT </w:instrText>
    </w:r>
    <w:r>
      <w:fldChar w:fldCharType="separate"/>
    </w:r>
    <w:r>
      <w:rPr>
        <w:noProof/>
      </w:rPr>
      <w:t>2017</w:t>
    </w:r>
    <w:r>
      <w:fldChar w:fldCharType="end"/>
    </w:r>
    <w:r>
      <w:tab/>
    </w:r>
    <w:r>
      <w:fldChar w:fldCharType="begin"/>
    </w:r>
    <w:r>
      <w:instrText xml:space="preserve"> DOCPROPERTY  Author  \* MERGEFORMAT </w:instrText>
    </w:r>
    <w:r>
      <w:fldChar w:fldCharType="separate"/>
    </w:r>
    <w:r>
      <w:t>Australian Industry Standards</w:t>
    </w:r>
    <w:r>
      <w:fldChar w:fldCharType="end"/>
    </w:r>
  </w:p>
  <w:p w:rsidR="002F0C07" w:rsidP="00D125D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5D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0C0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125D4" w:rsidRPr="002F0C07" w:rsidP="002F0C0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5D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0C07" w:rsidRPr="002D2AF8" w:rsidP="00D125D4">
    <w:pPr>
      <w:pStyle w:val="Header"/>
      <w:framePr w:wrap="around"/>
    </w:pPr>
    <w:r>
      <w:fldChar w:fldCharType="begin"/>
    </w:r>
    <w:r>
      <w:instrText xml:space="preserve"> TITLE   \* MERGEFORMAT </w:instrText>
    </w:r>
    <w:r>
      <w:fldChar w:fldCharType="separate"/>
    </w:r>
    <w:r>
      <w:t>UEENEEM041A Conduct testing of hazardous area installations - pressurisation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June 2017</w:t>
    </w:r>
    <w:r>
      <w:fldChar w:fldCharType="end"/>
    </w:r>
  </w:p>
  <w:p w:rsidR="002F0C07" w:rsidP="00D125D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8248A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4C412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A0E1E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25D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125D4"/>
    <w:pPr>
      <w:spacing w:before="360" w:after="60"/>
      <w:outlineLvl w:val="0"/>
    </w:pPr>
    <w:rPr>
      <w:sz w:val="32"/>
    </w:rPr>
  </w:style>
  <w:style w:type="paragraph" w:styleId="Heading2">
    <w:name w:val="heading 2"/>
    <w:basedOn w:val="HeadingBase"/>
    <w:next w:val="BodyText"/>
    <w:link w:val="Heading2Char"/>
    <w:qFormat/>
    <w:rsid w:val="00D125D4"/>
    <w:pPr>
      <w:keepLines/>
      <w:spacing w:before="240" w:after="120"/>
      <w:outlineLvl w:val="1"/>
    </w:pPr>
    <w:rPr>
      <w:sz w:val="28"/>
      <w:szCs w:val="40"/>
    </w:rPr>
  </w:style>
  <w:style w:type="paragraph" w:styleId="Heading3">
    <w:name w:val="heading 3"/>
    <w:basedOn w:val="HeadingBase"/>
    <w:next w:val="BodyText"/>
    <w:link w:val="Heading3Char"/>
    <w:qFormat/>
    <w:rsid w:val="00D125D4"/>
    <w:pPr>
      <w:spacing w:before="180" w:after="120"/>
      <w:outlineLvl w:val="2"/>
    </w:pPr>
    <w:rPr>
      <w:spacing w:val="-10"/>
      <w:kern w:val="32"/>
    </w:rPr>
  </w:style>
  <w:style w:type="paragraph" w:styleId="Heading4">
    <w:name w:val="heading 4"/>
    <w:basedOn w:val="HeadingBase"/>
    <w:next w:val="BodyText"/>
    <w:link w:val="Heading4Char"/>
    <w:qFormat/>
    <w:rsid w:val="00D125D4"/>
    <w:pPr>
      <w:spacing w:before="160" w:after="120"/>
      <w:outlineLvl w:val="3"/>
    </w:pPr>
    <w:rPr>
      <w:sz w:val="22"/>
    </w:rPr>
  </w:style>
  <w:style w:type="paragraph" w:styleId="Heading5">
    <w:name w:val="heading 5"/>
    <w:basedOn w:val="HeadingBase"/>
    <w:next w:val="Normal"/>
    <w:link w:val="Heading5Char"/>
    <w:qFormat/>
    <w:rsid w:val="00D125D4"/>
    <w:pPr>
      <w:spacing w:before="80"/>
      <w:outlineLvl w:val="4"/>
    </w:pPr>
    <w:rPr>
      <w:color w:val="918585"/>
      <w:sz w:val="20"/>
    </w:rPr>
  </w:style>
  <w:style w:type="paragraph" w:styleId="Heading6">
    <w:name w:val="heading 6"/>
    <w:basedOn w:val="HeadingBase"/>
    <w:next w:val="Normal"/>
    <w:link w:val="Heading6Char"/>
    <w:qFormat/>
    <w:rsid w:val="00D125D4"/>
    <w:pPr>
      <w:spacing w:before="60"/>
      <w:outlineLvl w:val="5"/>
    </w:pPr>
    <w:rPr>
      <w:color w:val="918585"/>
      <w:sz w:val="20"/>
    </w:rPr>
  </w:style>
  <w:style w:type="paragraph" w:styleId="Heading7">
    <w:name w:val="heading 7"/>
    <w:basedOn w:val="Normal"/>
    <w:next w:val="Normal"/>
    <w:link w:val="Heading7Char"/>
    <w:qFormat/>
    <w:rsid w:val="00D125D4"/>
    <w:pPr>
      <w:ind w:left="720"/>
      <w:outlineLvl w:val="6"/>
    </w:pPr>
    <w:rPr>
      <w:i/>
    </w:rPr>
  </w:style>
  <w:style w:type="paragraph" w:styleId="Heading8">
    <w:name w:val="heading 8"/>
    <w:basedOn w:val="Normal"/>
    <w:next w:val="Normal"/>
    <w:link w:val="Heading8Char"/>
    <w:qFormat/>
    <w:rsid w:val="00D125D4"/>
    <w:pPr>
      <w:ind w:left="720"/>
      <w:outlineLvl w:val="7"/>
    </w:pPr>
    <w:rPr>
      <w:i/>
    </w:rPr>
  </w:style>
  <w:style w:type="paragraph" w:styleId="Heading9">
    <w:name w:val="heading 9"/>
    <w:basedOn w:val="Normal"/>
    <w:next w:val="Normal"/>
    <w:link w:val="Heading9Char"/>
    <w:qFormat/>
    <w:rsid w:val="00D125D4"/>
    <w:pPr>
      <w:ind w:left="720"/>
      <w:outlineLvl w:val="8"/>
    </w:pPr>
    <w:rPr>
      <w:i/>
    </w:rPr>
  </w:style>
  <w:style w:type="character" w:default="1" w:styleId="DefaultParagraphFont">
    <w:name w:val="Default Paragraph Font"/>
    <w:uiPriority w:val="1"/>
    <w:unhideWhenUsed/>
    <w:rsid w:val="00D125D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125D4"/>
  </w:style>
  <w:style w:type="character" w:customStyle="1" w:styleId="Heading1Char">
    <w:name w:val="Heading 1 Char"/>
    <w:basedOn w:val="DefaultParagraphFont"/>
    <w:link w:val="Heading1"/>
    <w:rsid w:val="00D125D4"/>
    <w:rPr>
      <w:rFonts w:ascii="Times New Roman" w:eastAsia="Times New Roman" w:hAnsi="Times New Roman" w:cs="Times New Roman"/>
      <w:b/>
      <w:sz w:val="32"/>
      <w:szCs w:val="20"/>
      <w:lang w:eastAsia="en-US"/>
    </w:rPr>
  </w:style>
  <w:style w:type="paragraph" w:styleId="BodyText">
    <w:name w:val="Body Text"/>
    <w:basedOn w:val="Normal"/>
    <w:link w:val="BodyTextChar"/>
    <w:rsid w:val="00D125D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125D4"/>
    <w:rPr>
      <w:rFonts w:ascii="Times New Roman" w:eastAsia="Times New Roman" w:hAnsi="Times New Roman" w:cs="Times New Roman"/>
      <w:sz w:val="24"/>
      <w:lang w:eastAsia="en-US"/>
    </w:rPr>
  </w:style>
  <w:style w:type="paragraph" w:styleId="ListBullet">
    <w:name w:val="List Bullet"/>
    <w:basedOn w:val="List"/>
    <w:rsid w:val="00D125D4"/>
    <w:pPr>
      <w:numPr>
        <w:numId w:val="13"/>
      </w:numPr>
      <w:tabs>
        <w:tab w:val="clear" w:pos="340"/>
      </w:tabs>
      <w:spacing w:before="40" w:after="40"/>
    </w:pPr>
  </w:style>
  <w:style w:type="character" w:customStyle="1" w:styleId="SpecialBold">
    <w:name w:val="Special Bold"/>
    <w:basedOn w:val="DefaultParagraphFont"/>
    <w:rsid w:val="00D125D4"/>
    <w:rPr>
      <w:b/>
      <w:spacing w:val="0"/>
    </w:rPr>
  </w:style>
  <w:style w:type="paragraph" w:styleId="ListBullet2">
    <w:name w:val="List Bullet 2"/>
    <w:basedOn w:val="List2"/>
    <w:rsid w:val="00D125D4"/>
    <w:pPr>
      <w:numPr>
        <w:numId w:val="14"/>
      </w:numPr>
      <w:tabs>
        <w:tab w:val="clear" w:pos="680"/>
      </w:tabs>
    </w:pPr>
  </w:style>
  <w:style w:type="character" w:styleId="Emphasis">
    <w:name w:val="Emphasis"/>
    <w:basedOn w:val="DefaultParagraphFont"/>
    <w:qFormat/>
    <w:rsid w:val="00D125D4"/>
    <w:rPr>
      <w:i/>
    </w:rPr>
  </w:style>
  <w:style w:type="paragraph" w:customStyle="1" w:styleId="SuperHeading">
    <w:name w:val="SuperHeading"/>
    <w:basedOn w:val="Normal"/>
    <w:rsid w:val="00D125D4"/>
    <w:pPr>
      <w:spacing w:before="240" w:after="120"/>
      <w:outlineLvl w:val="0"/>
    </w:pPr>
    <w:rPr>
      <w:rFonts w:ascii="Times New Roman" w:hAnsi="Times New Roman"/>
      <w:b/>
      <w:sz w:val="32"/>
    </w:rPr>
  </w:style>
  <w:style w:type="paragraph" w:customStyle="1" w:styleId="AllowPageBreak">
    <w:name w:val="AllowPageBreak"/>
    <w:rsid w:val="00D125D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125D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125D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125D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125D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125D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125D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125D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125D4"/>
    <w:rPr>
      <w:rFonts w:ascii="Courier New" w:eastAsia="Times New Roman" w:hAnsi="Courier New" w:cs="Times New Roman"/>
      <w:i/>
      <w:szCs w:val="20"/>
      <w:lang w:eastAsia="en-US"/>
    </w:rPr>
  </w:style>
  <w:style w:type="paragraph" w:customStyle="1" w:styleId="HeadingBase">
    <w:name w:val="Heading Base"/>
    <w:rsid w:val="00D125D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125D4"/>
    <w:pPr>
      <w:tabs>
        <w:tab w:val="right" w:leader="dot" w:pos="9072"/>
      </w:tabs>
      <w:ind w:left="567"/>
    </w:pPr>
    <w:rPr>
      <w:szCs w:val="22"/>
    </w:rPr>
  </w:style>
  <w:style w:type="paragraph" w:customStyle="1" w:styleId="TOCBase">
    <w:name w:val="TOC Base"/>
    <w:rsid w:val="00D125D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125D4"/>
    <w:pPr>
      <w:tabs>
        <w:tab w:val="right" w:leader="dot" w:pos="9072"/>
      </w:tabs>
      <w:spacing w:before="40" w:after="40"/>
      <w:ind w:left="284"/>
    </w:pPr>
    <w:rPr>
      <w:rFonts w:ascii="Times New Roman" w:hAnsi="Times New Roman"/>
    </w:rPr>
  </w:style>
  <w:style w:type="paragraph" w:styleId="TOC1">
    <w:name w:val="toc 1"/>
    <w:basedOn w:val="TOCBase"/>
    <w:next w:val="Normal"/>
    <w:rsid w:val="00D125D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125D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125D4"/>
    <w:rPr>
      <w:rFonts w:ascii="Times New Roman" w:eastAsia="Times New Roman" w:hAnsi="Times New Roman" w:cs="Times New Roman"/>
      <w:sz w:val="16"/>
      <w:lang w:eastAsia="en-US"/>
    </w:rPr>
  </w:style>
  <w:style w:type="paragraph" w:styleId="Title">
    <w:name w:val="Title"/>
    <w:basedOn w:val="HeadingBase"/>
    <w:link w:val="TitleChar"/>
    <w:qFormat/>
    <w:rsid w:val="00D125D4"/>
    <w:pPr>
      <w:spacing w:before="5040"/>
      <w:jc w:val="center"/>
    </w:pPr>
    <w:rPr>
      <w:sz w:val="48"/>
      <w:szCs w:val="72"/>
      <w:lang w:val="en-US"/>
    </w:rPr>
  </w:style>
  <w:style w:type="character" w:customStyle="1" w:styleId="TitleChar">
    <w:name w:val="Title Char"/>
    <w:basedOn w:val="DefaultParagraphFont"/>
    <w:link w:val="Title"/>
    <w:rsid w:val="00D125D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125D4"/>
    <w:pPr>
      <w:tabs>
        <w:tab w:val="left" w:pos="3600"/>
        <w:tab w:val="left" w:pos="3958"/>
      </w:tabs>
    </w:pPr>
  </w:style>
  <w:style w:type="paragraph" w:styleId="List">
    <w:name w:val="List"/>
    <w:basedOn w:val="BodyText"/>
    <w:next w:val="BodyText"/>
    <w:rsid w:val="00D125D4"/>
    <w:pPr>
      <w:tabs>
        <w:tab w:val="left" w:pos="340"/>
      </w:tabs>
      <w:spacing w:before="60" w:after="60"/>
      <w:ind w:left="340" w:hanging="340"/>
    </w:pPr>
  </w:style>
  <w:style w:type="paragraph" w:customStyle="1" w:styleId="Note">
    <w:name w:val="Note"/>
    <w:basedOn w:val="BodyText"/>
    <w:rsid w:val="00D125D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125D4"/>
    <w:pPr>
      <w:framePr w:wrap="auto" w:hAnchor="text" w:y="6049"/>
    </w:pPr>
    <w:rPr>
      <w:color w:val="000000"/>
      <w:sz w:val="40"/>
    </w:rPr>
  </w:style>
  <w:style w:type="paragraph" w:customStyle="1" w:styleId="TOCTitle">
    <w:name w:val="TOCTitle"/>
    <w:basedOn w:val="Heading1"/>
    <w:rsid w:val="00D125D4"/>
    <w:pPr>
      <w:spacing w:after="240"/>
      <w:jc w:val="center"/>
      <w:outlineLvl w:val="9"/>
    </w:pPr>
    <w:rPr>
      <w:caps/>
    </w:rPr>
  </w:style>
  <w:style w:type="paragraph" w:customStyle="1" w:styleId="Version">
    <w:name w:val="Version"/>
    <w:rsid w:val="00D125D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125D4"/>
    <w:pPr>
      <w:keepNext w:val="0"/>
      <w:tabs>
        <w:tab w:val="right" w:pos="4176"/>
      </w:tabs>
      <w:ind w:left="198" w:hanging="198"/>
    </w:pPr>
    <w:rPr>
      <w:rFonts w:ascii="Garamond" w:hAnsi="Garamond"/>
    </w:rPr>
  </w:style>
  <w:style w:type="paragraph" w:styleId="IndexHeading">
    <w:name w:val="index heading"/>
    <w:basedOn w:val="Normal"/>
    <w:next w:val="Index1"/>
    <w:semiHidden/>
    <w:rsid w:val="00D125D4"/>
    <w:pPr>
      <w:spacing w:before="120" w:after="120"/>
    </w:pPr>
    <w:rPr>
      <w:rFonts w:ascii="Arial" w:hAnsi="Arial"/>
      <w:b/>
      <w:color w:val="918585"/>
      <w:sz w:val="24"/>
    </w:rPr>
  </w:style>
  <w:style w:type="paragraph" w:styleId="Header">
    <w:name w:val="header"/>
    <w:basedOn w:val="Normal"/>
    <w:link w:val="HeaderChar"/>
    <w:rsid w:val="00D125D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125D4"/>
    <w:rPr>
      <w:rFonts w:ascii="Times New Roman" w:eastAsia="Times New Roman" w:hAnsi="Times New Roman" w:cs="Times New Roman"/>
      <w:sz w:val="16"/>
      <w:szCs w:val="20"/>
      <w:lang w:val="en-GB" w:eastAsia="en-US"/>
    </w:rPr>
  </w:style>
  <w:style w:type="paragraph" w:customStyle="1" w:styleId="Chapter">
    <w:name w:val="Chapter"/>
    <w:basedOn w:val="Normal"/>
    <w:rsid w:val="00D125D4"/>
    <w:pPr>
      <w:spacing w:before="240"/>
    </w:pPr>
    <w:rPr>
      <w:rFonts w:ascii="Times New Roman" w:hAnsi="Times New Roman"/>
      <w:smallCaps/>
      <w:spacing w:val="80"/>
      <w:sz w:val="28"/>
    </w:rPr>
  </w:style>
  <w:style w:type="paragraph" w:customStyle="1" w:styleId="InChapter">
    <w:name w:val="InChapter"/>
    <w:basedOn w:val="Heading3"/>
    <w:rsid w:val="00D125D4"/>
    <w:pPr>
      <w:spacing w:after="240"/>
      <w:outlineLvl w:val="9"/>
    </w:pPr>
    <w:rPr>
      <w:noProof/>
    </w:rPr>
  </w:style>
  <w:style w:type="paragraph" w:styleId="Index2">
    <w:name w:val="index 2"/>
    <w:basedOn w:val="Normal"/>
    <w:next w:val="Normal"/>
    <w:semiHidden/>
    <w:rsid w:val="00D125D4"/>
    <w:pPr>
      <w:tabs>
        <w:tab w:val="right" w:pos="4176"/>
      </w:tabs>
      <w:ind w:left="568" w:hanging="284"/>
    </w:pPr>
    <w:rPr>
      <w:rFonts w:ascii="Garamond" w:hAnsi="Garamond"/>
    </w:rPr>
  </w:style>
  <w:style w:type="paragraph" w:customStyle="1" w:styleId="Byline">
    <w:name w:val="Byline"/>
    <w:rsid w:val="00D125D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125D4"/>
    <w:pPr>
      <w:tabs>
        <w:tab w:val="clear" w:pos="3600"/>
        <w:tab w:val="clear" w:pos="3958"/>
      </w:tabs>
      <w:jc w:val="right"/>
    </w:pPr>
  </w:style>
  <w:style w:type="paragraph" w:styleId="Caption">
    <w:name w:val="caption"/>
    <w:basedOn w:val="BodyText"/>
    <w:next w:val="Normal"/>
    <w:qFormat/>
    <w:rsid w:val="00D125D4"/>
    <w:pPr>
      <w:framePr w:w="2268" w:hSpace="181" w:vSpace="181" w:wrap="around" w:vAnchor="text" w:hAnchor="page" w:x="1135" w:y="285" w:anchorLock="1"/>
    </w:pPr>
    <w:rPr>
      <w:i/>
    </w:rPr>
  </w:style>
  <w:style w:type="paragraph" w:customStyle="1" w:styleId="MiniTOCTitle">
    <w:name w:val="MiniTOCTitle"/>
    <w:basedOn w:val="Heading4"/>
    <w:rsid w:val="00D125D4"/>
    <w:pPr>
      <w:spacing w:before="240"/>
      <w:outlineLvl w:val="9"/>
    </w:pPr>
    <w:rPr>
      <w:noProof/>
      <w:sz w:val="24"/>
    </w:rPr>
  </w:style>
  <w:style w:type="paragraph" w:customStyle="1" w:styleId="MiniTOCItem">
    <w:name w:val="MiniTOCItem"/>
    <w:basedOn w:val="ListBullet"/>
    <w:rsid w:val="00D125D4"/>
    <w:pPr>
      <w:numPr>
        <w:numId w:val="0"/>
      </w:numPr>
      <w:tabs>
        <w:tab w:val="right" w:leader="dot" w:pos="6521"/>
      </w:tabs>
      <w:spacing w:before="0" w:after="0"/>
    </w:pPr>
  </w:style>
  <w:style w:type="paragraph" w:customStyle="1" w:styleId="TOFTitle">
    <w:name w:val="TOFTitle"/>
    <w:basedOn w:val="TOCTitle"/>
    <w:rsid w:val="00D125D4"/>
  </w:style>
  <w:style w:type="paragraph" w:styleId="TableofFigures">
    <w:name w:val="table of figures"/>
    <w:basedOn w:val="Normal"/>
    <w:next w:val="Normal"/>
    <w:semiHidden/>
    <w:rsid w:val="00D125D4"/>
    <w:pPr>
      <w:tabs>
        <w:tab w:val="right" w:leader="dot" w:pos="9072"/>
      </w:tabs>
      <w:ind w:left="970" w:hanging="403"/>
    </w:pPr>
    <w:rPr>
      <w:rFonts w:ascii="Times New Roman" w:hAnsi="Times New Roman"/>
      <w:b/>
    </w:rPr>
  </w:style>
  <w:style w:type="paragraph" w:styleId="ListNumber">
    <w:name w:val="List Number"/>
    <w:basedOn w:val="List"/>
    <w:rsid w:val="00D125D4"/>
    <w:pPr>
      <w:numPr>
        <w:numId w:val="11"/>
      </w:numPr>
    </w:pPr>
  </w:style>
  <w:style w:type="character" w:customStyle="1" w:styleId="WingdingSymbols">
    <w:name w:val="Wingding Symbols"/>
    <w:rsid w:val="00D125D4"/>
    <w:rPr>
      <w:rFonts w:ascii="Wingdings" w:hAnsi="Wingdings"/>
    </w:rPr>
  </w:style>
  <w:style w:type="paragraph" w:customStyle="1" w:styleId="TableHeading">
    <w:name w:val="Table Heading"/>
    <w:basedOn w:val="HeadingBase"/>
    <w:rsid w:val="00D125D4"/>
    <w:pPr>
      <w:keepLines/>
      <w:pBdr>
        <w:bottom w:val="single" w:sz="6" w:space="1" w:color="918585"/>
      </w:pBdr>
      <w:spacing w:before="240"/>
    </w:pPr>
  </w:style>
  <w:style w:type="character" w:customStyle="1" w:styleId="HotSpot">
    <w:name w:val="HotSpot"/>
    <w:rsid w:val="00D125D4"/>
    <w:rPr>
      <w:color w:val="0033CC"/>
      <w:u w:val="none"/>
    </w:rPr>
  </w:style>
  <w:style w:type="paragraph" w:customStyle="1" w:styleId="BodyTextRight">
    <w:name w:val="Body Text Right"/>
    <w:basedOn w:val="BodyText"/>
    <w:rsid w:val="00D125D4"/>
    <w:pPr>
      <w:spacing w:before="0" w:after="0"/>
      <w:jc w:val="right"/>
    </w:pPr>
  </w:style>
  <w:style w:type="paragraph" w:styleId="Index3">
    <w:name w:val="index 3"/>
    <w:basedOn w:val="ListNumber2"/>
    <w:next w:val="Normal"/>
    <w:semiHidden/>
    <w:rsid w:val="00D125D4"/>
    <w:pPr>
      <w:numPr>
        <w:numId w:val="0"/>
      </w:numPr>
      <w:tabs>
        <w:tab w:val="right" w:leader="dot" w:pos="4176"/>
      </w:tabs>
    </w:pPr>
  </w:style>
  <w:style w:type="paragraph" w:styleId="ListNumber2">
    <w:name w:val="List Number 2"/>
    <w:basedOn w:val="List2"/>
    <w:rsid w:val="00D125D4"/>
    <w:pPr>
      <w:numPr>
        <w:numId w:val="10"/>
      </w:numPr>
      <w:tabs>
        <w:tab w:val="clear" w:pos="1060"/>
      </w:tabs>
    </w:pPr>
  </w:style>
  <w:style w:type="paragraph" w:customStyle="1" w:styleId="MarginNote">
    <w:name w:val="Margin Note"/>
    <w:basedOn w:val="BodyText"/>
    <w:rsid w:val="00D125D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125D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125D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125D4"/>
    <w:rPr>
      <w:sz w:val="32"/>
    </w:rPr>
  </w:style>
  <w:style w:type="paragraph" w:customStyle="1" w:styleId="HeadingProcedure">
    <w:name w:val="Heading Procedure"/>
    <w:basedOn w:val="HeadingBase"/>
    <w:next w:val="Normal"/>
    <w:rsid w:val="00D125D4"/>
    <w:pPr>
      <w:tabs>
        <w:tab w:val="left" w:pos="0"/>
      </w:tabs>
      <w:spacing w:before="120" w:after="60"/>
    </w:pPr>
    <w:rPr>
      <w:i/>
      <w:color w:val="918585"/>
      <w:sz w:val="22"/>
    </w:rPr>
  </w:style>
  <w:style w:type="paragraph" w:customStyle="1" w:styleId="TableBodyText">
    <w:name w:val="Table Body Text"/>
    <w:basedOn w:val="BodyText"/>
    <w:rsid w:val="00D125D4"/>
    <w:pPr>
      <w:spacing w:before="60" w:after="60"/>
    </w:pPr>
  </w:style>
  <w:style w:type="paragraph" w:styleId="ListContinue">
    <w:name w:val="List Continue"/>
    <w:basedOn w:val="List"/>
    <w:rsid w:val="00D125D4"/>
    <w:pPr>
      <w:ind w:firstLine="0"/>
    </w:pPr>
  </w:style>
  <w:style w:type="paragraph" w:customStyle="1" w:styleId="ListNote">
    <w:name w:val="List Note"/>
    <w:basedOn w:val="List"/>
    <w:rsid w:val="00D125D4"/>
    <w:pPr>
      <w:pBdr>
        <w:top w:val="single" w:sz="6" w:space="2" w:color="918585"/>
        <w:bottom w:val="single" w:sz="6" w:space="2" w:color="918585"/>
      </w:pBdr>
      <w:tabs>
        <w:tab w:val="left" w:pos="1021"/>
      </w:tabs>
      <w:ind w:firstLine="0"/>
    </w:pPr>
  </w:style>
  <w:style w:type="paragraph" w:customStyle="1" w:styleId="Warning">
    <w:name w:val="Warning"/>
    <w:basedOn w:val="BodyText"/>
    <w:rsid w:val="00D125D4"/>
    <w:pPr>
      <w:shd w:val="clear" w:color="auto" w:fill="D9D9D9"/>
      <w:tabs>
        <w:tab w:val="left" w:pos="992"/>
      </w:tabs>
      <w:ind w:left="119" w:right="119"/>
    </w:pPr>
    <w:rPr>
      <w:sz w:val="20"/>
    </w:rPr>
  </w:style>
  <w:style w:type="paragraph" w:customStyle="1" w:styleId="MarginIcons">
    <w:name w:val="Margin Icons"/>
    <w:basedOn w:val="BodyText"/>
    <w:rsid w:val="00D125D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125D4"/>
    <w:rPr>
      <w:rFonts w:ascii="Courier New" w:hAnsi="Courier New"/>
    </w:rPr>
  </w:style>
  <w:style w:type="paragraph" w:customStyle="1" w:styleId="NoteBullet">
    <w:name w:val="Note Bullet"/>
    <w:basedOn w:val="Note"/>
    <w:rsid w:val="00D125D4"/>
    <w:pPr>
      <w:tabs>
        <w:tab w:val="clear" w:pos="680"/>
      </w:tabs>
      <w:spacing w:before="60" w:after="60"/>
    </w:pPr>
  </w:style>
  <w:style w:type="paragraph" w:customStyle="1" w:styleId="SubHeading2">
    <w:name w:val="SubHeading2"/>
    <w:basedOn w:val="HeadingBase"/>
    <w:rsid w:val="00D125D4"/>
    <w:pPr>
      <w:spacing w:before="240" w:after="60"/>
    </w:pPr>
    <w:rPr>
      <w:sz w:val="20"/>
    </w:rPr>
  </w:style>
  <w:style w:type="paragraph" w:customStyle="1" w:styleId="SubHeading1">
    <w:name w:val="SubHeading1"/>
    <w:basedOn w:val="HeadingBase"/>
    <w:rsid w:val="00D125D4"/>
    <w:pPr>
      <w:spacing w:before="240" w:after="60"/>
    </w:pPr>
    <w:rPr>
      <w:color w:val="918585"/>
      <w:sz w:val="22"/>
    </w:rPr>
  </w:style>
  <w:style w:type="paragraph" w:customStyle="1" w:styleId="SideHeading">
    <w:name w:val="Side Heading"/>
    <w:basedOn w:val="HeadingBase"/>
    <w:rsid w:val="00D125D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125D4"/>
    <w:pPr>
      <w:numPr>
        <w:numId w:val="12"/>
      </w:numPr>
    </w:pPr>
  </w:style>
  <w:style w:type="paragraph" w:styleId="PlainText">
    <w:name w:val="Plain Text"/>
    <w:basedOn w:val="Normal"/>
    <w:link w:val="PlainTextChar"/>
    <w:rsid w:val="00D125D4"/>
    <w:rPr>
      <w:sz w:val="20"/>
    </w:rPr>
  </w:style>
  <w:style w:type="character" w:customStyle="1" w:styleId="PlainTextChar">
    <w:name w:val="Plain Text Char"/>
    <w:basedOn w:val="DefaultParagraphFont"/>
    <w:link w:val="PlainText"/>
    <w:rsid w:val="00D125D4"/>
    <w:rPr>
      <w:rFonts w:ascii="Courier New" w:eastAsia="Times New Roman" w:hAnsi="Courier New" w:cs="Times New Roman"/>
      <w:sz w:val="20"/>
      <w:szCs w:val="20"/>
      <w:lang w:eastAsia="en-US"/>
    </w:rPr>
  </w:style>
  <w:style w:type="character" w:customStyle="1" w:styleId="MenuOption">
    <w:name w:val="Menu Option"/>
    <w:basedOn w:val="DefaultParagraphFont"/>
    <w:rsid w:val="00D125D4"/>
    <w:rPr>
      <w:b/>
      <w:smallCaps/>
    </w:rPr>
  </w:style>
  <w:style w:type="paragraph" w:customStyle="1" w:styleId="TableListNumber">
    <w:name w:val="Table List Number"/>
    <w:basedOn w:val="ListNumber"/>
    <w:rsid w:val="00D125D4"/>
    <w:pPr>
      <w:numPr>
        <w:numId w:val="0"/>
      </w:numPr>
    </w:pPr>
  </w:style>
  <w:style w:type="paragraph" w:styleId="TOC4">
    <w:name w:val="toc 4"/>
    <w:basedOn w:val="TOCBase"/>
    <w:next w:val="Normal"/>
    <w:semiHidden/>
    <w:rsid w:val="00D125D4"/>
    <w:pPr>
      <w:tabs>
        <w:tab w:val="right" w:leader="dot" w:pos="9071"/>
      </w:tabs>
      <w:ind w:left="1701"/>
    </w:pPr>
  </w:style>
  <w:style w:type="paragraph" w:customStyle="1" w:styleId="ListAlpha">
    <w:name w:val="List Alpha"/>
    <w:basedOn w:val="List"/>
    <w:rsid w:val="00D125D4"/>
    <w:pPr>
      <w:numPr>
        <w:numId w:val="9"/>
      </w:numPr>
    </w:pPr>
  </w:style>
  <w:style w:type="paragraph" w:customStyle="1" w:styleId="ListAlpha2">
    <w:name w:val="List Alpha 2"/>
    <w:basedOn w:val="List2"/>
    <w:rsid w:val="00D125D4"/>
    <w:pPr>
      <w:numPr>
        <w:numId w:val="8"/>
      </w:numPr>
    </w:pPr>
  </w:style>
  <w:style w:type="paragraph" w:styleId="List2">
    <w:name w:val="List 2"/>
    <w:basedOn w:val="BodyText"/>
    <w:rsid w:val="00D125D4"/>
    <w:pPr>
      <w:tabs>
        <w:tab w:val="left" w:pos="680"/>
      </w:tabs>
      <w:spacing w:before="60" w:after="60"/>
      <w:ind w:left="680" w:hanging="340"/>
    </w:pPr>
  </w:style>
  <w:style w:type="paragraph" w:styleId="List3">
    <w:name w:val="List 3"/>
    <w:basedOn w:val="BodyText"/>
    <w:rsid w:val="00D125D4"/>
    <w:pPr>
      <w:tabs>
        <w:tab w:val="left" w:pos="1021"/>
      </w:tabs>
      <w:spacing w:before="60" w:after="60"/>
      <w:ind w:left="1020" w:hanging="340"/>
    </w:pPr>
  </w:style>
  <w:style w:type="paragraph" w:styleId="List4">
    <w:name w:val="List 4"/>
    <w:basedOn w:val="BodyText"/>
    <w:rsid w:val="00D125D4"/>
    <w:pPr>
      <w:tabs>
        <w:tab w:val="left" w:pos="1361"/>
      </w:tabs>
      <w:spacing w:before="60" w:after="60"/>
      <w:ind w:left="1361" w:hanging="340"/>
    </w:pPr>
  </w:style>
  <w:style w:type="paragraph" w:styleId="List5">
    <w:name w:val="List 5"/>
    <w:basedOn w:val="BodyText"/>
    <w:rsid w:val="00D125D4"/>
    <w:pPr>
      <w:tabs>
        <w:tab w:val="left" w:pos="1701"/>
      </w:tabs>
      <w:spacing w:before="60" w:after="60"/>
      <w:ind w:left="1701" w:hanging="340"/>
    </w:pPr>
  </w:style>
  <w:style w:type="paragraph" w:styleId="ListBullet3">
    <w:name w:val="List Bullet 3"/>
    <w:basedOn w:val="List3"/>
    <w:rsid w:val="00D125D4"/>
    <w:pPr>
      <w:numPr>
        <w:numId w:val="15"/>
      </w:numPr>
      <w:tabs>
        <w:tab w:val="clear" w:pos="1021"/>
      </w:tabs>
      <w:ind w:left="1037" w:hanging="357"/>
    </w:pPr>
  </w:style>
  <w:style w:type="paragraph" w:styleId="ListBullet4">
    <w:name w:val="List Bullet 4"/>
    <w:basedOn w:val="List4"/>
    <w:rsid w:val="00D125D4"/>
    <w:pPr>
      <w:numPr>
        <w:numId w:val="3"/>
      </w:numPr>
      <w:tabs>
        <w:tab w:val="clear" w:pos="1361"/>
      </w:tabs>
    </w:pPr>
  </w:style>
  <w:style w:type="paragraph" w:styleId="ListBullet5">
    <w:name w:val="List Bullet 5"/>
    <w:basedOn w:val="List5"/>
    <w:rsid w:val="00D125D4"/>
    <w:pPr>
      <w:numPr>
        <w:numId w:val="4"/>
      </w:numPr>
    </w:pPr>
  </w:style>
  <w:style w:type="paragraph" w:styleId="ListContinue2">
    <w:name w:val="List Continue 2"/>
    <w:basedOn w:val="List2"/>
    <w:rsid w:val="00D125D4"/>
    <w:pPr>
      <w:ind w:firstLine="0"/>
    </w:pPr>
  </w:style>
  <w:style w:type="paragraph" w:styleId="ListContinue3">
    <w:name w:val="List Continue 3"/>
    <w:basedOn w:val="List3"/>
    <w:rsid w:val="00D125D4"/>
    <w:pPr>
      <w:ind w:left="1021" w:firstLine="0"/>
    </w:pPr>
  </w:style>
  <w:style w:type="paragraph" w:styleId="ListContinue4">
    <w:name w:val="List Continue 4"/>
    <w:basedOn w:val="List4"/>
    <w:rsid w:val="00D125D4"/>
    <w:pPr>
      <w:ind w:firstLine="0"/>
    </w:pPr>
  </w:style>
  <w:style w:type="paragraph" w:styleId="ListContinue5">
    <w:name w:val="List Continue 5"/>
    <w:basedOn w:val="List5"/>
    <w:rsid w:val="00D125D4"/>
    <w:pPr>
      <w:ind w:firstLine="0"/>
    </w:pPr>
  </w:style>
  <w:style w:type="paragraph" w:styleId="ListNumber3">
    <w:name w:val="List Number 3"/>
    <w:basedOn w:val="List3"/>
    <w:rsid w:val="00D125D4"/>
    <w:pPr>
      <w:numPr>
        <w:numId w:val="5"/>
      </w:numPr>
    </w:pPr>
  </w:style>
  <w:style w:type="paragraph" w:styleId="ListNumber4">
    <w:name w:val="List Number 4"/>
    <w:basedOn w:val="List4"/>
    <w:rsid w:val="00D125D4"/>
    <w:pPr>
      <w:numPr>
        <w:numId w:val="6"/>
      </w:numPr>
    </w:pPr>
  </w:style>
  <w:style w:type="paragraph" w:styleId="ListNumber5">
    <w:name w:val="List Number 5"/>
    <w:basedOn w:val="List5"/>
    <w:rsid w:val="00D125D4"/>
    <w:pPr>
      <w:numPr>
        <w:numId w:val="7"/>
      </w:numPr>
    </w:pPr>
  </w:style>
  <w:style w:type="paragraph" w:styleId="BlockText">
    <w:name w:val="Block Text"/>
    <w:basedOn w:val="Normal"/>
    <w:rsid w:val="00D125D4"/>
    <w:pPr>
      <w:spacing w:after="120"/>
      <w:ind w:left="1440" w:right="1440"/>
    </w:pPr>
  </w:style>
  <w:style w:type="character" w:customStyle="1" w:styleId="Subscript">
    <w:name w:val="Subscript"/>
    <w:basedOn w:val="DefaultParagraphFont"/>
    <w:rsid w:val="00D125D4"/>
    <w:rPr>
      <w:sz w:val="16"/>
      <w:vertAlign w:val="subscript"/>
    </w:rPr>
  </w:style>
  <w:style w:type="character" w:customStyle="1" w:styleId="Superscript">
    <w:name w:val="Superscript"/>
    <w:basedOn w:val="DefaultParagraphFont"/>
    <w:rsid w:val="00D125D4"/>
    <w:rPr>
      <w:sz w:val="16"/>
      <w:vertAlign w:val="superscript"/>
    </w:rPr>
  </w:style>
  <w:style w:type="character" w:customStyle="1" w:styleId="Symbols">
    <w:name w:val="Symbols"/>
    <w:basedOn w:val="DefaultParagraphFont"/>
    <w:rsid w:val="00D125D4"/>
    <w:rPr>
      <w:rFonts w:ascii="Symbol" w:hAnsi="Symbol"/>
    </w:rPr>
  </w:style>
  <w:style w:type="character" w:customStyle="1" w:styleId="MenuOptions">
    <w:name w:val="Menu Options"/>
    <w:basedOn w:val="DefaultParagraphFont"/>
    <w:rsid w:val="00D125D4"/>
    <w:rPr>
      <w:rFonts w:ascii="Arial Narrow" w:hAnsi="Arial Narrow"/>
      <w:smallCaps/>
    </w:rPr>
  </w:style>
  <w:style w:type="character" w:customStyle="1" w:styleId="Buttons">
    <w:name w:val="Buttons"/>
    <w:basedOn w:val="DefaultParagraphFont"/>
    <w:rsid w:val="00D125D4"/>
    <w:rPr>
      <w:b/>
    </w:rPr>
  </w:style>
  <w:style w:type="character" w:customStyle="1" w:styleId="Underlined">
    <w:name w:val="Underlined"/>
    <w:basedOn w:val="DefaultParagraphFont"/>
    <w:rsid w:val="00D125D4"/>
    <w:rPr>
      <w:u w:val="single"/>
    </w:rPr>
  </w:style>
  <w:style w:type="paragraph" w:customStyle="1" w:styleId="TableBodyTextRight">
    <w:name w:val="Table Body Text Right"/>
    <w:basedOn w:val="TableBodyText"/>
    <w:rsid w:val="00D125D4"/>
    <w:pPr>
      <w:widowControl w:val="0"/>
      <w:autoSpaceDE w:val="0"/>
      <w:autoSpaceDN w:val="0"/>
      <w:adjustRightInd w:val="0"/>
      <w:jc w:val="right"/>
    </w:pPr>
    <w:rPr>
      <w:rFonts w:cs="Arial"/>
      <w:szCs w:val="18"/>
    </w:rPr>
  </w:style>
  <w:style w:type="paragraph" w:customStyle="1" w:styleId="CopyrightText">
    <w:name w:val="Copyright Text"/>
    <w:basedOn w:val="BodyText"/>
    <w:rsid w:val="00D125D4"/>
    <w:rPr>
      <w:sz w:val="18"/>
    </w:rPr>
  </w:style>
  <w:style w:type="paragraph" w:customStyle="1" w:styleId="BodySmallRight">
    <w:name w:val="Body Small Right"/>
    <w:basedOn w:val="BodyTextRight"/>
    <w:rsid w:val="00D125D4"/>
    <w:rPr>
      <w:sz w:val="18"/>
      <w:szCs w:val="18"/>
    </w:rPr>
  </w:style>
  <w:style w:type="paragraph" w:customStyle="1" w:styleId="MarginEdition">
    <w:name w:val="Margin Edition"/>
    <w:basedOn w:val="MarginNote"/>
    <w:rsid w:val="00D125D4"/>
    <w:pPr>
      <w:spacing w:before="0" w:after="0"/>
    </w:pPr>
    <w:rPr>
      <w:rFonts w:ascii="Times New Roman" w:hAnsi="Times New Roman"/>
      <w:color w:val="999999"/>
    </w:rPr>
  </w:style>
  <w:style w:type="paragraph" w:customStyle="1" w:styleId="Spacer">
    <w:name w:val="Spacer"/>
    <w:basedOn w:val="Normal"/>
    <w:rsid w:val="00D125D4"/>
    <w:rPr>
      <w:sz w:val="2"/>
      <w:szCs w:val="2"/>
    </w:rPr>
  </w:style>
  <w:style w:type="character" w:customStyle="1" w:styleId="Small">
    <w:name w:val="Small"/>
    <w:basedOn w:val="DefaultParagraphFont"/>
    <w:rsid w:val="00D125D4"/>
    <w:rPr>
      <w:sz w:val="16"/>
    </w:rPr>
  </w:style>
  <w:style w:type="paragraph" w:customStyle="1" w:styleId="WideTable">
    <w:name w:val="Wide Table"/>
    <w:basedOn w:val="Normal"/>
    <w:rsid w:val="00D125D4"/>
    <w:pPr>
      <w:ind w:left="-1418"/>
    </w:pPr>
    <w:rPr>
      <w:sz w:val="2"/>
      <w:szCs w:val="2"/>
    </w:rPr>
  </w:style>
  <w:style w:type="character" w:styleId="PageNumber">
    <w:name w:val="page number"/>
    <w:basedOn w:val="DefaultParagraphFont"/>
    <w:rsid w:val="00D125D4"/>
  </w:style>
  <w:style w:type="paragraph" w:styleId="Quote">
    <w:name w:val="Quote"/>
    <w:basedOn w:val="Heading1"/>
    <w:link w:val="QuoteChar"/>
    <w:qFormat/>
    <w:rsid w:val="00D125D4"/>
    <w:rPr>
      <w:b w:val="0"/>
      <w:sz w:val="72"/>
      <w:szCs w:val="72"/>
      <w:lang w:val="en-NZ"/>
    </w:rPr>
  </w:style>
  <w:style w:type="character" w:customStyle="1" w:styleId="QuoteChar">
    <w:name w:val="Quote Char"/>
    <w:basedOn w:val="DefaultParagraphFont"/>
    <w:link w:val="Quote"/>
    <w:rsid w:val="00D125D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125D4"/>
    <w:pPr>
      <w:pageBreakBefore/>
    </w:pPr>
  </w:style>
  <w:style w:type="paragraph" w:customStyle="1" w:styleId="Border">
    <w:name w:val="Border"/>
    <w:basedOn w:val="Normal"/>
    <w:qFormat/>
    <w:rsid w:val="00D125D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125D4"/>
    <w:rPr>
      <w:b/>
      <w:bCs/>
      <w:i/>
      <w:iCs/>
      <w:color w:val="auto"/>
    </w:rPr>
  </w:style>
  <w:style w:type="paragraph" w:styleId="IntenseQuote">
    <w:name w:val="Intense Quote"/>
    <w:basedOn w:val="Normal"/>
    <w:next w:val="Normal"/>
    <w:link w:val="IntenseQuoteChar"/>
    <w:uiPriority w:val="30"/>
    <w:qFormat/>
    <w:rsid w:val="00D125D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125D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125D4"/>
    <w:rPr>
      <w:smallCaps/>
      <w:color w:val="auto"/>
      <w:u w:val="single"/>
    </w:rPr>
  </w:style>
  <w:style w:type="character" w:styleId="IntenseReference">
    <w:name w:val="Intense Reference"/>
    <w:basedOn w:val="DefaultParagraphFont"/>
    <w:uiPriority w:val="32"/>
    <w:qFormat/>
    <w:rsid w:val="00D125D4"/>
    <w:rPr>
      <w:b/>
      <w:bCs/>
      <w:smallCaps/>
      <w:color w:val="auto"/>
      <w:spacing w:val="5"/>
      <w:u w:val="single"/>
    </w:rPr>
  </w:style>
  <w:style w:type="paragraph" w:customStyle="1" w:styleId="2ColumnHeading">
    <w:name w:val="2Column Heading"/>
    <w:basedOn w:val="BodyText"/>
    <w:qFormat/>
    <w:rsid w:val="00D125D4"/>
    <w:pPr>
      <w:spacing w:after="60"/>
      <w:ind w:left="-2268"/>
    </w:pPr>
    <w:rPr>
      <w:b/>
    </w:rPr>
  </w:style>
  <w:style w:type="paragraph" w:customStyle="1" w:styleId="Heading1TOC">
    <w:name w:val="Heading1 TOC"/>
    <w:basedOn w:val="Normal"/>
    <w:qFormat/>
    <w:rsid w:val="00D125D4"/>
    <w:pPr>
      <w:spacing w:before="240" w:after="120"/>
    </w:pPr>
    <w:rPr>
      <w:rFonts w:ascii="Times New Roman" w:hAnsi="Times New Roman"/>
      <w:b/>
      <w:sz w:val="32"/>
    </w:rPr>
  </w:style>
  <w:style w:type="paragraph" w:customStyle="1" w:styleId="Heading2TOC">
    <w:name w:val="Heading2 TOC"/>
    <w:basedOn w:val="Normal"/>
    <w:qFormat/>
    <w:rsid w:val="00D125D4"/>
    <w:pPr>
      <w:spacing w:before="240" w:after="60"/>
    </w:pPr>
    <w:rPr>
      <w:rFonts w:ascii="Times New Roman" w:hAnsi="Times New Roman"/>
      <w:b/>
      <w:sz w:val="28"/>
    </w:rPr>
  </w:style>
  <w:style w:type="character" w:customStyle="1" w:styleId="Underline">
    <w:name w:val="Underline"/>
    <w:basedOn w:val="DefaultParagraphFont"/>
    <w:qFormat/>
    <w:rsid w:val="00D125D4"/>
    <w:rPr>
      <w:u w:val="single"/>
    </w:rPr>
  </w:style>
  <w:style w:type="character" w:customStyle="1" w:styleId="BoldandItalics">
    <w:name w:val="Bold and Italics"/>
    <w:qFormat/>
    <w:rsid w:val="00D125D4"/>
    <w:rPr>
      <w:b/>
      <w:i/>
      <w:u w:val="none"/>
    </w:rPr>
  </w:style>
  <w:style w:type="paragraph" w:styleId="BalloonText">
    <w:name w:val="Balloon Text"/>
    <w:basedOn w:val="Normal"/>
    <w:link w:val="BalloonTextChar"/>
    <w:rsid w:val="00D125D4"/>
    <w:rPr>
      <w:rFonts w:ascii="Tahoma" w:hAnsi="Tahoma" w:cs="Tahoma"/>
      <w:sz w:val="16"/>
      <w:szCs w:val="16"/>
    </w:rPr>
  </w:style>
  <w:style w:type="character" w:customStyle="1" w:styleId="BalloonTextChar">
    <w:name w:val="Balloon Text Char"/>
    <w:basedOn w:val="DefaultParagraphFont"/>
    <w:link w:val="BalloonText"/>
    <w:rsid w:val="00D125D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125D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125D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125D4"/>
    <w:rPr>
      <w:b/>
      <w:color w:val="660033"/>
      <w:spacing w:val="0"/>
    </w:rPr>
  </w:style>
  <w:style w:type="paragraph" w:customStyle="1" w:styleId="Nameditemlist">
    <w:name w:val="Named item list"/>
    <w:basedOn w:val="BodyText"/>
    <w:qFormat/>
    <w:rsid w:val="00D125D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3026</Words>
  <Characters>19105</Characters>
  <Application>Microsoft Office Word</Application>
  <DocSecurity>0</DocSecurity>
  <Lines>605</Lines>
  <Paragraphs>252</Paragraphs>
  <ScaleCrop>false</ScaleCrop>
  <Company>Author-it Software Corporation Ltd.</Company>
  <LinksUpToDate>false</LinksUpToDate>
  <CharactersWithSpaces>21973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UEENEEM041A Conduct testing of hazardous area installations - pressurisation</dc:title>
  <dc:subject>Approved</dc:subject>
  <dc:creator>Australian Industry Standards</dc:creator>
  <cp:keywords>Release: 4</cp:keywords>
  <dc:description>Review Date: 12 April 2008</dc:description>
  <cp:lastModifiedBy>TPCMS</cp:lastModifiedBy>
  <cp:revision>3</cp:revision>
  <dcterms:created xsi:type="dcterms:W3CDTF">2017-06-15T23:45:00Z</dcterms:created>
  <dcterms:modified xsi:type="dcterms:W3CDTF">2017-06-15T23:45:00Z</dcterms:modified>
</cp:coreProperties>
</file>