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674F" w:rsidP="00EA674F">
      <w:pPr>
        <w:pStyle w:val="Title"/>
      </w:pPr>
      <w:r>
        <w:fldChar w:fldCharType="begin"/>
      </w:r>
      <w:r>
        <w:instrText xml:space="preserve"> TITLE   \* MERGEFORMAT </w:instrText>
      </w:r>
      <w:r>
        <w:fldChar w:fldCharType="separate"/>
      </w:r>
      <w:r>
        <w:t>UEENEEJ178A Apply safety awareness and legal requirements for  ammonia refrigerant</w:t>
      </w:r>
      <w:r>
        <w:fldChar w:fldCharType="end"/>
      </w:r>
    </w:p>
    <w:p w:rsidR="00EA674F" w:rsidP="00EA674F">
      <w:pPr>
        <w:pStyle w:val="Version"/>
        <w:sectPr w:rsidSect="002458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45806" w:rsidP="00245806">
      <w:pPr>
        <w:pStyle w:val="SuperHeading"/>
      </w:pPr>
      <w:r w:rsidRPr="00245806">
        <w:t>UEENEEJ178A Apply safety awareness and legal requirements for  ammonia refrigerant</w:t>
      </w:r>
    </w:p>
    <w:p w:rsidR="00000000" w:rsidRPr="00245806" w:rsidP="00245806">
      <w:pPr>
        <w:pStyle w:val="Heading1"/>
      </w:pPr>
      <w:bookmarkStart w:id="1" w:name="O_590397"/>
      <w:bookmarkEnd w:id="1"/>
      <w:r w:rsidRPr="00245806">
        <w:t>Modification History</w:t>
      </w:r>
    </w:p>
    <w:p w:rsidR="00000000" w:rsidRPr="00245806" w:rsidP="00245806">
      <w:pPr>
        <w:pStyle w:val="BodyText"/>
      </w:pPr>
      <w:r w:rsidRPr="00245806">
        <w:t>Not Applicable</w:t>
      </w:r>
    </w:p>
    <w:p w:rsidR="00000000" w:rsidRPr="00245806" w:rsidP="00245806">
      <w:pPr>
        <w:pStyle w:val="AllowPageBreak"/>
      </w:pPr>
    </w:p>
    <w:p w:rsidR="00000000" w:rsidRPr="00245806" w:rsidP="00245806">
      <w:pPr>
        <w:pStyle w:val="Heading1"/>
      </w:pPr>
      <w:bookmarkStart w:id="2" w:name="O_590396"/>
      <w:bookmarkEnd w:id="2"/>
      <w:r w:rsidRPr="00245806">
        <w:t>Unit Descriptor</w:t>
      </w:r>
    </w:p>
    <w:tbl>
      <w:tblPr>
        <w:tblW w:w="0" w:type="auto"/>
        <w:tblLayout w:type="fixed"/>
        <w:tblCellMar>
          <w:left w:w="62" w:type="dxa"/>
          <w:right w:w="62" w:type="dxa"/>
        </w:tblCellMar>
        <w:tblLook w:val="0000"/>
      </w:tblPr>
      <w:tblGrid>
        <w:gridCol w:w="2700"/>
        <w:gridCol w:w="5760"/>
      </w:tblGrid>
      <w:tr w:rsidTr="00EA674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45806" w:rsidP="00245806">
            <w:pPr>
              <w:pStyle w:val="BodyText"/>
            </w:pPr>
            <w:r w:rsidRPr="0024580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245806" w:rsidP="00245806">
            <w:pPr>
              <w:pStyle w:val="BodyText"/>
            </w:pPr>
            <w:r w:rsidRPr="00245806">
              <w:rPr>
                <w:rStyle w:val="SpecialBold"/>
              </w:rPr>
              <w:t>1</w:t>
            </w:r>
            <w:r w:rsidRPr="00245806">
              <w:t xml:space="preserve">) </w:t>
            </w:r>
          </w:p>
          <w:p w:rsidR="00000000" w:rsidP="00245806">
            <w:pPr>
              <w:pStyle w:val="BodyText"/>
              <w:rPr>
                <w:lang w:val="en-NZ"/>
              </w:rPr>
            </w:pPr>
            <w:r w:rsidRPr="00245806">
              <w:rPr>
                <w:rStyle w:val="SpecialBold"/>
              </w:rPr>
              <w:t>1</w:t>
            </w:r>
            <w:r w:rsidRPr="00245806">
              <w:t>.</w:t>
            </w:r>
            <w:r w:rsidRPr="00245806">
              <w:rPr>
                <w:rStyle w:val="SpecialBold"/>
              </w:rPr>
              <w:t>1</w:t>
            </w:r>
            <w:r w:rsidRPr="00245806">
              <w:t xml:space="preserve">) </w:t>
            </w:r>
            <w:r w:rsidRPr="00245806">
              <w:rPr>
                <w:rStyle w:val="SpecialBold"/>
              </w:rPr>
              <w:t>Descriptor</w:t>
            </w:r>
          </w:p>
        </w:tc>
      </w:tr>
      <w:tr w:rsidTr="00EA67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45806" w:rsidP="00245806">
            <w:pPr>
              <w:pStyle w:val="BodyText"/>
            </w:pPr>
            <w:r w:rsidRPr="00245806">
              <w:t>This unit covers the safety and legal requirements to handle, use and store Ammonia refrigerant.  All safety aspects are covered to Australian and International standards. Legal requirements are covered at local, State&amp;National level.</w:t>
            </w:r>
          </w:p>
        </w:tc>
      </w:tr>
    </w:tbl>
    <w:p w:rsidR="00EA674F" w:rsidP="00245806">
      <w:pPr>
        <w:pStyle w:val="BodyText"/>
      </w:pPr>
    </w:p>
    <w:p w:rsidR="00EA674F" w:rsidP="00245806">
      <w:pPr>
        <w:pStyle w:val="BodyText"/>
      </w:pPr>
    </w:p>
    <w:p w:rsidR="00000000" w:rsidRPr="00245806" w:rsidP="00245806">
      <w:pPr>
        <w:pStyle w:val="Heading1"/>
      </w:pPr>
      <w:bookmarkStart w:id="3" w:name="O_590395"/>
      <w:bookmarkEnd w:id="3"/>
      <w:r w:rsidRPr="00245806">
        <w:t>A</w:t>
      </w:r>
      <w:r w:rsidRPr="00245806">
        <w:t>pplication of the Unit</w:t>
      </w:r>
    </w:p>
    <w:tbl>
      <w:tblPr>
        <w:tblW w:w="0" w:type="auto"/>
        <w:tblLayout w:type="fixed"/>
        <w:tblCellMar>
          <w:left w:w="62" w:type="dxa"/>
          <w:right w:w="62" w:type="dxa"/>
        </w:tblCellMar>
        <w:tblLook w:val="0000"/>
      </w:tblPr>
      <w:tblGrid>
        <w:gridCol w:w="2700"/>
        <w:gridCol w:w="5760"/>
      </w:tblGrid>
      <w:tr w:rsidTr="00EA674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45806" w:rsidP="00245806">
            <w:pPr>
              <w:pStyle w:val="BodyText"/>
            </w:pPr>
            <w:r w:rsidRPr="00245806">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245806">
            <w:pPr>
              <w:pStyle w:val="BodyText"/>
              <w:rPr>
                <w:lang w:val="en-NZ"/>
              </w:rPr>
            </w:pPr>
            <w:r w:rsidRPr="00245806">
              <w:rPr>
                <w:rStyle w:val="SpecialBold"/>
              </w:rPr>
              <w:t>4</w:t>
            </w:r>
            <w:r w:rsidRPr="00245806">
              <w:t>)</w:t>
            </w:r>
          </w:p>
        </w:tc>
      </w:tr>
      <w:tr w:rsidTr="00EA67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45806" w:rsidP="00245806">
            <w:pPr>
              <w:pStyle w:val="BodyText"/>
            </w:pPr>
            <w:r w:rsidRPr="00245806">
              <w:t>This competency standard is suitable for employment-based programs under an approved contract of training at the AQF level of the qualification in which the unit is first packaged or higher.</w:t>
            </w:r>
          </w:p>
          <w:p w:rsidR="00000000" w:rsidRPr="00245806" w:rsidP="00245806">
            <w:pPr>
              <w:pStyle w:val="BodyText"/>
            </w:pPr>
            <w:r w:rsidRPr="00245806">
              <w:t>The unit may be selected as an elective from the relevant schedule (see qualification packaging rules) provided that all prerequisite units are undertaken or addressed through recognition processes.</w:t>
            </w:r>
          </w:p>
          <w:p w:rsidR="00000000" w:rsidRPr="00245806" w:rsidP="00245806">
            <w:pPr>
              <w:pStyle w:val="BodyText"/>
            </w:pPr>
            <w:r w:rsidRPr="00245806">
              <w:t>This unit may be included in a skill set provided that it</w:t>
            </w:r>
            <w:r w:rsidRPr="00245806">
              <w:t xml:space="preserve"> is listed in the schedule of electives (see Qualification Framework) and all prerequisite units are undertaken or addressed through recognition processes.</w:t>
            </w:r>
          </w:p>
          <w:p w:rsidR="00000000" w:rsidRPr="00245806" w:rsidP="00245806">
            <w:pPr>
              <w:pStyle w:val="BodyText"/>
            </w:pPr>
            <w:r w:rsidRPr="00245806">
              <w:t>Delivery and assessment of this unit should be undertaken within regard to the requirements of Licen</w:t>
            </w:r>
            <w:r w:rsidRPr="00245806">
              <w:t>se to Practice (1.2 above), Prerequisite Competencies and Literacy and Numeracy skills (2 above) and the  recommendations for concurrent assessment and relationship with other units (9.5 below).</w:t>
            </w:r>
          </w:p>
          <w:p w:rsidR="00000000" w:rsidRPr="00245806" w:rsidP="00245806">
            <w:pPr>
              <w:pStyle w:val="BodyText"/>
            </w:pPr>
            <w:r w:rsidRPr="00245806">
              <w:t xml:space="preserve">Practice in the workplace and during training is also </w:t>
            </w:r>
            <w:r w:rsidRPr="00245806">
              <w:t>subject</w:t>
            </w:r>
            <w:r w:rsidRPr="00245806">
              <w:t xml:space="preserve"> to regulations directly related to occupational health and safety and where applicable contracts of training such as apprenticeships.</w:t>
            </w:r>
          </w:p>
          <w:p w:rsidR="00000000" w:rsidRPr="00245806" w:rsidP="00245806">
            <w:pPr>
              <w:pStyle w:val="BodyText"/>
            </w:pPr>
            <w:r w:rsidRPr="00245806">
              <w:t xml:space="preserve">Note: </w:t>
            </w:r>
            <w:r w:rsidRPr="00245806">
              <w:br/>
              <w:t>1. Compliance with permits may be required in various jurisdictions and typically relates to the operation of plan</w:t>
            </w:r>
            <w:r w:rsidRPr="00245806">
              <w:t>t, machinery and equipment such as elevating work platforms, powder operated fixing tools, power operated tools, vehicles, road signage and traffic control and lifting equipment. Permits may also be required for some work environments such as confined spac</w:t>
            </w:r>
            <w:r w:rsidRPr="00245806">
              <w:t>es, working aloft, near live electrical apparatus and site rehabilitation.</w:t>
            </w:r>
            <w:r w:rsidRPr="00245806">
              <w:br/>
              <w:t>2. Compliance may be required in various jurisdictions relating to currency in First Aid, confined space, lifting, risk safety measures etc.</w:t>
            </w:r>
          </w:p>
        </w:tc>
      </w:tr>
    </w:tbl>
    <w:p w:rsidR="00EA674F" w:rsidP="00245806">
      <w:pPr>
        <w:pStyle w:val="BodyText"/>
      </w:pPr>
    </w:p>
    <w:p w:rsidR="00EA674F" w:rsidP="00245806">
      <w:pPr>
        <w:pStyle w:val="BodyText"/>
      </w:pPr>
    </w:p>
    <w:p w:rsidR="00000000" w:rsidRPr="00245806" w:rsidP="00245806">
      <w:pPr>
        <w:pStyle w:val="Heading1"/>
      </w:pPr>
      <w:bookmarkStart w:id="4" w:name="O_590394"/>
      <w:bookmarkEnd w:id="4"/>
      <w:r w:rsidRPr="00245806">
        <w:t>Licensing/Regulatory</w:t>
      </w:r>
      <w:r w:rsidRPr="00245806">
        <w:t xml:space="preserve"> Information</w:t>
      </w:r>
    </w:p>
    <w:tbl>
      <w:tblPr>
        <w:tblW w:w="0" w:type="auto"/>
        <w:tblLayout w:type="fixed"/>
        <w:tblCellMar>
          <w:left w:w="62" w:type="dxa"/>
          <w:right w:w="62" w:type="dxa"/>
        </w:tblCellMar>
        <w:tblLook w:val="0000"/>
      </w:tblPr>
      <w:tblGrid>
        <w:gridCol w:w="8460"/>
      </w:tblGrid>
      <w:tr w:rsidTr="00EA674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45806">
            <w:pPr>
              <w:pStyle w:val="BodyText"/>
              <w:rPr>
                <w:lang w:val="en-NZ"/>
              </w:rPr>
            </w:pPr>
            <w:r w:rsidRPr="00245806">
              <w:rPr>
                <w:rStyle w:val="SpecialBold"/>
              </w:rPr>
              <w:t>1</w:t>
            </w:r>
            <w:r w:rsidRPr="00245806">
              <w:t>.</w:t>
            </w:r>
            <w:r w:rsidRPr="00245806">
              <w:rPr>
                <w:rStyle w:val="SpecialBold"/>
              </w:rPr>
              <w:t>2</w:t>
            </w:r>
            <w:r w:rsidRPr="00245806">
              <w:t xml:space="preserve">) </w:t>
            </w:r>
            <w:r w:rsidRPr="00245806">
              <w:rPr>
                <w:rStyle w:val="SpecialBold"/>
              </w:rPr>
              <w:t>License to practice</w:t>
            </w:r>
          </w:p>
        </w:tc>
      </w:tr>
      <w:tr w:rsidTr="00EA674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45806" w:rsidP="00245806">
            <w:pPr>
              <w:pStyle w:val="BodyText"/>
            </w:pPr>
            <w:r w:rsidRPr="00245806">
              <w:t>The skills and knowledge described in this unit do not require a licence to practice in the workplace.  However, practice in this unit is to regulations directly relating to all OH&amp;S and AS requirements.</w:t>
            </w:r>
          </w:p>
          <w:p w:rsidR="00000000" w:rsidRPr="00245806" w:rsidP="00245806">
            <w:pPr>
              <w:pStyle w:val="BodyText"/>
            </w:pPr>
            <w:r w:rsidRPr="00245806">
              <w:t xml:space="preserve">Note: </w:t>
            </w:r>
            <w:r w:rsidRPr="00245806">
              <w:br/>
            </w:r>
            <w:r w:rsidRPr="00245806">
              <w:t>1. Compliance with permits may be required in various jurisdictions and typically relates to the operation of plant, machinery and equipment such as elevating work platforms, powder operated fixing tools, power operated tools, vehicles, road signage and tr</w:t>
            </w:r>
            <w:r w:rsidRPr="00245806">
              <w:t>affic control, lifting equipment. Permits may also be required for some work environments such as confined spaces, working aloft, near live electrical apparatus and site rehabilitation.</w:t>
            </w:r>
            <w:r w:rsidRPr="00245806">
              <w:br/>
              <w:t>2. Compliance may be required in various jurisdictions relating to cur</w:t>
            </w:r>
            <w:r w:rsidRPr="00245806">
              <w:t>rency in First Aid, confined space, lifting and risk safety measures.</w:t>
            </w:r>
          </w:p>
        </w:tc>
      </w:tr>
    </w:tbl>
    <w:p w:rsidR="00EA674F" w:rsidP="00245806">
      <w:pPr>
        <w:pStyle w:val="BodyText"/>
      </w:pPr>
    </w:p>
    <w:p w:rsidR="00EA674F" w:rsidP="00245806">
      <w:pPr>
        <w:pStyle w:val="BodyText"/>
      </w:pPr>
    </w:p>
    <w:p w:rsidR="00000000" w:rsidRPr="00245806" w:rsidP="00245806">
      <w:pPr>
        <w:pStyle w:val="Heading1"/>
      </w:pPr>
      <w:bookmarkStart w:id="5" w:name="O_590393"/>
      <w:bookmarkEnd w:id="5"/>
      <w:r w:rsidRPr="00245806">
        <w:t>Pre-Requisites</w:t>
      </w:r>
    </w:p>
    <w:tbl>
      <w:tblPr>
        <w:tblW w:w="0" w:type="auto"/>
        <w:tblLayout w:type="fixed"/>
        <w:tblCellMar>
          <w:left w:w="62" w:type="dxa"/>
          <w:right w:w="62" w:type="dxa"/>
        </w:tblCellMar>
        <w:tblLook w:val="0000"/>
      </w:tblPr>
      <w:tblGrid>
        <w:gridCol w:w="2700"/>
        <w:gridCol w:w="5760"/>
      </w:tblGrid>
      <w:tr w:rsidTr="00EA674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45806" w:rsidP="00245806">
            <w:pPr>
              <w:pStyle w:val="BodyText"/>
            </w:pPr>
            <w:r w:rsidRPr="00245806">
              <w:rPr>
                <w:rStyle w:val="SpecialBold"/>
              </w:rPr>
              <w:t>Prerequisite Unit</w:t>
            </w:r>
            <w:r w:rsidRPr="00245806">
              <w:t>(</w:t>
            </w:r>
            <w:r w:rsidRPr="00245806">
              <w:rPr>
                <w:rStyle w:val="SpecialBold"/>
              </w:rPr>
              <w:t>s</w:t>
            </w:r>
            <w:r w:rsidRPr="00245806">
              <w:t>)</w:t>
            </w:r>
          </w:p>
        </w:tc>
        <w:tc>
          <w:tcPr>
            <w:tcW w:w="5760" w:type="dxa"/>
            <w:tcBorders>
              <w:top w:val="nil"/>
              <w:left w:val="nil"/>
              <w:bottom w:val="nil"/>
              <w:right w:val="nil"/>
            </w:tcBorders>
            <w:tcMar>
              <w:top w:w="0" w:type="dxa"/>
              <w:left w:w="62" w:type="dxa"/>
              <w:bottom w:w="0" w:type="dxa"/>
              <w:right w:w="62" w:type="dxa"/>
            </w:tcMar>
          </w:tcPr>
          <w:p w:rsidR="00000000" w:rsidP="00245806">
            <w:pPr>
              <w:pStyle w:val="BodyText"/>
              <w:rPr>
                <w:lang w:val="en-NZ"/>
              </w:rPr>
            </w:pPr>
            <w:r w:rsidRPr="00245806">
              <w:rPr>
                <w:rStyle w:val="SpecialBold"/>
              </w:rPr>
              <w:t>2</w:t>
            </w:r>
            <w:r w:rsidRPr="00245806">
              <w:t xml:space="preserve">) </w:t>
            </w:r>
          </w:p>
        </w:tc>
      </w:tr>
      <w:tr w:rsidTr="00EA67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4580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45806">
            <w:pPr>
              <w:pStyle w:val="BodyText"/>
              <w:rPr>
                <w:lang w:val="en-NZ"/>
              </w:rPr>
            </w:pPr>
            <w:r w:rsidRPr="00245806">
              <w:rPr>
                <w:rStyle w:val="SpecialBold"/>
              </w:rPr>
              <w:t>2</w:t>
            </w:r>
            <w:r w:rsidRPr="00245806">
              <w:t>.</w:t>
            </w:r>
            <w:r w:rsidRPr="00245806">
              <w:rPr>
                <w:rStyle w:val="SpecialBold"/>
              </w:rPr>
              <w:t>1</w:t>
            </w:r>
            <w:r w:rsidRPr="00245806">
              <w:t xml:space="preserve">) </w:t>
            </w:r>
            <w:r w:rsidRPr="00245806">
              <w:rPr>
                <w:rStyle w:val="SpecialBold"/>
              </w:rPr>
              <w:t>Competencies</w:t>
            </w:r>
          </w:p>
        </w:tc>
      </w:tr>
      <w:tr w:rsidTr="00EA67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45806" w:rsidP="00245806">
            <w:pPr>
              <w:pStyle w:val="BodyText"/>
            </w:pPr>
            <w:r w:rsidRPr="00245806">
              <w:t>There are no prerequisite competencies for this unit.</w:t>
            </w:r>
          </w:p>
        </w:tc>
      </w:tr>
    </w:tbl>
    <w:p w:rsidR="00EA674F" w:rsidP="00245806">
      <w:pPr>
        <w:pStyle w:val="BodyText"/>
      </w:pPr>
    </w:p>
    <w:p w:rsidR="00EA674F" w:rsidP="00245806">
      <w:pPr>
        <w:pStyle w:val="BodyText"/>
      </w:pPr>
    </w:p>
    <w:p w:rsidR="00000000" w:rsidRPr="00245806" w:rsidP="00245806">
      <w:pPr>
        <w:pStyle w:val="Heading1"/>
      </w:pPr>
      <w:bookmarkStart w:id="6" w:name="O_590392"/>
      <w:bookmarkEnd w:id="6"/>
      <w:r w:rsidRPr="00245806">
        <w:t>Employability Skills Information</w:t>
      </w:r>
    </w:p>
    <w:tbl>
      <w:tblPr>
        <w:tblW w:w="0" w:type="auto"/>
        <w:tblLayout w:type="fixed"/>
        <w:tblCellMar>
          <w:left w:w="62" w:type="dxa"/>
          <w:right w:w="62" w:type="dxa"/>
        </w:tblCellMar>
        <w:tblLook w:val="0000"/>
      </w:tblPr>
      <w:tblGrid>
        <w:gridCol w:w="2700"/>
        <w:gridCol w:w="5760"/>
      </w:tblGrid>
      <w:tr w:rsidTr="00EA67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45806" w:rsidP="00245806">
            <w:pPr>
              <w:pStyle w:val="BodyText"/>
            </w:pPr>
            <w:r w:rsidRPr="0024580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245806" w:rsidP="00245806">
            <w:pPr>
              <w:pStyle w:val="BodyText"/>
            </w:pPr>
            <w:r w:rsidRPr="00245806">
              <w:rPr>
                <w:rStyle w:val="SpecialBold"/>
              </w:rPr>
              <w:t>3</w:t>
            </w:r>
            <w:r w:rsidRPr="00245806">
              <w:t>)</w:t>
            </w:r>
          </w:p>
          <w:p w:rsidR="00000000" w:rsidRPr="00245806" w:rsidP="00245806">
            <w:pPr>
              <w:pStyle w:val="BodyText"/>
            </w:pPr>
            <w:r w:rsidRPr="00245806">
              <w:t>This unit contains Employability Skills</w:t>
            </w:r>
          </w:p>
          <w:p w:rsidR="00000000" w:rsidRPr="00245806" w:rsidP="00245806">
            <w:pPr>
              <w:pStyle w:val="BodyText"/>
            </w:pPr>
            <w:r w:rsidRPr="00245806">
              <w:t>The required outcomes described in this unit of competency contain applicable facets of Employability Skills. The Employability Skills Summary of the qualifica</w:t>
            </w:r>
            <w:r w:rsidRPr="00245806">
              <w:t>tion in which this unit of competency is packaged will assist in identifying Employability Skill requirements.</w:t>
            </w:r>
          </w:p>
        </w:tc>
      </w:tr>
    </w:tbl>
    <w:p w:rsidR="00EA674F" w:rsidP="00245806">
      <w:pPr>
        <w:pStyle w:val="BodyText"/>
      </w:pPr>
    </w:p>
    <w:p w:rsidR="00EA674F" w:rsidP="00245806">
      <w:pPr>
        <w:pStyle w:val="BodyText"/>
      </w:pPr>
    </w:p>
    <w:p w:rsidR="00000000" w:rsidRPr="00245806" w:rsidP="00245806">
      <w:pPr>
        <w:pStyle w:val="Heading1"/>
      </w:pPr>
      <w:bookmarkStart w:id="7" w:name="O_590391"/>
      <w:bookmarkEnd w:id="7"/>
      <w:r w:rsidRPr="00245806">
        <w:t>Elements and Performance Criteria Pre-Content</w:t>
      </w:r>
    </w:p>
    <w:tbl>
      <w:tblPr>
        <w:tblW w:w="0" w:type="auto"/>
        <w:tblLayout w:type="fixed"/>
        <w:tblCellMar>
          <w:left w:w="62" w:type="dxa"/>
          <w:right w:w="62" w:type="dxa"/>
        </w:tblCellMar>
        <w:tblLook w:val="0000"/>
      </w:tblPr>
      <w:tblGrid>
        <w:gridCol w:w="2700"/>
        <w:gridCol w:w="5949"/>
      </w:tblGrid>
      <w:tr w:rsidTr="00EA67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45806">
            <w:pPr>
              <w:pStyle w:val="BodyText"/>
              <w:rPr>
                <w:lang w:val="en-NZ"/>
              </w:rPr>
            </w:pPr>
            <w:r w:rsidRPr="00245806">
              <w:rPr>
                <w:rStyle w:val="SpecialBold"/>
              </w:rPr>
              <w:t>6</w:t>
            </w:r>
            <w:r w:rsidRPr="00245806">
              <w:t>) Elements describe the essential outcomes of a unit</w:t>
            </w:r>
          </w:p>
        </w:tc>
        <w:tc>
          <w:tcPr>
            <w:tcW w:w="5949" w:type="dxa"/>
            <w:tcBorders>
              <w:top w:val="nil"/>
              <w:left w:val="nil"/>
              <w:bottom w:val="nil"/>
              <w:right w:val="nil"/>
            </w:tcBorders>
            <w:tcMar>
              <w:top w:w="0" w:type="dxa"/>
              <w:left w:w="62" w:type="dxa"/>
              <w:bottom w:w="0" w:type="dxa"/>
              <w:right w:w="62" w:type="dxa"/>
            </w:tcMar>
          </w:tcPr>
          <w:p w:rsidR="00000000" w:rsidRPr="00245806" w:rsidP="00245806">
            <w:pPr>
              <w:pStyle w:val="BodyText"/>
            </w:pPr>
            <w:r w:rsidRPr="00245806">
              <w:t>Performance criteria describe the required performance needed to demonstrate achievement of the element. Assessment of performance is to be consistent with the evidence guide.</w:t>
            </w:r>
          </w:p>
        </w:tc>
      </w:tr>
    </w:tbl>
    <w:p w:rsidR="00000000" w:rsidRPr="00245806" w:rsidP="00245806">
      <w:pPr>
        <w:pStyle w:val="BodyText"/>
      </w:pPr>
    </w:p>
    <w:p w:rsidR="00000000" w:rsidRPr="00245806" w:rsidP="00245806">
      <w:pPr>
        <w:pStyle w:val="AllowPageBreak"/>
      </w:pPr>
    </w:p>
    <w:p w:rsidR="00000000" w:rsidRPr="00245806" w:rsidP="00245806">
      <w:pPr>
        <w:pStyle w:val="Heading1"/>
      </w:pPr>
      <w:bookmarkStart w:id="8" w:name="O_590390"/>
      <w:bookmarkEnd w:id="8"/>
      <w:r w:rsidRPr="00245806">
        <w:t>Elements and Performance Criteria</w:t>
      </w:r>
    </w:p>
    <w:tbl>
      <w:tblPr>
        <w:tblW w:w="0" w:type="auto"/>
        <w:tblLayout w:type="fixed"/>
        <w:tblCellMar>
          <w:left w:w="62" w:type="dxa"/>
          <w:right w:w="62" w:type="dxa"/>
        </w:tblCellMar>
        <w:tblLook w:val="0000"/>
      </w:tblPr>
      <w:tblGrid>
        <w:gridCol w:w="404"/>
        <w:gridCol w:w="2296"/>
        <w:gridCol w:w="900"/>
        <w:gridCol w:w="5049"/>
      </w:tblGrid>
      <w:tr w:rsidTr="00EA674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45806" w:rsidP="00245806">
            <w:pPr>
              <w:pStyle w:val="BodyText"/>
            </w:pPr>
            <w:r w:rsidRPr="00245806">
              <w:rPr>
                <w:rStyle w:val="SpecialBold"/>
              </w:rPr>
              <w:t>ELEMENT</w:t>
            </w:r>
          </w:p>
        </w:tc>
        <w:tc>
          <w:tcPr>
            <w:tcW w:w="5949" w:type="dxa"/>
            <w:gridSpan w:val="2"/>
            <w:tcBorders>
              <w:top w:val="nil"/>
              <w:left w:val="nil"/>
              <w:bottom w:val="nil"/>
              <w:right w:val="nil"/>
            </w:tcBorders>
            <w:tcMar>
              <w:top w:w="0" w:type="dxa"/>
              <w:left w:w="62" w:type="dxa"/>
              <w:bottom w:w="0" w:type="dxa"/>
              <w:right w:w="62" w:type="dxa"/>
            </w:tcMar>
          </w:tcPr>
          <w:p w:rsidR="00000000" w:rsidP="00245806">
            <w:pPr>
              <w:pStyle w:val="BodyText"/>
              <w:rPr>
                <w:lang w:val="en-NZ"/>
              </w:rPr>
            </w:pPr>
            <w:r w:rsidRPr="00245806">
              <w:rPr>
                <w:rStyle w:val="SpecialBold"/>
              </w:rPr>
              <w:t>PERFORMANCE CRITER</w:t>
            </w:r>
            <w:r w:rsidRPr="00245806">
              <w:rPr>
                <w:rStyle w:val="SpecialBold"/>
              </w:rPr>
              <w:t>IA</w:t>
            </w:r>
          </w:p>
        </w:tc>
      </w:tr>
      <w:tr w:rsidTr="00EA67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45806">
            <w:pPr>
              <w:pStyle w:val="BodyText"/>
              <w:rPr>
                <w:lang w:val="en-NZ"/>
              </w:rPr>
            </w:pPr>
            <w:r w:rsidRPr="00245806">
              <w:t>1</w:t>
            </w:r>
          </w:p>
        </w:tc>
        <w:tc>
          <w:tcPr>
            <w:tcW w:w="2296" w:type="dxa"/>
            <w:tcBorders>
              <w:top w:val="nil"/>
              <w:left w:val="nil"/>
              <w:bottom w:val="nil"/>
              <w:right w:val="nil"/>
            </w:tcBorders>
            <w:tcMar>
              <w:top w:w="0" w:type="dxa"/>
              <w:left w:w="62" w:type="dxa"/>
              <w:bottom w:w="0" w:type="dxa"/>
              <w:right w:w="62" w:type="dxa"/>
            </w:tcMar>
          </w:tcPr>
          <w:p w:rsidR="00000000" w:rsidP="00245806">
            <w:pPr>
              <w:pStyle w:val="BodyText"/>
              <w:rPr>
                <w:lang w:val="en-NZ"/>
              </w:rPr>
            </w:pPr>
            <w:r w:rsidRPr="00245806">
              <w:t>Prepare to work with Ammonia refrigerant</w:t>
            </w:r>
          </w:p>
        </w:tc>
        <w:tc>
          <w:tcPr>
            <w:tcW w:w="900" w:type="dxa"/>
            <w:tcBorders>
              <w:top w:val="nil"/>
              <w:left w:val="nil"/>
              <w:bottom w:val="nil"/>
              <w:right w:val="nil"/>
            </w:tcBorders>
            <w:tcMar>
              <w:top w:w="0" w:type="dxa"/>
              <w:left w:w="62" w:type="dxa"/>
              <w:bottom w:w="0" w:type="dxa"/>
              <w:right w:w="62" w:type="dxa"/>
            </w:tcMar>
          </w:tcPr>
          <w:p w:rsidR="00000000" w:rsidP="00245806">
            <w:pPr>
              <w:pStyle w:val="BodyText"/>
              <w:rPr>
                <w:lang w:val="en-NZ"/>
              </w:rPr>
            </w:pPr>
            <w:r w:rsidRPr="00245806">
              <w:t>1.1</w:t>
            </w:r>
          </w:p>
        </w:tc>
        <w:tc>
          <w:tcPr>
            <w:tcW w:w="5049" w:type="dxa"/>
            <w:tcBorders>
              <w:top w:val="nil"/>
              <w:left w:val="nil"/>
              <w:bottom w:val="nil"/>
              <w:right w:val="nil"/>
            </w:tcBorders>
            <w:tcMar>
              <w:top w:w="0" w:type="dxa"/>
              <w:left w:w="62" w:type="dxa"/>
              <w:bottom w:w="0" w:type="dxa"/>
              <w:right w:w="62" w:type="dxa"/>
            </w:tcMar>
          </w:tcPr>
          <w:p w:rsidR="00000000" w:rsidP="00245806">
            <w:pPr>
              <w:pStyle w:val="BodyText"/>
              <w:rPr>
                <w:lang w:val="en-NZ"/>
              </w:rPr>
            </w:pPr>
            <w:r w:rsidRPr="00245806">
              <w:t>OHS procedures for a given work area are identified, obtained and understood  through established routines and procedures</w:t>
            </w:r>
          </w:p>
        </w:tc>
      </w:tr>
      <w:tr w:rsidTr="00EA67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5806">
            <w:pPr>
              <w:pStyle w:val="BodyText"/>
              <w:rPr>
                <w:lang w:val="en-NZ"/>
              </w:rPr>
            </w:pPr>
            <w:r w:rsidRPr="00245806">
              <w:t>1.2</w:t>
            </w:r>
          </w:p>
        </w:tc>
        <w:tc>
          <w:tcPr>
            <w:tcW w:w="5049" w:type="dxa"/>
            <w:tcBorders>
              <w:top w:val="nil"/>
              <w:left w:val="nil"/>
              <w:bottom w:val="nil"/>
              <w:right w:val="nil"/>
            </w:tcBorders>
            <w:tcMar>
              <w:top w:w="0" w:type="dxa"/>
              <w:left w:w="62" w:type="dxa"/>
              <w:bottom w:w="0" w:type="dxa"/>
              <w:right w:w="62" w:type="dxa"/>
            </w:tcMar>
          </w:tcPr>
          <w:p w:rsidR="00000000" w:rsidP="00245806">
            <w:pPr>
              <w:pStyle w:val="BodyText"/>
              <w:rPr>
                <w:lang w:val="en-NZ"/>
              </w:rPr>
            </w:pPr>
            <w:r w:rsidRPr="00245806">
              <w:t>Work area access permits are obtained from appropriate personnel according to established procedures.</w:t>
            </w:r>
          </w:p>
        </w:tc>
      </w:tr>
      <w:tr w:rsidTr="00EA67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5806">
            <w:pPr>
              <w:pStyle w:val="BodyText"/>
              <w:rPr>
                <w:lang w:val="en-NZ"/>
              </w:rPr>
            </w:pPr>
            <w:r w:rsidRPr="00245806">
              <w:t>1.3</w:t>
            </w:r>
          </w:p>
        </w:tc>
        <w:tc>
          <w:tcPr>
            <w:tcW w:w="5049" w:type="dxa"/>
            <w:tcBorders>
              <w:top w:val="nil"/>
              <w:left w:val="nil"/>
              <w:bottom w:val="nil"/>
              <w:right w:val="nil"/>
            </w:tcBorders>
            <w:tcMar>
              <w:top w:w="0" w:type="dxa"/>
              <w:left w:w="62" w:type="dxa"/>
              <w:bottom w:w="0" w:type="dxa"/>
              <w:right w:w="62" w:type="dxa"/>
            </w:tcMar>
          </w:tcPr>
          <w:p w:rsidR="00000000" w:rsidP="00245806">
            <w:pPr>
              <w:pStyle w:val="BodyText"/>
              <w:rPr>
                <w:lang w:val="en-NZ"/>
              </w:rPr>
            </w:pPr>
            <w:r w:rsidRPr="00245806">
              <w:t>Preparations for electrical and non-electrical isolation are carried out to prevent creation of hazards from loss of machine/system/process control</w:t>
            </w:r>
            <w:r w:rsidRPr="00245806">
              <w:t xml:space="preserve"> according to established procedures.</w:t>
            </w:r>
          </w:p>
        </w:tc>
      </w:tr>
      <w:tr w:rsidTr="00EA67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5806">
            <w:pPr>
              <w:pStyle w:val="BodyText"/>
              <w:rPr>
                <w:lang w:val="en-NZ"/>
              </w:rPr>
            </w:pPr>
            <w:r w:rsidRPr="00245806">
              <w:t>1.4</w:t>
            </w:r>
          </w:p>
        </w:tc>
        <w:tc>
          <w:tcPr>
            <w:tcW w:w="5049" w:type="dxa"/>
            <w:tcBorders>
              <w:top w:val="nil"/>
              <w:left w:val="nil"/>
              <w:bottom w:val="nil"/>
              <w:right w:val="nil"/>
            </w:tcBorders>
            <w:tcMar>
              <w:top w:w="0" w:type="dxa"/>
              <w:left w:w="62" w:type="dxa"/>
              <w:bottom w:w="0" w:type="dxa"/>
              <w:right w:w="62" w:type="dxa"/>
            </w:tcMar>
          </w:tcPr>
          <w:p w:rsidR="00000000" w:rsidP="00245806">
            <w:pPr>
              <w:pStyle w:val="BodyText"/>
              <w:rPr>
                <w:lang w:val="en-NZ"/>
              </w:rPr>
            </w:pPr>
            <w:r w:rsidRPr="00245806">
              <w:t>Tools and equipment needed for the work are checked for safety and correct functionality according to established procedures and regulatory requirements.</w:t>
            </w:r>
          </w:p>
        </w:tc>
      </w:tr>
      <w:tr w:rsidTr="00EA67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45806">
            <w:pPr>
              <w:pStyle w:val="BodyText"/>
              <w:rPr>
                <w:lang w:val="en-NZ"/>
              </w:rPr>
            </w:pPr>
            <w:r w:rsidRPr="00245806">
              <w:t>2</w:t>
            </w:r>
          </w:p>
        </w:tc>
        <w:tc>
          <w:tcPr>
            <w:tcW w:w="2296" w:type="dxa"/>
            <w:tcBorders>
              <w:top w:val="nil"/>
              <w:left w:val="nil"/>
              <w:bottom w:val="nil"/>
              <w:right w:val="nil"/>
            </w:tcBorders>
            <w:tcMar>
              <w:top w:w="0" w:type="dxa"/>
              <w:left w:w="62" w:type="dxa"/>
              <w:bottom w:w="0" w:type="dxa"/>
              <w:right w:w="62" w:type="dxa"/>
            </w:tcMar>
          </w:tcPr>
          <w:p w:rsidR="00000000" w:rsidP="00245806">
            <w:pPr>
              <w:pStyle w:val="BodyText"/>
              <w:rPr>
                <w:lang w:val="en-NZ"/>
              </w:rPr>
            </w:pPr>
            <w:r w:rsidRPr="00245806">
              <w:t>Apply safe working practices to Ammonia refrigerant</w:t>
            </w:r>
          </w:p>
        </w:tc>
        <w:tc>
          <w:tcPr>
            <w:tcW w:w="900" w:type="dxa"/>
            <w:tcBorders>
              <w:top w:val="nil"/>
              <w:left w:val="nil"/>
              <w:bottom w:val="nil"/>
              <w:right w:val="nil"/>
            </w:tcBorders>
            <w:tcMar>
              <w:top w:w="0" w:type="dxa"/>
              <w:left w:w="62" w:type="dxa"/>
              <w:bottom w:w="0" w:type="dxa"/>
              <w:right w:w="62" w:type="dxa"/>
            </w:tcMar>
          </w:tcPr>
          <w:p w:rsidR="00000000" w:rsidP="00245806">
            <w:pPr>
              <w:pStyle w:val="BodyText"/>
              <w:rPr>
                <w:lang w:val="en-NZ"/>
              </w:rPr>
            </w:pPr>
            <w:r w:rsidRPr="00245806">
              <w:t>2.1</w:t>
            </w:r>
          </w:p>
        </w:tc>
        <w:tc>
          <w:tcPr>
            <w:tcW w:w="5049" w:type="dxa"/>
            <w:tcBorders>
              <w:top w:val="nil"/>
              <w:left w:val="nil"/>
              <w:bottom w:val="nil"/>
              <w:right w:val="nil"/>
            </w:tcBorders>
            <w:tcMar>
              <w:top w:w="0" w:type="dxa"/>
              <w:left w:w="62" w:type="dxa"/>
              <w:bottom w:w="0" w:type="dxa"/>
              <w:right w:w="62" w:type="dxa"/>
            </w:tcMar>
          </w:tcPr>
          <w:p w:rsidR="00000000" w:rsidP="00245806">
            <w:pPr>
              <w:pStyle w:val="BodyText"/>
              <w:rPr>
                <w:lang w:val="en-NZ"/>
              </w:rPr>
            </w:pPr>
            <w:r w:rsidRPr="00245806">
              <w:t>Workplace procedures and work instructions for controlling risk are followed accurately.</w:t>
            </w:r>
          </w:p>
        </w:tc>
      </w:tr>
      <w:tr w:rsidTr="00EA67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5806">
            <w:pPr>
              <w:pStyle w:val="BodyText"/>
              <w:rPr>
                <w:lang w:val="en-NZ"/>
              </w:rPr>
            </w:pPr>
            <w:r w:rsidRPr="00245806">
              <w:t>2.2</w:t>
            </w:r>
          </w:p>
        </w:tc>
        <w:tc>
          <w:tcPr>
            <w:tcW w:w="5049" w:type="dxa"/>
            <w:tcBorders>
              <w:top w:val="nil"/>
              <w:left w:val="nil"/>
              <w:bottom w:val="nil"/>
              <w:right w:val="nil"/>
            </w:tcBorders>
            <w:tcMar>
              <w:top w:w="0" w:type="dxa"/>
              <w:left w:w="62" w:type="dxa"/>
              <w:bottom w:w="0" w:type="dxa"/>
              <w:right w:w="62" w:type="dxa"/>
            </w:tcMar>
          </w:tcPr>
          <w:p w:rsidR="00000000" w:rsidP="00245806">
            <w:pPr>
              <w:pStyle w:val="BodyText"/>
              <w:rPr>
                <w:lang w:val="en-NZ"/>
              </w:rPr>
            </w:pPr>
            <w:r w:rsidRPr="00245806">
              <w:t>Workplace procedures for dealing with accidents, fires and emergencies are followed according to work procedures and scope of responsibility and competencie</w:t>
            </w:r>
            <w:r w:rsidRPr="00245806">
              <w:t>s.</w:t>
            </w:r>
          </w:p>
        </w:tc>
      </w:tr>
      <w:tr w:rsidTr="00EA67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45806">
            <w:pPr>
              <w:pStyle w:val="BodyText"/>
              <w:rPr>
                <w:lang w:val="en-NZ"/>
              </w:rPr>
            </w:pPr>
            <w:r w:rsidRPr="00245806">
              <w:t>3</w:t>
            </w:r>
          </w:p>
        </w:tc>
        <w:tc>
          <w:tcPr>
            <w:tcW w:w="2296" w:type="dxa"/>
            <w:tcBorders>
              <w:top w:val="nil"/>
              <w:left w:val="nil"/>
              <w:bottom w:val="nil"/>
              <w:right w:val="nil"/>
            </w:tcBorders>
            <w:tcMar>
              <w:top w:w="0" w:type="dxa"/>
              <w:left w:w="62" w:type="dxa"/>
              <w:bottom w:w="0" w:type="dxa"/>
              <w:right w:w="62" w:type="dxa"/>
            </w:tcMar>
          </w:tcPr>
          <w:p w:rsidR="00000000" w:rsidP="00245806">
            <w:pPr>
              <w:pStyle w:val="BodyText"/>
              <w:rPr>
                <w:lang w:val="en-NZ"/>
              </w:rPr>
            </w:pPr>
            <w:r w:rsidRPr="00245806">
              <w:t>Follow workplace procedures for hazard identification and risk control of Ammonia refrigerant</w:t>
            </w:r>
          </w:p>
        </w:tc>
        <w:tc>
          <w:tcPr>
            <w:tcW w:w="900" w:type="dxa"/>
            <w:tcBorders>
              <w:top w:val="nil"/>
              <w:left w:val="nil"/>
              <w:bottom w:val="nil"/>
              <w:right w:val="nil"/>
            </w:tcBorders>
            <w:tcMar>
              <w:top w:w="0" w:type="dxa"/>
              <w:left w:w="62" w:type="dxa"/>
              <w:bottom w:w="0" w:type="dxa"/>
              <w:right w:w="62" w:type="dxa"/>
            </w:tcMar>
          </w:tcPr>
          <w:p w:rsidR="00000000" w:rsidP="00245806">
            <w:pPr>
              <w:pStyle w:val="BodyText"/>
              <w:rPr>
                <w:lang w:val="en-NZ"/>
              </w:rPr>
            </w:pPr>
            <w:r w:rsidRPr="00245806">
              <w:t>3.1</w:t>
            </w:r>
          </w:p>
        </w:tc>
        <w:tc>
          <w:tcPr>
            <w:tcW w:w="5049" w:type="dxa"/>
            <w:tcBorders>
              <w:top w:val="nil"/>
              <w:left w:val="nil"/>
              <w:bottom w:val="nil"/>
              <w:right w:val="nil"/>
            </w:tcBorders>
            <w:tcMar>
              <w:top w:w="0" w:type="dxa"/>
              <w:left w:w="62" w:type="dxa"/>
              <w:bottom w:w="0" w:type="dxa"/>
              <w:right w:w="62" w:type="dxa"/>
            </w:tcMar>
          </w:tcPr>
          <w:p w:rsidR="00000000" w:rsidP="00245806">
            <w:pPr>
              <w:pStyle w:val="BodyText"/>
              <w:rPr>
                <w:lang w:val="en-NZ"/>
              </w:rPr>
            </w:pPr>
            <w:r w:rsidRPr="00245806">
              <w:t>Hazards are identified and control measures implemented and monitored through active participation in the consultation process with employer and other e</w:t>
            </w:r>
            <w:r w:rsidRPr="00245806">
              <w:t>mployees.</w:t>
            </w:r>
          </w:p>
        </w:tc>
      </w:tr>
      <w:tr w:rsidTr="00EA67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5806">
            <w:pPr>
              <w:pStyle w:val="BodyText"/>
              <w:rPr>
                <w:lang w:val="en-NZ"/>
              </w:rPr>
            </w:pPr>
            <w:r w:rsidRPr="00245806">
              <w:t>3.2</w:t>
            </w:r>
          </w:p>
        </w:tc>
        <w:tc>
          <w:tcPr>
            <w:tcW w:w="5049" w:type="dxa"/>
            <w:tcBorders>
              <w:top w:val="nil"/>
              <w:left w:val="nil"/>
              <w:bottom w:val="nil"/>
              <w:right w:val="nil"/>
            </w:tcBorders>
            <w:tcMar>
              <w:top w:w="0" w:type="dxa"/>
              <w:left w:w="62" w:type="dxa"/>
              <w:bottom w:w="0" w:type="dxa"/>
              <w:right w:w="62" w:type="dxa"/>
            </w:tcMar>
          </w:tcPr>
          <w:p w:rsidR="00000000" w:rsidP="00245806">
            <w:pPr>
              <w:pStyle w:val="BodyText"/>
              <w:rPr>
                <w:lang w:val="en-NZ"/>
              </w:rPr>
            </w:pPr>
            <w:r w:rsidRPr="00245806">
              <w:t>Hazards in the work area are recognised and reported to appropriate personnel according to established procedures.</w:t>
            </w:r>
          </w:p>
        </w:tc>
      </w:tr>
      <w:tr w:rsidTr="00EA67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5806">
            <w:pPr>
              <w:pStyle w:val="BodyText"/>
              <w:rPr>
                <w:lang w:val="en-NZ"/>
              </w:rPr>
            </w:pPr>
            <w:r w:rsidRPr="00245806">
              <w:t>3.3</w:t>
            </w:r>
          </w:p>
        </w:tc>
        <w:tc>
          <w:tcPr>
            <w:tcW w:w="5049" w:type="dxa"/>
            <w:tcBorders>
              <w:top w:val="nil"/>
              <w:left w:val="nil"/>
              <w:bottom w:val="nil"/>
              <w:right w:val="nil"/>
            </w:tcBorders>
            <w:tcMar>
              <w:top w:w="0" w:type="dxa"/>
              <w:left w:w="62" w:type="dxa"/>
              <w:bottom w:w="0" w:type="dxa"/>
              <w:right w:w="62" w:type="dxa"/>
            </w:tcMar>
          </w:tcPr>
          <w:p w:rsidR="00000000" w:rsidP="00245806">
            <w:pPr>
              <w:pStyle w:val="BodyText"/>
              <w:rPr>
                <w:lang w:val="en-NZ"/>
              </w:rPr>
            </w:pPr>
            <w:r w:rsidRPr="00245806">
              <w:t>OHS records of incidents are completed in accordance with regulatory requirements and established procedures.</w:t>
            </w:r>
          </w:p>
        </w:tc>
      </w:tr>
      <w:tr w:rsidTr="00EA67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5806">
            <w:pPr>
              <w:pStyle w:val="BodyText"/>
              <w:rPr>
                <w:lang w:val="en-NZ"/>
              </w:rPr>
            </w:pPr>
            <w:r w:rsidRPr="00245806">
              <w:t>3.4</w:t>
            </w:r>
          </w:p>
        </w:tc>
        <w:tc>
          <w:tcPr>
            <w:tcW w:w="5049" w:type="dxa"/>
            <w:tcBorders>
              <w:top w:val="nil"/>
              <w:left w:val="nil"/>
              <w:bottom w:val="nil"/>
              <w:right w:val="nil"/>
            </w:tcBorders>
            <w:tcMar>
              <w:top w:w="0" w:type="dxa"/>
              <w:left w:w="62" w:type="dxa"/>
              <w:bottom w:w="0" w:type="dxa"/>
              <w:right w:w="62" w:type="dxa"/>
            </w:tcMar>
          </w:tcPr>
          <w:p w:rsidR="00000000" w:rsidRPr="00245806" w:rsidP="00245806">
            <w:pPr>
              <w:pStyle w:val="BodyText"/>
            </w:pPr>
            <w:r w:rsidRPr="00245806">
              <w:t>Workplace instructions and training are followed accurately within established procedures.</w:t>
            </w:r>
          </w:p>
        </w:tc>
      </w:tr>
    </w:tbl>
    <w:p w:rsidR="00EA674F" w:rsidP="00245806">
      <w:pPr>
        <w:pStyle w:val="BodyText"/>
      </w:pPr>
    </w:p>
    <w:p w:rsidR="00EA674F" w:rsidP="00245806">
      <w:pPr>
        <w:pStyle w:val="BodyText"/>
      </w:pPr>
    </w:p>
    <w:p w:rsidR="00000000" w:rsidRPr="00245806" w:rsidP="00245806">
      <w:pPr>
        <w:pStyle w:val="Heading1"/>
      </w:pPr>
      <w:bookmarkStart w:id="9" w:name="O_590389"/>
      <w:bookmarkEnd w:id="9"/>
      <w:r w:rsidRPr="00245806">
        <w:t>Required Skills and Knowledge</w:t>
      </w:r>
    </w:p>
    <w:tbl>
      <w:tblPr>
        <w:tblW w:w="0" w:type="auto"/>
        <w:tblLayout w:type="fixed"/>
        <w:tblCellMar>
          <w:left w:w="62" w:type="dxa"/>
          <w:right w:w="62" w:type="dxa"/>
        </w:tblCellMar>
        <w:tblLook w:val="0000"/>
      </w:tblPr>
      <w:tblGrid>
        <w:gridCol w:w="8649"/>
      </w:tblGrid>
      <w:tr w:rsidTr="00EA674F">
        <w:tblPrEx>
          <w:tblW w:w="0" w:type="auto"/>
          <w:tblLayout w:type="fixed"/>
          <w:tblCellMar>
            <w:left w:w="62" w:type="dxa"/>
            <w:right w:w="62" w:type="dxa"/>
          </w:tblCellMar>
          <w:tblLook w:val="0000"/>
        </w:tblPrEx>
        <w:trPr>
          <w:tblHeader/>
        </w:trPr>
        <w:tc>
          <w:tcPr>
            <w:tcW w:w="8649" w:type="dxa"/>
            <w:tcBorders>
              <w:top w:val="nil"/>
              <w:left w:val="nil"/>
              <w:bottom w:val="nil"/>
              <w:right w:val="nil"/>
            </w:tcBorders>
            <w:tcMar>
              <w:top w:w="0" w:type="dxa"/>
              <w:left w:w="62" w:type="dxa"/>
              <w:bottom w:w="0" w:type="dxa"/>
              <w:right w:w="62" w:type="dxa"/>
            </w:tcMar>
          </w:tcPr>
          <w:p w:rsidR="00000000" w:rsidP="00245806">
            <w:pPr>
              <w:pStyle w:val="BodyText"/>
              <w:rPr>
                <w:lang w:val="en-NZ"/>
              </w:rPr>
            </w:pPr>
            <w:r w:rsidRPr="00245806">
              <w:rPr>
                <w:rStyle w:val="SpecialBold"/>
              </w:rPr>
              <w:t>REQUIRED SKILLS AND KNOWLEDGE</w:t>
            </w:r>
          </w:p>
        </w:tc>
      </w:tr>
      <w:tr w:rsidTr="00EA674F">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P="00245806">
            <w:pPr>
              <w:pStyle w:val="BodyText"/>
              <w:rPr>
                <w:lang w:val="en-NZ"/>
              </w:rPr>
            </w:pPr>
            <w:r w:rsidRPr="00245806">
              <w:rPr>
                <w:rStyle w:val="SpecialBold"/>
              </w:rPr>
              <w:t>7)</w:t>
            </w:r>
            <w:r w:rsidRPr="00245806">
              <w:t xml:space="preserve"> This describes the essential skills and knowledge and their level, required for this unit.</w:t>
            </w:r>
          </w:p>
        </w:tc>
      </w:tr>
      <w:tr w:rsidTr="00EA674F">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RPr="00245806" w:rsidP="00245806">
            <w:pPr>
              <w:pStyle w:val="BodyText"/>
            </w:pPr>
            <w:r w:rsidRPr="00245806">
              <w:t>Evidence shall show that knowledge has been acquired of safe working practices and determining the operating conditions of both vapour compression and liquid recir</w:t>
            </w:r>
            <w:r w:rsidRPr="00245806">
              <w:t xml:space="preserve">culating ammonia refrigerating systems. </w:t>
            </w:r>
          </w:p>
          <w:p w:rsidR="00000000" w:rsidRPr="00245806" w:rsidP="00245806">
            <w:pPr>
              <w:pStyle w:val="BodyText"/>
            </w:pPr>
            <w:r w:rsidRPr="00245806">
              <w:t>All knowledge and skills detailed in this unit should be contextualised to current industry practices and technologies.</w:t>
            </w:r>
          </w:p>
          <w:p w:rsidR="00000000" w:rsidRPr="00245806" w:rsidP="00245806">
            <w:pPr>
              <w:pStyle w:val="BodyText"/>
            </w:pPr>
            <w:r w:rsidRPr="00245806">
              <w:rPr>
                <w:rStyle w:val="SpecialBold"/>
              </w:rPr>
              <w:t>KS01-EJ178A                       Safe working practices with Ammonia refrigerant</w:t>
            </w:r>
          </w:p>
          <w:p w:rsidR="00000000" w:rsidRPr="00245806" w:rsidP="00245806">
            <w:pPr>
              <w:pStyle w:val="BodyText"/>
            </w:pPr>
            <w:r w:rsidRPr="00245806">
              <w:t>Evidence shal</w:t>
            </w:r>
            <w:r w:rsidRPr="00245806">
              <w:t>l show an understanding of safe working practices and relevant Standards, Codes and Regulations for Ammonia refrigerant an extent indicated by the following aspects:</w:t>
            </w:r>
          </w:p>
          <w:p w:rsidR="00000000" w:rsidRPr="00245806" w:rsidP="00245806">
            <w:pPr>
              <w:pStyle w:val="BodyText"/>
            </w:pPr>
            <w:r w:rsidRPr="00245806">
              <w:t>T1</w:t>
            </w:r>
            <w:r w:rsidRPr="00245806">
              <w:tab/>
              <w:t xml:space="preserve">Introduction to Ammonia Refrigerant </w:t>
            </w:r>
            <w:r w:rsidRPr="00245806">
              <w:tab/>
            </w:r>
          </w:p>
          <w:p w:rsidR="00000000" w:rsidRPr="00245806" w:rsidP="00245806">
            <w:pPr>
              <w:pStyle w:val="ListBullet"/>
            </w:pPr>
            <w:r w:rsidRPr="00245806">
              <w:t>Properties of Ammonia</w:t>
            </w:r>
          </w:p>
          <w:p w:rsidR="00000000" w:rsidRPr="00245806" w:rsidP="00245806">
            <w:pPr>
              <w:pStyle w:val="ListBullet"/>
            </w:pPr>
            <w:r w:rsidRPr="00245806">
              <w:t>Occupational Health and Sa</w:t>
            </w:r>
            <w:r w:rsidRPr="00245806">
              <w:t>fety Legislation</w:t>
            </w:r>
          </w:p>
          <w:p w:rsidR="00000000" w:rsidRPr="00245806" w:rsidP="00245806">
            <w:pPr>
              <w:pStyle w:val="ListBullet"/>
            </w:pPr>
            <w:r w:rsidRPr="00245806">
              <w:t>Physical Effects of Ammonia</w:t>
            </w:r>
          </w:p>
          <w:p w:rsidR="00000000" w:rsidRPr="00245806" w:rsidP="00245806">
            <w:pPr>
              <w:pStyle w:val="ListBullet"/>
            </w:pPr>
            <w:r w:rsidRPr="00245806">
              <w:t>Flammability of Ammonia</w:t>
            </w:r>
          </w:p>
          <w:p w:rsidR="00000000" w:rsidRPr="00245806" w:rsidP="00245806">
            <w:pPr>
              <w:pStyle w:val="BodyText"/>
            </w:pPr>
            <w:r w:rsidRPr="00245806">
              <w:t>T2</w:t>
            </w:r>
            <w:r w:rsidRPr="00245806">
              <w:tab/>
              <w:t xml:space="preserve">Australia Standards </w:t>
            </w:r>
            <w:r w:rsidRPr="00245806">
              <w:tab/>
            </w:r>
          </w:p>
          <w:p w:rsidR="00000000" w:rsidRPr="00245806" w:rsidP="00245806">
            <w:pPr>
              <w:pStyle w:val="ListBullet"/>
            </w:pPr>
            <w:r w:rsidRPr="00245806">
              <w:t>AS/NZS 1667.1:1998 Refrigerating Systems Refrigerant Classification</w:t>
            </w:r>
          </w:p>
          <w:p w:rsidR="00000000" w:rsidRPr="00245806" w:rsidP="00245806">
            <w:pPr>
              <w:pStyle w:val="ListBullet"/>
            </w:pPr>
            <w:r w:rsidRPr="00245806">
              <w:t>AS/NZS 1667.2:1998 Refrigerating Systems Safety Requirements for Fixed Applications</w:t>
            </w:r>
          </w:p>
          <w:p w:rsidR="00000000" w:rsidRPr="00245806" w:rsidP="00245806">
            <w:pPr>
              <w:pStyle w:val="ListBullet"/>
            </w:pPr>
            <w:r w:rsidRPr="00245806">
              <w:t>AS/NZS 2022: 2003 Anhydrous Ammonia – Storage and Handling</w:t>
            </w:r>
          </w:p>
          <w:p w:rsidR="00000000" w:rsidRPr="00245806" w:rsidP="00245806">
            <w:pPr>
              <w:pStyle w:val="BodyText"/>
            </w:pPr>
            <w:r w:rsidRPr="00245806">
              <w:t>T3</w:t>
            </w:r>
            <w:r w:rsidRPr="00245806">
              <w:tab/>
              <w:t>Safety</w:t>
            </w:r>
            <w:r w:rsidRPr="00245806">
              <w:tab/>
            </w:r>
          </w:p>
          <w:p w:rsidR="00000000" w:rsidRPr="00245806" w:rsidP="00245806">
            <w:pPr>
              <w:pStyle w:val="ListBullet"/>
            </w:pPr>
            <w:r w:rsidRPr="00245806">
              <w:t>Hazards in a refrigeration plant</w:t>
            </w:r>
          </w:p>
          <w:p w:rsidR="00000000" w:rsidRPr="00245806" w:rsidP="00245806">
            <w:pPr>
              <w:pStyle w:val="ListBullet"/>
            </w:pPr>
            <w:r w:rsidRPr="00245806">
              <w:t>Hazards of Ammonia</w:t>
            </w:r>
          </w:p>
          <w:p w:rsidR="00000000" w:rsidRPr="00245806" w:rsidP="00245806">
            <w:pPr>
              <w:pStyle w:val="ListBullet"/>
            </w:pPr>
            <w:r w:rsidRPr="00245806">
              <w:t>Dealing with emergencies</w:t>
            </w:r>
          </w:p>
          <w:p w:rsidR="00000000" w:rsidRPr="00245806" w:rsidP="00245806">
            <w:pPr>
              <w:pStyle w:val="ListBullet"/>
            </w:pPr>
            <w:r w:rsidRPr="00245806">
              <w:t>Personal Protection Equipment</w:t>
            </w:r>
          </w:p>
          <w:p w:rsidR="00000000" w:rsidRPr="00245806" w:rsidP="00245806">
            <w:pPr>
              <w:pStyle w:val="ListBullet"/>
            </w:pPr>
            <w:r w:rsidRPr="00245806">
              <w:t>Draining oil procedure</w:t>
            </w:r>
          </w:p>
          <w:p w:rsidR="00000000" w:rsidRPr="00245806" w:rsidP="00245806">
            <w:pPr>
              <w:pStyle w:val="ListBullet"/>
            </w:pPr>
            <w:r w:rsidRPr="00245806">
              <w:t>Ammonia decanting procedure</w:t>
            </w:r>
          </w:p>
          <w:p w:rsidR="00000000" w:rsidRPr="00245806" w:rsidP="00245806">
            <w:pPr>
              <w:pStyle w:val="ListBullet"/>
            </w:pPr>
            <w:r w:rsidRPr="00245806">
              <w:t>Ammonia charging procedure</w:t>
            </w:r>
          </w:p>
          <w:p w:rsidR="00000000" w:rsidRPr="00245806" w:rsidP="00245806">
            <w:pPr>
              <w:pStyle w:val="ListBullet"/>
            </w:pPr>
            <w:r w:rsidRPr="00245806">
              <w:t>Ammonia pump down procedure</w:t>
            </w:r>
          </w:p>
          <w:p w:rsidR="00000000" w:rsidRPr="00245806" w:rsidP="00245806">
            <w:pPr>
              <w:pStyle w:val="ListBullet"/>
            </w:pPr>
            <w:r w:rsidRPr="00245806">
              <w:t>Ammonia purging procedure</w:t>
            </w:r>
          </w:p>
          <w:p w:rsidR="00000000" w:rsidRPr="00245806" w:rsidP="00245806">
            <w:pPr>
              <w:pStyle w:val="ListBullet"/>
            </w:pPr>
            <w:r w:rsidRPr="00245806">
              <w:t>Confined spaces</w:t>
            </w:r>
          </w:p>
          <w:p w:rsidR="00000000" w:rsidRPr="00245806" w:rsidP="00245806">
            <w:pPr>
              <w:pStyle w:val="ListBullet"/>
            </w:pPr>
            <w:r w:rsidRPr="00245806">
              <w:t>First aid for Ammonia</w:t>
            </w:r>
          </w:p>
          <w:p w:rsidR="00000000" w:rsidRPr="00245806" w:rsidP="00245806">
            <w:pPr>
              <w:pStyle w:val="ListBullet"/>
            </w:pPr>
            <w:r w:rsidRPr="00245806">
              <w:t>Chemical Safety</w:t>
            </w:r>
          </w:p>
          <w:p w:rsidR="00000000" w:rsidRPr="00245806" w:rsidP="00245806">
            <w:pPr>
              <w:pStyle w:val="ListBullet"/>
            </w:pPr>
            <w:r w:rsidRPr="00245806">
              <w:t>Material Safety Data Sheets (MSDS)</w:t>
            </w:r>
          </w:p>
          <w:p w:rsidR="00000000" w:rsidRPr="00245806" w:rsidP="00245806">
            <w:pPr>
              <w:pStyle w:val="BodyText"/>
            </w:pPr>
            <w:r w:rsidRPr="00245806">
              <w:t>T4</w:t>
            </w:r>
            <w:r w:rsidRPr="00245806">
              <w:tab/>
              <w:t>Safety Management and Risk Management</w:t>
            </w:r>
            <w:r w:rsidRPr="00245806">
              <w:tab/>
            </w:r>
          </w:p>
          <w:p w:rsidR="00000000" w:rsidRPr="00245806" w:rsidP="00245806">
            <w:pPr>
              <w:pStyle w:val="ListBullet"/>
            </w:pPr>
            <w:r w:rsidRPr="00245806">
              <w:t>Operating Procedures</w:t>
            </w:r>
          </w:p>
          <w:p w:rsidR="00000000" w:rsidRPr="00245806" w:rsidP="00245806">
            <w:pPr>
              <w:pStyle w:val="ListBullet"/>
            </w:pPr>
            <w:r w:rsidRPr="00245806">
              <w:t>Preventative Maintenance Programs</w:t>
            </w:r>
          </w:p>
          <w:p w:rsidR="00000000" w:rsidRPr="00245806" w:rsidP="00245806">
            <w:pPr>
              <w:pStyle w:val="ListBullet"/>
            </w:pPr>
            <w:r w:rsidRPr="00245806">
              <w:t>Risk Assessment</w:t>
            </w:r>
          </w:p>
          <w:p w:rsidR="00000000" w:rsidRPr="00245806" w:rsidP="00245806">
            <w:pPr>
              <w:pStyle w:val="ListBullet"/>
            </w:pPr>
            <w:r w:rsidRPr="00245806">
              <w:t>Risk Management Plan</w:t>
            </w:r>
          </w:p>
          <w:p w:rsidR="00000000" w:rsidRPr="00245806" w:rsidP="00245806">
            <w:pPr>
              <w:pStyle w:val="ListBullet"/>
            </w:pPr>
            <w:r w:rsidRPr="00245806">
              <w:t>Training</w:t>
            </w:r>
          </w:p>
          <w:p w:rsidR="00000000" w:rsidRPr="00245806" w:rsidP="00245806">
            <w:pPr>
              <w:pStyle w:val="ListBullet"/>
            </w:pPr>
            <w:r w:rsidRPr="00245806">
              <w:t>Safety Audits</w:t>
            </w:r>
          </w:p>
          <w:p w:rsidR="00000000" w:rsidRPr="00245806" w:rsidP="00245806">
            <w:pPr>
              <w:pStyle w:val="ListBullet"/>
            </w:pPr>
            <w:r w:rsidRPr="00245806">
              <w:t>Record keeping</w:t>
            </w:r>
          </w:p>
          <w:p w:rsidR="00000000" w:rsidRPr="00245806" w:rsidP="00245806">
            <w:pPr>
              <w:pStyle w:val="ListBullet"/>
            </w:pPr>
            <w:r w:rsidRPr="00245806">
              <w:t>Permits</w:t>
            </w:r>
          </w:p>
          <w:p w:rsidR="00000000" w:rsidRPr="00245806" w:rsidP="00245806">
            <w:pPr>
              <w:pStyle w:val="ListBullet"/>
            </w:pPr>
            <w:r w:rsidRPr="00245806">
              <w:t>Incident investigation and reporting</w:t>
            </w:r>
          </w:p>
          <w:p w:rsidR="00000000" w:rsidRPr="00245806" w:rsidP="00245806">
            <w:pPr>
              <w:pStyle w:val="ListBullet"/>
            </w:pPr>
            <w:r w:rsidRPr="00245806">
              <w:t>Duty of care</w:t>
            </w:r>
          </w:p>
        </w:tc>
      </w:tr>
    </w:tbl>
    <w:p w:rsidR="00EA674F" w:rsidP="00245806">
      <w:pPr>
        <w:pStyle w:val="BodyText"/>
      </w:pPr>
    </w:p>
    <w:p w:rsidR="00EA674F" w:rsidP="00245806">
      <w:pPr>
        <w:pStyle w:val="BodyText"/>
      </w:pPr>
    </w:p>
    <w:p w:rsidR="00000000" w:rsidRPr="00245806" w:rsidP="00245806">
      <w:pPr>
        <w:pStyle w:val="Heading1"/>
      </w:pPr>
      <w:bookmarkStart w:id="10" w:name="O_590388"/>
      <w:bookmarkEnd w:id="10"/>
      <w:r w:rsidRPr="00245806">
        <w:t>Evidence Guide</w:t>
      </w:r>
    </w:p>
    <w:p w:rsidR="00000000" w:rsidRPr="00245806" w:rsidP="00245806">
      <w:pPr>
        <w:pStyle w:val="BodyText"/>
      </w:pPr>
      <w:r w:rsidRPr="00245806">
        <w:t>Not Applicable</w:t>
      </w:r>
    </w:p>
    <w:p w:rsidR="00000000" w:rsidRPr="00245806" w:rsidP="00245806">
      <w:pPr>
        <w:pStyle w:val="AllowPageBreak"/>
      </w:pPr>
    </w:p>
    <w:p w:rsidR="00000000" w:rsidRPr="00245806" w:rsidP="00245806">
      <w:pPr>
        <w:pStyle w:val="Heading1"/>
      </w:pPr>
      <w:bookmarkStart w:id="11" w:name="O_590387"/>
      <w:bookmarkEnd w:id="11"/>
      <w:r w:rsidRPr="00245806">
        <w:t>Range Statement</w:t>
      </w:r>
    </w:p>
    <w:tbl>
      <w:tblPr>
        <w:tblW w:w="0" w:type="auto"/>
        <w:tblLayout w:type="fixed"/>
        <w:tblCellMar>
          <w:left w:w="62" w:type="dxa"/>
          <w:right w:w="62" w:type="dxa"/>
        </w:tblCellMar>
        <w:tblLook w:val="0000"/>
      </w:tblPr>
      <w:tblGrid>
        <w:gridCol w:w="2160"/>
        <w:gridCol w:w="720"/>
        <w:gridCol w:w="540"/>
        <w:gridCol w:w="549"/>
        <w:gridCol w:w="4680"/>
      </w:tblGrid>
      <w:tr w:rsidTr="00EA674F">
        <w:tblPrEx>
          <w:tblW w:w="0" w:type="auto"/>
          <w:tblLayout w:type="fixed"/>
          <w:tblCellMar>
            <w:left w:w="62" w:type="dxa"/>
            <w:right w:w="62" w:type="dxa"/>
          </w:tblCellMar>
          <w:tblLook w:val="0000"/>
        </w:tblPrEx>
        <w:trPr>
          <w:tblHeader/>
        </w:trPr>
        <w:tc>
          <w:tcPr>
            <w:tcW w:w="8649" w:type="dxa"/>
            <w:gridSpan w:val="5"/>
            <w:tcBorders>
              <w:top w:val="nil"/>
              <w:left w:val="nil"/>
              <w:bottom w:val="nil"/>
              <w:right w:val="nil"/>
            </w:tcBorders>
            <w:tcMar>
              <w:top w:w="0" w:type="dxa"/>
              <w:left w:w="62" w:type="dxa"/>
              <w:bottom w:w="0" w:type="dxa"/>
              <w:right w:w="62" w:type="dxa"/>
            </w:tcMar>
          </w:tcPr>
          <w:p w:rsidR="00000000" w:rsidP="00245806">
            <w:pPr>
              <w:pStyle w:val="BodyText"/>
              <w:rPr>
                <w:lang w:val="en-NZ"/>
              </w:rPr>
            </w:pPr>
            <w:r w:rsidRPr="00245806">
              <w:rPr>
                <w:rStyle w:val="SpecialBold"/>
              </w:rPr>
              <w:t>RANGE STATEMENT</w:t>
            </w:r>
          </w:p>
        </w:tc>
      </w:tr>
      <w:tr w:rsidTr="00EA674F">
        <w:tblPrEx>
          <w:tblW w:w="0" w:type="auto"/>
          <w:tblLayout w:type="fixed"/>
          <w:tblCellMar>
            <w:left w:w="62" w:type="dxa"/>
            <w:right w:w="62" w:type="dxa"/>
          </w:tblCellMar>
          <w:tblLook w:val="0000"/>
        </w:tblPrEx>
        <w:tc>
          <w:tcPr>
            <w:tcW w:w="8649" w:type="dxa"/>
            <w:gridSpan w:val="5"/>
            <w:tcBorders>
              <w:top w:val="nil"/>
              <w:left w:val="nil"/>
              <w:bottom w:val="nil"/>
              <w:right w:val="nil"/>
            </w:tcBorders>
            <w:tcMar>
              <w:top w:w="0" w:type="dxa"/>
              <w:left w:w="62" w:type="dxa"/>
              <w:bottom w:w="0" w:type="dxa"/>
              <w:right w:w="62" w:type="dxa"/>
            </w:tcMar>
          </w:tcPr>
          <w:p w:rsidR="00000000" w:rsidP="00245806">
            <w:pPr>
              <w:pStyle w:val="BodyText"/>
              <w:rPr>
                <w:lang w:val="en-NZ"/>
              </w:rPr>
            </w:pPr>
            <w:r w:rsidRPr="00245806">
              <w:rPr>
                <w:rStyle w:val="SpecialBold"/>
              </w:rPr>
              <w:t>8</w:t>
            </w:r>
            <w:r w:rsidRPr="00245806">
              <w:t>) This relates to the unit as a whole providing the range of contexts and conditions to which the performance criteria apply. It allows for different work environments and situations that will affect performance.</w:t>
            </w:r>
          </w:p>
        </w:tc>
      </w:tr>
      <w:tr w:rsidTr="00EA674F">
        <w:tblPrEx>
          <w:tblW w:w="0" w:type="auto"/>
          <w:tblLayout w:type="fixed"/>
          <w:tblCellMar>
            <w:left w:w="62" w:type="dxa"/>
            <w:right w:w="62" w:type="dxa"/>
          </w:tblCellMar>
          <w:tblLook w:val="0000"/>
        </w:tblPrEx>
        <w:tc>
          <w:tcPr>
            <w:tcW w:w="8649" w:type="dxa"/>
            <w:gridSpan w:val="5"/>
            <w:tcBorders>
              <w:top w:val="nil"/>
              <w:left w:val="nil"/>
              <w:bottom w:val="nil"/>
              <w:right w:val="nil"/>
            </w:tcBorders>
            <w:tcMar>
              <w:top w:w="0" w:type="dxa"/>
              <w:left w:w="62" w:type="dxa"/>
              <w:bottom w:w="0" w:type="dxa"/>
              <w:right w:w="62" w:type="dxa"/>
            </w:tcMar>
          </w:tcPr>
          <w:p w:rsidR="00000000" w:rsidRPr="00245806" w:rsidP="00245806">
            <w:pPr>
              <w:pStyle w:val="ListBullet3"/>
            </w:pPr>
            <w:r w:rsidRPr="00245806">
              <w:t>Relevant Occupational Health and Safety legislation, regulations and codes of practice related to hazards presented by the use of Ammonia refrigerant in refrigeration and air conditioning systems.</w:t>
            </w:r>
          </w:p>
          <w:p w:rsidR="00000000" w:rsidRPr="00245806" w:rsidP="00245806">
            <w:pPr>
              <w:pStyle w:val="ListBullet3"/>
            </w:pPr>
            <w:r w:rsidRPr="00245806">
              <w:t>Accepted industry work procedures and the specific safety p</w:t>
            </w:r>
            <w:r w:rsidRPr="00245806">
              <w:t>rocedures and work instructions related to working with refrigeration and air conditioning systems containing Ammonia refrigerant.</w:t>
            </w:r>
          </w:p>
          <w:p w:rsidR="00000000" w:rsidP="00245806">
            <w:pPr>
              <w:pStyle w:val="BodyText"/>
              <w:rPr>
                <w:lang w:val="en-NZ"/>
              </w:rPr>
            </w:pPr>
            <w:r w:rsidRPr="00245806">
              <w:t>Generic terms used throughout this Vocational Standard shall be regarded as part of the Range Statement in which competency i</w:t>
            </w:r>
            <w:r w:rsidRPr="00245806">
              <w:t>s demonstrated. The definition of these and other terms that apply are given in Volume 2, Part 2.1.</w:t>
            </w:r>
          </w:p>
        </w:tc>
      </w:tr>
      <w:tr w:rsidTr="00EA674F">
        <w:tblPrEx>
          <w:tblW w:w="0" w:type="auto"/>
          <w:tblLayout w:type="fixed"/>
          <w:tblCellMar>
            <w:left w:w="62" w:type="dxa"/>
            <w:right w:w="62" w:type="dxa"/>
          </w:tblCellMar>
          <w:tblLook w:val="0000"/>
        </w:tblPrEx>
        <w:tc>
          <w:tcPr>
            <w:tcW w:w="8649" w:type="dxa"/>
            <w:gridSpan w:val="5"/>
            <w:tcBorders>
              <w:top w:val="nil"/>
              <w:left w:val="nil"/>
              <w:bottom w:val="nil"/>
              <w:right w:val="nil"/>
            </w:tcBorders>
            <w:tcMar>
              <w:top w:w="0" w:type="dxa"/>
              <w:left w:w="62" w:type="dxa"/>
              <w:bottom w:w="0" w:type="dxa"/>
              <w:right w:w="62" w:type="dxa"/>
            </w:tcMar>
          </w:tcPr>
          <w:p w:rsidR="00000000" w:rsidRPr="00245806" w:rsidP="00245806">
            <w:pPr>
              <w:pStyle w:val="BodyText"/>
            </w:pPr>
            <w:r w:rsidRPr="00245806">
              <w:rPr>
                <w:rStyle w:val="SpecialBold"/>
              </w:rPr>
              <w:t>9</w:t>
            </w:r>
            <w:r w:rsidRPr="00245806">
              <w:t>) The evidence guide provides advice on assessment and must be read in conjunction with the Performance Criteria, Required Skills and Knowledge, the R</w:t>
            </w:r>
            <w:r w:rsidRPr="00245806">
              <w:t>ange Statement and the Assessment Guidelines for this Training Package. .</w:t>
            </w:r>
          </w:p>
          <w:p w:rsidR="00000000" w:rsidP="00245806">
            <w:pPr>
              <w:pStyle w:val="BodyText"/>
              <w:rPr>
                <w:lang w:val="en-NZ"/>
              </w:rPr>
            </w:pPr>
            <w:r w:rsidRPr="00245806">
              <w:t xml:space="preserve">The Evidence Guide forms an integral part of this Unit. It must be used in conjunction with all parts of this unit and performed in accordance with the Assessment Guidelines of this </w:t>
            </w:r>
            <w:r w:rsidRPr="00245806">
              <w:t>Training Package.</w:t>
            </w:r>
          </w:p>
        </w:tc>
      </w:tr>
      <w:tr w:rsidTr="00EA674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45806" w:rsidP="00245806">
            <w:pPr>
              <w:pStyle w:val="BodyText"/>
            </w:pPr>
            <w:r w:rsidRPr="00245806">
              <w:rPr>
                <w:rStyle w:val="SpecialBold"/>
              </w:rPr>
              <w:t>Overview of Assessment</w:t>
            </w:r>
          </w:p>
        </w:tc>
        <w:tc>
          <w:tcPr>
            <w:tcW w:w="6489" w:type="dxa"/>
            <w:gridSpan w:val="4"/>
            <w:tcBorders>
              <w:top w:val="nil"/>
              <w:left w:val="nil"/>
              <w:bottom w:val="nil"/>
              <w:right w:val="nil"/>
            </w:tcBorders>
            <w:tcMar>
              <w:top w:w="0" w:type="dxa"/>
              <w:left w:w="62" w:type="dxa"/>
              <w:bottom w:w="0" w:type="dxa"/>
              <w:right w:w="62" w:type="dxa"/>
            </w:tcMar>
          </w:tcPr>
          <w:p w:rsidR="00000000" w:rsidRPr="00245806" w:rsidP="00245806">
            <w:pPr>
              <w:pStyle w:val="BodyText"/>
            </w:pPr>
            <w:r w:rsidRPr="00245806">
              <w:rPr>
                <w:rStyle w:val="SpecialBold"/>
              </w:rPr>
              <w:t>9</w:t>
            </w:r>
            <w:r w:rsidRPr="00245806">
              <w:t>.</w:t>
            </w:r>
            <w:r w:rsidRPr="00245806">
              <w:rPr>
                <w:rStyle w:val="SpecialBold"/>
              </w:rPr>
              <w:t>1</w:t>
            </w:r>
            <w:r w:rsidRPr="00245806">
              <w:t xml:space="preserve">) </w:t>
            </w:r>
          </w:p>
          <w:p w:rsidR="00000000" w:rsidRPr="00245806" w:rsidP="00245806">
            <w:pPr>
              <w:pStyle w:val="BodyText"/>
            </w:pPr>
            <w:r w:rsidRPr="00245806">
              <w:t>Longitudinal competency development approaches to assessment, such as Profiling, require data to be reliably gathered in a form that can be consistently interpreted over time. This approach is best utilised in Apprenticeship programs and reduces assessment</w:t>
            </w:r>
            <w:r w:rsidRPr="00245806">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245806">
              <w:t>ncy in a realistically simulated work environment. In some circumstances, assessment in part or full can occur outside the workplace. However, it must be in accordance with industry and regulatory policy.</w:t>
            </w:r>
          </w:p>
          <w:p w:rsidR="00000000" w:rsidRPr="00245806" w:rsidP="00245806">
            <w:pPr>
              <w:pStyle w:val="BodyText"/>
            </w:pPr>
            <w:r w:rsidRPr="00245806">
              <w:t xml:space="preserve">Methods chosen for a particular assessment will be </w:t>
            </w:r>
            <w:r w:rsidRPr="00245806">
              <w:t>influenced by various factors. These include the extent of the assessment, the most effective locations for the assessment activities to take place, access to physical resources, additional safety measures that may be required and the critical nature of th</w:t>
            </w:r>
            <w:r w:rsidRPr="00245806">
              <w:t>e competencies being assessed.</w:t>
            </w:r>
          </w:p>
          <w:p w:rsidR="00000000" w:rsidRPr="00245806" w:rsidP="00245806">
            <w:pPr>
              <w:pStyle w:val="BodyText"/>
            </w:pPr>
            <w:r w:rsidRPr="00245806">
              <w:t>The critical safety nature of working with electricity, electrical equipment, gas or any other hazardous substance/material carries risk in deeming a person competent. Sources of evidence need to be 'rich' in nature to minimi</w:t>
            </w:r>
            <w:r w:rsidRPr="00245806">
              <w:t>se error in judgment.</w:t>
            </w:r>
          </w:p>
          <w:p w:rsidR="00000000" w:rsidP="00245806">
            <w:pPr>
              <w:pStyle w:val="BodyText"/>
              <w:rPr>
                <w:lang w:val="en-NZ"/>
              </w:rPr>
            </w:pPr>
            <w:r w:rsidRPr="00245806">
              <w:t>Activities associated with normal everyday work influence decisions about how/how much the data gathered will contribute to its 'richness'. Some skills are more critical to safety and operational requirements while the same skills may</w:t>
            </w:r>
            <w:r w:rsidRPr="00245806">
              <w:t xml:space="preserve"> be more or less frequently practised. These points are raised for the assessors to consider when choosing an assessment method and developing assessment instruments. Sample assessment instruments are included for Assessors in the Assessment Guidelines of </w:t>
            </w:r>
            <w:r w:rsidRPr="00245806">
              <w:t>this Training Package.</w:t>
            </w:r>
          </w:p>
        </w:tc>
      </w:tr>
      <w:tr w:rsidTr="00EA674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45806" w:rsidP="00245806">
            <w:pPr>
              <w:pStyle w:val="BodyText"/>
            </w:pPr>
            <w:r w:rsidRPr="00245806">
              <w:rPr>
                <w:rStyle w:val="SpecialBold"/>
              </w:rPr>
              <w:t>Critical aspects of evidence required to demonstrate competency in this unit</w:t>
            </w:r>
          </w:p>
        </w:tc>
        <w:tc>
          <w:tcPr>
            <w:tcW w:w="6489" w:type="dxa"/>
            <w:gridSpan w:val="4"/>
            <w:tcBorders>
              <w:top w:val="nil"/>
              <w:left w:val="nil"/>
              <w:bottom w:val="nil"/>
              <w:right w:val="nil"/>
            </w:tcBorders>
            <w:tcMar>
              <w:top w:w="0" w:type="dxa"/>
              <w:left w:w="62" w:type="dxa"/>
              <w:bottom w:w="0" w:type="dxa"/>
              <w:right w:w="62" w:type="dxa"/>
            </w:tcMar>
          </w:tcPr>
          <w:p w:rsidR="00000000" w:rsidRPr="00245806" w:rsidP="00245806">
            <w:pPr>
              <w:pStyle w:val="BodyText"/>
            </w:pPr>
            <w:r w:rsidRPr="00245806">
              <w:rPr>
                <w:rStyle w:val="SpecialBold"/>
              </w:rPr>
              <w:t>9</w:t>
            </w:r>
            <w:r w:rsidRPr="00245806">
              <w:t>.</w:t>
            </w:r>
            <w:r w:rsidRPr="00245806">
              <w:rPr>
                <w:rStyle w:val="SpecialBold"/>
              </w:rPr>
              <w:t>2</w:t>
            </w:r>
            <w:r w:rsidRPr="00245806">
              <w:t xml:space="preserve">) </w:t>
            </w:r>
          </w:p>
          <w:p w:rsidR="00000000" w:rsidP="00245806">
            <w:pPr>
              <w:pStyle w:val="BodyText"/>
              <w:rPr>
                <w:lang w:val="en-NZ"/>
              </w:rPr>
            </w:pPr>
            <w:r w:rsidRPr="00245806">
              <w:t>Before the critical aspects of evidence are considered all prerequisites must be met.</w:t>
            </w:r>
          </w:p>
        </w:tc>
      </w:tr>
      <w:tr w:rsidTr="00EA674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9" w:type="dxa"/>
            <w:gridSpan w:val="4"/>
            <w:tcBorders>
              <w:top w:val="nil"/>
              <w:left w:val="nil"/>
              <w:bottom w:val="nil"/>
              <w:right w:val="nil"/>
            </w:tcBorders>
            <w:tcMar>
              <w:top w:w="0" w:type="dxa"/>
              <w:left w:w="62" w:type="dxa"/>
              <w:bottom w:w="0" w:type="dxa"/>
              <w:right w:w="62" w:type="dxa"/>
            </w:tcMar>
          </w:tcPr>
          <w:p w:rsidR="00000000" w:rsidRPr="00245806" w:rsidP="00245806">
            <w:pPr>
              <w:pStyle w:val="BodyText"/>
            </w:pPr>
            <w:r w:rsidRPr="00245806">
              <w:t>Evidence for competence in this unit shall be consider</w:t>
            </w:r>
            <w:r w:rsidRPr="00245806">
              <w:t>ed holistically.  Each Element and associated performance criteria shall be demonstrated on at least two occasions in accordance with the 'Assessment Guidelines - UEE07'.  Evidence shall also comprise:</w:t>
            </w:r>
          </w:p>
          <w:p w:rsidR="00000000" w:rsidP="00245806">
            <w:pPr>
              <w:pStyle w:val="ListBullet"/>
              <w:rPr>
                <w:lang w:val="en-NZ"/>
              </w:rPr>
            </w:pPr>
            <w:r w:rsidRPr="00245806">
              <w:t>A representative body of work performance demonstrate</w:t>
            </w:r>
            <w:r w:rsidRPr="00245806">
              <w:t>d within the timeframes typically expected of the discipline, work function and industrial environment. In particular this shall incorporate evidence that shows a candidate is able to:</w:t>
            </w:r>
          </w:p>
        </w:tc>
      </w:tr>
      <w:tr w:rsidTr="00EA674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45806">
            <w:pPr>
              <w:pStyle w:val="BodyText"/>
              <w:rPr>
                <w:lang w:val="en-NZ"/>
              </w:rPr>
            </w:pPr>
          </w:p>
        </w:tc>
        <w:tc>
          <w:tcPr>
            <w:tcW w:w="6489" w:type="dxa"/>
            <w:gridSpan w:val="4"/>
            <w:tcBorders>
              <w:top w:val="nil"/>
              <w:left w:val="nil"/>
              <w:bottom w:val="nil"/>
              <w:right w:val="nil"/>
            </w:tcBorders>
            <w:tcMar>
              <w:top w:w="0" w:type="dxa"/>
              <w:left w:w="62" w:type="dxa"/>
              <w:bottom w:w="0" w:type="dxa"/>
              <w:right w:w="62" w:type="dxa"/>
            </w:tcMar>
          </w:tcPr>
          <w:p w:rsidR="00000000" w:rsidRPr="00245806" w:rsidP="00245806">
            <w:pPr>
              <w:pStyle w:val="ListBullet2"/>
            </w:pPr>
            <w:r w:rsidRPr="00245806">
              <w:t>Implement Occupational Health and Safety workplace procedures and practices including the use of risk control measures as specified in the performance criteria and range statement</w:t>
            </w:r>
          </w:p>
          <w:p w:rsidR="00000000" w:rsidRPr="00245806" w:rsidP="00245806">
            <w:pPr>
              <w:pStyle w:val="ListBullet2"/>
            </w:pPr>
            <w:r w:rsidRPr="00245806">
              <w:t>Apply sustainable energy principles and practices as specified in the perfor</w:t>
            </w:r>
            <w:r w:rsidRPr="00245806">
              <w:t>mance criteria and range statement</w:t>
            </w:r>
          </w:p>
          <w:p w:rsidR="00000000" w:rsidRPr="00245806" w:rsidP="00245806">
            <w:pPr>
              <w:pStyle w:val="ListBullet2"/>
            </w:pPr>
            <w:r w:rsidRPr="00245806">
              <w:t>Demonstrate an understanding of the essential knowledge and associated skills as described in this unit to such an extent that the learner's performance outcome is reported in accordance with the preferred approach; namel</w:t>
            </w:r>
            <w:r w:rsidRPr="00245806">
              <w:t>y a percentile graded result, where required by the regulated environment</w:t>
            </w:r>
          </w:p>
          <w:p w:rsidR="00000000" w:rsidRPr="00245806" w:rsidP="00245806">
            <w:pPr>
              <w:pStyle w:val="ListBullet2"/>
            </w:pPr>
            <w:r w:rsidRPr="00245806">
              <w:t>Demonstrate an appropriate level of skills enabling employment</w:t>
            </w:r>
          </w:p>
          <w:p w:rsidR="00000000" w:rsidP="00245806">
            <w:pPr>
              <w:pStyle w:val="ListBullet2"/>
              <w:rPr>
                <w:lang w:val="en-NZ"/>
              </w:rPr>
            </w:pPr>
            <w:r w:rsidRPr="00245806">
              <w:t>Conduct work observing the relevant Anti Discrimination legislation, regulations, polices and workplace procedures</w:t>
            </w:r>
          </w:p>
        </w:tc>
      </w:tr>
      <w:tr w:rsidTr="00EA674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45806">
            <w:pPr>
              <w:pStyle w:val="BodyText"/>
              <w:rPr>
                <w:lang w:val="en-NZ"/>
              </w:rPr>
            </w:pPr>
          </w:p>
        </w:tc>
        <w:tc>
          <w:tcPr>
            <w:tcW w:w="6489" w:type="dxa"/>
            <w:gridSpan w:val="4"/>
            <w:tcBorders>
              <w:top w:val="nil"/>
              <w:left w:val="nil"/>
              <w:bottom w:val="nil"/>
              <w:right w:val="nil"/>
            </w:tcBorders>
            <w:tcMar>
              <w:top w:w="0" w:type="dxa"/>
              <w:left w:w="62" w:type="dxa"/>
              <w:bottom w:w="0" w:type="dxa"/>
              <w:right w:w="62" w:type="dxa"/>
            </w:tcMar>
          </w:tcPr>
          <w:p w:rsidR="00000000" w:rsidP="00245806">
            <w:pPr>
              <w:pStyle w:val="ListBullet"/>
              <w:rPr>
                <w:lang w:val="en-NZ"/>
              </w:rPr>
            </w:pPr>
            <w:r w:rsidRPr="00245806">
              <w:t>Demonstrated consistent performance across a representative range of contexts from the prescribed items below:</w:t>
            </w:r>
          </w:p>
        </w:tc>
      </w:tr>
      <w:tr w:rsidTr="00EA674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45806">
            <w:pPr>
              <w:pStyle w:val="BodyText"/>
              <w:rPr>
                <w:lang w:val="en-NZ"/>
              </w:rPr>
            </w:pPr>
            <w:r w:rsidRPr="00245806">
              <w:t>A</w:t>
            </w:r>
          </w:p>
        </w:tc>
        <w:tc>
          <w:tcPr>
            <w:tcW w:w="5229" w:type="dxa"/>
            <w:gridSpan w:val="2"/>
            <w:tcBorders>
              <w:top w:val="nil"/>
              <w:left w:val="nil"/>
              <w:bottom w:val="nil"/>
              <w:right w:val="nil"/>
            </w:tcBorders>
            <w:tcMar>
              <w:top w:w="0" w:type="dxa"/>
              <w:left w:w="62" w:type="dxa"/>
              <w:bottom w:w="0" w:type="dxa"/>
              <w:right w:w="62" w:type="dxa"/>
            </w:tcMar>
          </w:tcPr>
          <w:p w:rsidR="00000000" w:rsidP="00245806">
            <w:pPr>
              <w:pStyle w:val="BodyText"/>
              <w:rPr>
                <w:lang w:val="en-NZ"/>
              </w:rPr>
            </w:pPr>
            <w:r w:rsidRPr="00245806">
              <w:t>Preparing to enter the workplace including, the use of work permits and clearances and isolation permissions.</w:t>
            </w:r>
          </w:p>
        </w:tc>
      </w:tr>
      <w:tr w:rsidTr="00EA674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45806">
            <w:pPr>
              <w:pStyle w:val="BodyText"/>
              <w:rPr>
                <w:lang w:val="en-NZ"/>
              </w:rPr>
            </w:pPr>
            <w:r w:rsidRPr="00245806">
              <w:t>B</w:t>
            </w:r>
          </w:p>
        </w:tc>
        <w:tc>
          <w:tcPr>
            <w:tcW w:w="5229" w:type="dxa"/>
            <w:gridSpan w:val="2"/>
            <w:tcBorders>
              <w:top w:val="nil"/>
              <w:left w:val="nil"/>
              <w:bottom w:val="nil"/>
              <w:right w:val="nil"/>
            </w:tcBorders>
            <w:tcMar>
              <w:top w:w="0" w:type="dxa"/>
              <w:left w:w="62" w:type="dxa"/>
              <w:bottom w:w="0" w:type="dxa"/>
              <w:right w:w="62" w:type="dxa"/>
            </w:tcMar>
          </w:tcPr>
          <w:p w:rsidR="00000000" w:rsidP="00245806">
            <w:pPr>
              <w:pStyle w:val="BodyText"/>
              <w:rPr>
                <w:lang w:val="en-NZ"/>
              </w:rPr>
            </w:pPr>
            <w:r w:rsidRPr="00245806">
              <w:t>Applying work procedures and instructions as they apply to risk control measures.</w:t>
            </w:r>
          </w:p>
        </w:tc>
      </w:tr>
      <w:tr w:rsidTr="00EA674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45806">
            <w:pPr>
              <w:pStyle w:val="BodyText"/>
              <w:rPr>
                <w:lang w:val="en-NZ"/>
              </w:rPr>
            </w:pPr>
            <w:r w:rsidRPr="00245806">
              <w:t>C</w:t>
            </w:r>
          </w:p>
        </w:tc>
        <w:tc>
          <w:tcPr>
            <w:tcW w:w="5229" w:type="dxa"/>
            <w:gridSpan w:val="2"/>
            <w:tcBorders>
              <w:top w:val="nil"/>
              <w:left w:val="nil"/>
              <w:bottom w:val="nil"/>
              <w:right w:val="nil"/>
            </w:tcBorders>
            <w:tcMar>
              <w:top w:w="0" w:type="dxa"/>
              <w:left w:w="62" w:type="dxa"/>
              <w:bottom w:w="0" w:type="dxa"/>
              <w:right w:w="62" w:type="dxa"/>
            </w:tcMar>
          </w:tcPr>
          <w:p w:rsidR="00000000" w:rsidP="00245806">
            <w:pPr>
              <w:pStyle w:val="BodyText"/>
              <w:rPr>
                <w:lang w:val="en-NZ"/>
              </w:rPr>
            </w:pPr>
            <w:r w:rsidRPr="00245806">
              <w:t>Dealing with accidents and emergencies within the scope of responsibility.</w:t>
            </w:r>
          </w:p>
        </w:tc>
      </w:tr>
      <w:tr w:rsidTr="00EA674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45806">
            <w:pPr>
              <w:pStyle w:val="BodyText"/>
              <w:rPr>
                <w:lang w:val="en-NZ"/>
              </w:rPr>
            </w:pPr>
            <w:r w:rsidRPr="00245806">
              <w:t>D</w:t>
            </w:r>
          </w:p>
        </w:tc>
        <w:tc>
          <w:tcPr>
            <w:tcW w:w="5229" w:type="dxa"/>
            <w:gridSpan w:val="2"/>
            <w:tcBorders>
              <w:top w:val="nil"/>
              <w:left w:val="nil"/>
              <w:bottom w:val="nil"/>
              <w:right w:val="nil"/>
            </w:tcBorders>
            <w:tcMar>
              <w:top w:w="0" w:type="dxa"/>
              <w:left w:w="62" w:type="dxa"/>
              <w:bottom w:w="0" w:type="dxa"/>
              <w:right w:w="62" w:type="dxa"/>
            </w:tcMar>
          </w:tcPr>
          <w:p w:rsidR="00000000" w:rsidP="00245806">
            <w:pPr>
              <w:pStyle w:val="BodyText"/>
              <w:rPr>
                <w:lang w:val="en-NZ"/>
              </w:rPr>
            </w:pPr>
            <w:r w:rsidRPr="00245806">
              <w:t>Participation in consultation processes, identifying hazards and implementing and monit</w:t>
            </w:r>
            <w:r w:rsidRPr="00245806">
              <w:t>oring control measures.</w:t>
            </w:r>
          </w:p>
        </w:tc>
      </w:tr>
      <w:tr w:rsidTr="00EA674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45806">
            <w:pPr>
              <w:pStyle w:val="BodyText"/>
              <w:rPr>
                <w:lang w:val="en-NZ"/>
              </w:rPr>
            </w:pPr>
            <w:r w:rsidRPr="00245806">
              <w:t>E</w:t>
            </w:r>
          </w:p>
        </w:tc>
        <w:tc>
          <w:tcPr>
            <w:tcW w:w="5229" w:type="dxa"/>
            <w:gridSpan w:val="2"/>
            <w:tcBorders>
              <w:top w:val="nil"/>
              <w:left w:val="nil"/>
              <w:bottom w:val="nil"/>
              <w:right w:val="nil"/>
            </w:tcBorders>
            <w:tcMar>
              <w:top w:w="0" w:type="dxa"/>
              <w:left w:w="62" w:type="dxa"/>
              <w:bottom w:w="0" w:type="dxa"/>
              <w:right w:w="62" w:type="dxa"/>
            </w:tcMar>
          </w:tcPr>
          <w:p w:rsidR="00000000" w:rsidP="00245806">
            <w:pPr>
              <w:pStyle w:val="BodyText"/>
              <w:rPr>
                <w:lang w:val="en-NZ"/>
              </w:rPr>
            </w:pPr>
            <w:r w:rsidRPr="00245806">
              <w:t>Dealing with unplanned events by drawing on essential knowledge and skills to provide appropriate solutions incorporated in a holistic assessment with the above listed items.</w:t>
            </w:r>
          </w:p>
        </w:tc>
      </w:tr>
      <w:tr w:rsidTr="00EA674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45806" w:rsidP="00245806">
            <w:pPr>
              <w:pStyle w:val="BodyText"/>
            </w:pPr>
            <w:r w:rsidRPr="00245806">
              <w:rPr>
                <w:rStyle w:val="SpecialBold"/>
              </w:rPr>
              <w:t>Context of and specific resources for assessment</w:t>
            </w:r>
          </w:p>
        </w:tc>
        <w:tc>
          <w:tcPr>
            <w:tcW w:w="6489" w:type="dxa"/>
            <w:gridSpan w:val="4"/>
            <w:tcBorders>
              <w:top w:val="nil"/>
              <w:left w:val="nil"/>
              <w:bottom w:val="nil"/>
              <w:right w:val="nil"/>
            </w:tcBorders>
            <w:tcMar>
              <w:top w:w="0" w:type="dxa"/>
              <w:left w:w="62" w:type="dxa"/>
              <w:bottom w:w="0" w:type="dxa"/>
              <w:right w:w="62" w:type="dxa"/>
            </w:tcMar>
          </w:tcPr>
          <w:p w:rsidR="00000000" w:rsidRPr="00245806" w:rsidP="00245806">
            <w:pPr>
              <w:pStyle w:val="BodyText"/>
            </w:pPr>
            <w:r w:rsidRPr="00245806">
              <w:rPr>
                <w:rStyle w:val="SpecialBold"/>
              </w:rPr>
              <w:t>9</w:t>
            </w:r>
            <w:r w:rsidRPr="00245806">
              <w:t>.</w:t>
            </w:r>
            <w:r w:rsidRPr="00245806">
              <w:rPr>
                <w:rStyle w:val="SpecialBold"/>
              </w:rPr>
              <w:t>3</w:t>
            </w:r>
            <w:r w:rsidRPr="00245806">
              <w:t xml:space="preserve">) </w:t>
            </w:r>
          </w:p>
          <w:p w:rsidR="00000000" w:rsidRPr="00245806" w:rsidP="00245806">
            <w:pPr>
              <w:pStyle w:val="BodyText"/>
            </w:pPr>
            <w:r w:rsidRPr="00245806">
              <w:t>This unit should be assessed as it relates to normal work practice using procedures, information and resources typical of a workplace. This should include:</w:t>
            </w:r>
          </w:p>
          <w:p w:rsidR="00000000" w:rsidRPr="00245806" w:rsidP="00245806">
            <w:pPr>
              <w:pStyle w:val="ListBullet"/>
            </w:pPr>
            <w:r w:rsidRPr="00245806">
              <w:t>OHS policy and work procedures and instructions.</w:t>
            </w:r>
          </w:p>
          <w:p w:rsidR="00000000" w:rsidRPr="00245806" w:rsidP="00245806">
            <w:pPr>
              <w:pStyle w:val="ListBullet"/>
            </w:pPr>
            <w:r w:rsidRPr="00245806">
              <w:t>Suitable work environment, facilities, equip</w:t>
            </w:r>
            <w:r w:rsidRPr="00245806">
              <w:t>ment and materials to undertake actual work as prescribed by this unit.</w:t>
            </w:r>
          </w:p>
          <w:p w:rsidR="00000000" w:rsidRPr="00245806" w:rsidP="00245806">
            <w:pPr>
              <w:pStyle w:val="BodyText"/>
            </w:pPr>
            <w:r w:rsidRPr="00245806">
              <w:t>These should be part of the formal learning/assessment environment.</w:t>
            </w:r>
          </w:p>
          <w:p w:rsidR="00000000" w:rsidRPr="00245806" w:rsidP="00245806">
            <w:pPr>
              <w:pStyle w:val="BodyText"/>
            </w:pPr>
            <w:r w:rsidRPr="00245806">
              <w:t>Note:</w:t>
            </w:r>
          </w:p>
          <w:p w:rsidR="00000000" w:rsidP="00245806">
            <w:pPr>
              <w:pStyle w:val="BodyText"/>
              <w:rPr>
                <w:lang w:val="en-NZ"/>
              </w:rPr>
            </w:pPr>
            <w:r w:rsidRPr="00245806">
              <w:t xml:space="preserve">Where simulation is considered a suitable strategy for assessment, conditions must be authentic and as far as </w:t>
            </w:r>
            <w:r w:rsidRPr="00245806">
              <w:t>possible reproduce and replicate the workplace and be consistent with the approved industry simulation policy.</w:t>
            </w:r>
          </w:p>
        </w:tc>
      </w:tr>
      <w:tr w:rsidTr="00EA674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9" w:type="dxa"/>
            <w:gridSpan w:val="4"/>
            <w:tcBorders>
              <w:top w:val="nil"/>
              <w:left w:val="nil"/>
              <w:bottom w:val="nil"/>
              <w:right w:val="nil"/>
            </w:tcBorders>
            <w:tcMar>
              <w:top w:w="0" w:type="dxa"/>
              <w:left w:w="62" w:type="dxa"/>
              <w:bottom w:w="0" w:type="dxa"/>
              <w:right w:w="62" w:type="dxa"/>
            </w:tcMar>
          </w:tcPr>
          <w:p w:rsidR="00000000" w:rsidP="00245806">
            <w:pPr>
              <w:pStyle w:val="BodyText"/>
              <w:rPr>
                <w:lang w:val="en-NZ"/>
              </w:rPr>
            </w:pPr>
            <w:r w:rsidRPr="00245806">
              <w:t>Evidence should show demonstrated competency in servicing and repairing as well as determining the operating conditions of Ammonia vapour compression and liquid recirculation systems.</w:t>
            </w:r>
          </w:p>
        </w:tc>
      </w:tr>
      <w:tr w:rsidTr="00EA674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45806" w:rsidP="00245806">
            <w:pPr>
              <w:pStyle w:val="BodyText"/>
            </w:pPr>
            <w:r w:rsidRPr="00245806">
              <w:rPr>
                <w:rStyle w:val="SpecialBold"/>
              </w:rPr>
              <w:t>Method of assessment</w:t>
            </w:r>
          </w:p>
        </w:tc>
        <w:tc>
          <w:tcPr>
            <w:tcW w:w="6489" w:type="dxa"/>
            <w:gridSpan w:val="4"/>
            <w:tcBorders>
              <w:top w:val="nil"/>
              <w:left w:val="nil"/>
              <w:bottom w:val="nil"/>
              <w:right w:val="nil"/>
            </w:tcBorders>
            <w:tcMar>
              <w:top w:w="0" w:type="dxa"/>
              <w:left w:w="62" w:type="dxa"/>
              <w:bottom w:w="0" w:type="dxa"/>
              <w:right w:w="62" w:type="dxa"/>
            </w:tcMar>
          </w:tcPr>
          <w:p w:rsidR="00000000" w:rsidRPr="00245806" w:rsidP="00245806">
            <w:pPr>
              <w:pStyle w:val="BodyText"/>
            </w:pPr>
            <w:r w:rsidRPr="00245806">
              <w:rPr>
                <w:rStyle w:val="SpecialBold"/>
              </w:rPr>
              <w:t>9</w:t>
            </w:r>
            <w:r w:rsidRPr="00245806">
              <w:t>.</w:t>
            </w:r>
            <w:r w:rsidRPr="00245806">
              <w:rPr>
                <w:rStyle w:val="SpecialBold"/>
              </w:rPr>
              <w:t>4</w:t>
            </w:r>
            <w:r w:rsidRPr="00245806">
              <w:t xml:space="preserve">) </w:t>
            </w:r>
          </w:p>
          <w:p w:rsidR="00000000" w:rsidRPr="00245806" w:rsidP="00245806">
            <w:pPr>
              <w:pStyle w:val="BodyText"/>
            </w:pPr>
            <w:r w:rsidRPr="00245806">
              <w:t>This unit shall be assessed by methods gi</w:t>
            </w:r>
            <w:r w:rsidRPr="00245806">
              <w:t>ven in Volume 1, Part 3 'Assessment Guidelines'.</w:t>
            </w:r>
          </w:p>
          <w:p w:rsidR="00000000" w:rsidP="00245806">
            <w:pPr>
              <w:pStyle w:val="BodyText"/>
              <w:rPr>
                <w:lang w:val="en-NZ"/>
              </w:rPr>
            </w:pPr>
            <w:r w:rsidRPr="00245806">
              <w:t xml:space="preserve">Note: </w:t>
            </w:r>
            <w:r w:rsidRPr="00245806">
              <w:br/>
              <w:t xml:space="preserve">Competent performance with inherent safe working practices is expected in the Industry to which this unit applies. This requires assessment in a structured environment which is intended primarily for </w:t>
            </w:r>
            <w:r w:rsidRPr="00245806">
              <w:t>learning/assessment and incorporates all necessary equipment and facilities for learners to develop and demonstrate the essential knowledge and skills described in this unit.</w:t>
            </w:r>
          </w:p>
        </w:tc>
      </w:tr>
      <w:tr w:rsidTr="00EA674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45806" w:rsidP="00245806">
            <w:pPr>
              <w:pStyle w:val="BodyText"/>
            </w:pPr>
            <w:r w:rsidRPr="00245806">
              <w:rPr>
                <w:rStyle w:val="SpecialBold"/>
              </w:rPr>
              <w:t>Concurrent assessment and relationship with other units</w:t>
            </w:r>
          </w:p>
        </w:tc>
        <w:tc>
          <w:tcPr>
            <w:tcW w:w="6489" w:type="dxa"/>
            <w:gridSpan w:val="4"/>
            <w:tcBorders>
              <w:top w:val="nil"/>
              <w:left w:val="nil"/>
              <w:bottom w:val="nil"/>
              <w:right w:val="nil"/>
            </w:tcBorders>
            <w:tcMar>
              <w:top w:w="0" w:type="dxa"/>
              <w:left w:w="62" w:type="dxa"/>
              <w:bottom w:w="0" w:type="dxa"/>
              <w:right w:w="62" w:type="dxa"/>
            </w:tcMar>
          </w:tcPr>
          <w:p w:rsidR="00000000" w:rsidP="00245806">
            <w:pPr>
              <w:pStyle w:val="BodyText"/>
              <w:rPr>
                <w:lang w:val="en-NZ"/>
              </w:rPr>
            </w:pPr>
            <w:r w:rsidRPr="00245806">
              <w:rPr>
                <w:rStyle w:val="SpecialBold"/>
              </w:rPr>
              <w:t>9</w:t>
            </w:r>
            <w:r w:rsidRPr="00245806">
              <w:t>.</w:t>
            </w:r>
            <w:r w:rsidRPr="00245806">
              <w:rPr>
                <w:rStyle w:val="SpecialBold"/>
              </w:rPr>
              <w:t>5</w:t>
            </w:r>
            <w:r w:rsidRPr="00245806">
              <w:t>)</w:t>
            </w:r>
          </w:p>
        </w:tc>
      </w:tr>
      <w:tr w:rsidTr="00EA674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9" w:type="dxa"/>
            <w:gridSpan w:val="4"/>
            <w:tcBorders>
              <w:top w:val="nil"/>
              <w:left w:val="nil"/>
              <w:bottom w:val="nil"/>
              <w:right w:val="nil"/>
            </w:tcBorders>
            <w:tcMar>
              <w:top w:w="0" w:type="dxa"/>
              <w:left w:w="62" w:type="dxa"/>
              <w:bottom w:w="0" w:type="dxa"/>
              <w:right w:w="62" w:type="dxa"/>
            </w:tcMar>
          </w:tcPr>
          <w:p w:rsidR="00000000" w:rsidRPr="00245806" w:rsidP="00245806">
            <w:pPr>
              <w:pStyle w:val="BodyText"/>
            </w:pPr>
            <w:r w:rsidRPr="00245806">
              <w:t>This unit shall be assessed concurrently, as it relates to other units undertaken in a possible skill clusters or qualification.</w:t>
            </w:r>
          </w:p>
          <w:p w:rsidR="00000000" w:rsidP="00245806">
            <w:pPr>
              <w:pStyle w:val="BodyText"/>
              <w:rPr>
                <w:lang w:val="en-NZ"/>
              </w:rPr>
            </w:pPr>
            <w:r w:rsidRPr="00245806">
              <w:t>Components of this unit are included in the critical aspects of evidence of all units to help ensure the appropriate level of r</w:t>
            </w:r>
            <w:r w:rsidRPr="00245806">
              <w:t>esponsibility for safety has been acquired</w:t>
            </w:r>
          </w:p>
        </w:tc>
      </w:tr>
      <w:tr w:rsidTr="00EA674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9"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245806" w:rsidP="00245806">
            <w:pPr>
              <w:pStyle w:val="BodyText"/>
            </w:pPr>
          </w:p>
        </w:tc>
      </w:tr>
    </w:tbl>
    <w:p w:rsidR="00EA674F" w:rsidP="00245806">
      <w:pPr>
        <w:pStyle w:val="BodyText"/>
      </w:pPr>
    </w:p>
    <w:p w:rsidR="00EA674F" w:rsidP="00245806">
      <w:pPr>
        <w:pStyle w:val="BodyText"/>
      </w:pPr>
    </w:p>
    <w:p w:rsidR="00000000" w:rsidRPr="00245806" w:rsidP="00245806">
      <w:pPr>
        <w:pStyle w:val="Heading1"/>
      </w:pPr>
      <w:bookmarkStart w:id="12" w:name="O_590386"/>
      <w:bookmarkEnd w:id="12"/>
      <w:r w:rsidRPr="00245806">
        <w:t>Unit Sector(s)</w:t>
      </w:r>
    </w:p>
    <w:p w:rsidR="00000000" w:rsidRPr="00245806" w:rsidP="00245806">
      <w:pPr>
        <w:pStyle w:val="BodyText"/>
      </w:pPr>
      <w:r w:rsidRPr="00245806">
        <w:t>Not Applicable</w:t>
      </w:r>
    </w:p>
    <w:p w:rsidR="00000000" w:rsidRPr="00245806" w:rsidP="00245806">
      <w:pPr>
        <w:pStyle w:val="AllowPageBreak"/>
      </w:pPr>
    </w:p>
    <w:p w:rsidR="00000000" w:rsidRPr="00245806" w:rsidP="00245806">
      <w:pPr>
        <w:pStyle w:val="Heading1"/>
      </w:pPr>
      <w:bookmarkStart w:id="13" w:name="O_590385"/>
      <w:bookmarkEnd w:id="13"/>
      <w:r w:rsidRPr="00245806">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EA674F">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245806" w:rsidP="00245806">
            <w:pPr>
              <w:pStyle w:val="BodyText"/>
            </w:pPr>
            <w:r w:rsidRPr="00245806">
              <w:rPr>
                <w:rStyle w:val="SpecialBold"/>
              </w:rPr>
              <w:t>2</w:t>
            </w:r>
            <w:r w:rsidRPr="00245806">
              <w:t>.</w:t>
            </w:r>
            <w:r w:rsidRPr="00245806">
              <w:rPr>
                <w:rStyle w:val="SpecialBold"/>
              </w:rPr>
              <w:t>2</w:t>
            </w:r>
            <w:r w:rsidRPr="00245806">
              <w:t xml:space="preserve">) </w:t>
            </w:r>
            <w:r w:rsidRPr="00245806">
              <w:rPr>
                <w:rStyle w:val="SpecialBold"/>
              </w:rPr>
              <w:t>Literacy and numeracy skills</w:t>
            </w:r>
          </w:p>
          <w:p w:rsidR="00000000" w:rsidP="00245806">
            <w:pPr>
              <w:pStyle w:val="BodyText"/>
              <w:rPr>
                <w:lang w:val="en-NZ"/>
              </w:rPr>
            </w:pPr>
            <w:r w:rsidRPr="00245806">
              <w:t>Participants are best equipped to achieve competency in this unit if they</w:t>
            </w:r>
            <w:r w:rsidRPr="00245806">
              <w:t xml:space="preserve"> have reading, writing and numeracy skills indicated by the following scales. Description of each scale is given in Volume 2, Part 4 'Literacy and Numeracy'</w:t>
            </w:r>
          </w:p>
        </w:tc>
      </w:tr>
      <w:tr w:rsidTr="00EA674F">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245806">
            <w:pPr>
              <w:pStyle w:val="BodyText"/>
              <w:rPr>
                <w:lang w:val="en-NZ"/>
              </w:rPr>
            </w:pPr>
            <w:r w:rsidRPr="00245806">
              <w:t>Reading</w:t>
            </w:r>
          </w:p>
        </w:tc>
        <w:tc>
          <w:tcPr>
            <w:tcW w:w="1182" w:type="dxa"/>
            <w:tcBorders>
              <w:top w:val="nil"/>
              <w:left w:val="nil"/>
              <w:bottom w:val="nil"/>
              <w:right w:val="nil"/>
            </w:tcBorders>
            <w:tcMar>
              <w:top w:w="0" w:type="dxa"/>
              <w:left w:w="62" w:type="dxa"/>
              <w:bottom w:w="0" w:type="dxa"/>
              <w:right w:w="62" w:type="dxa"/>
            </w:tcMar>
          </w:tcPr>
          <w:p w:rsidR="00000000" w:rsidP="00245806">
            <w:pPr>
              <w:pStyle w:val="BodyText"/>
              <w:rPr>
                <w:lang w:val="en-NZ"/>
              </w:rPr>
            </w:pPr>
            <w:r w:rsidRPr="00245806">
              <w:t>4</w:t>
            </w:r>
          </w:p>
        </w:tc>
        <w:tc>
          <w:tcPr>
            <w:tcW w:w="1739" w:type="dxa"/>
            <w:tcBorders>
              <w:top w:val="nil"/>
              <w:left w:val="nil"/>
              <w:bottom w:val="nil"/>
              <w:right w:val="nil"/>
            </w:tcBorders>
            <w:tcMar>
              <w:top w:w="0" w:type="dxa"/>
              <w:left w:w="62" w:type="dxa"/>
              <w:bottom w:w="0" w:type="dxa"/>
              <w:right w:w="62" w:type="dxa"/>
            </w:tcMar>
          </w:tcPr>
          <w:p w:rsidR="00000000" w:rsidP="00245806">
            <w:pPr>
              <w:pStyle w:val="BodyText"/>
              <w:rPr>
                <w:lang w:val="en-NZ"/>
              </w:rPr>
            </w:pPr>
            <w:r w:rsidRPr="00245806">
              <w:t>Writing</w:t>
            </w:r>
          </w:p>
        </w:tc>
        <w:tc>
          <w:tcPr>
            <w:tcW w:w="1182" w:type="dxa"/>
            <w:tcBorders>
              <w:top w:val="nil"/>
              <w:left w:val="nil"/>
              <w:bottom w:val="nil"/>
              <w:right w:val="nil"/>
            </w:tcBorders>
            <w:tcMar>
              <w:top w:w="0" w:type="dxa"/>
              <w:left w:w="62" w:type="dxa"/>
              <w:bottom w:w="0" w:type="dxa"/>
              <w:right w:w="62" w:type="dxa"/>
            </w:tcMar>
          </w:tcPr>
          <w:p w:rsidR="00000000" w:rsidP="00245806">
            <w:pPr>
              <w:pStyle w:val="BodyText"/>
              <w:rPr>
                <w:lang w:val="en-NZ"/>
              </w:rPr>
            </w:pPr>
            <w:r w:rsidRPr="00245806">
              <w:t>4</w:t>
            </w:r>
          </w:p>
        </w:tc>
        <w:tc>
          <w:tcPr>
            <w:tcW w:w="1721" w:type="dxa"/>
            <w:tcBorders>
              <w:top w:val="nil"/>
              <w:left w:val="nil"/>
              <w:bottom w:val="nil"/>
              <w:right w:val="nil"/>
            </w:tcBorders>
            <w:tcMar>
              <w:top w:w="0" w:type="dxa"/>
              <w:left w:w="62" w:type="dxa"/>
              <w:bottom w:w="0" w:type="dxa"/>
              <w:right w:w="62" w:type="dxa"/>
            </w:tcMar>
          </w:tcPr>
          <w:p w:rsidR="00000000" w:rsidP="00245806">
            <w:pPr>
              <w:pStyle w:val="BodyText"/>
              <w:rPr>
                <w:lang w:val="en-NZ"/>
              </w:rPr>
            </w:pPr>
            <w:r w:rsidRPr="00245806">
              <w:t>Numeracy</w:t>
            </w:r>
          </w:p>
        </w:tc>
        <w:tc>
          <w:tcPr>
            <w:tcW w:w="1182" w:type="dxa"/>
            <w:tcBorders>
              <w:top w:val="nil"/>
              <w:left w:val="nil"/>
              <w:bottom w:val="nil"/>
              <w:right w:val="nil"/>
            </w:tcBorders>
            <w:tcMar>
              <w:top w:w="0" w:type="dxa"/>
              <w:left w:w="62" w:type="dxa"/>
              <w:bottom w:w="0" w:type="dxa"/>
              <w:right w:w="62" w:type="dxa"/>
            </w:tcMar>
          </w:tcPr>
          <w:p w:rsidR="00000000" w:rsidRPr="00245806" w:rsidP="00245806">
            <w:pPr>
              <w:pStyle w:val="BodyText"/>
            </w:pPr>
            <w:r w:rsidRPr="00245806">
              <w:t>4</w:t>
            </w:r>
          </w:p>
        </w:tc>
      </w:tr>
    </w:tbl>
    <w:p w:rsidR="00EA674F" w:rsidP="00245806">
      <w:pPr>
        <w:pStyle w:val="BodyText"/>
      </w:pPr>
    </w:p>
    <w:p w:rsidR="00EA674F" w:rsidP="00245806">
      <w:pPr>
        <w:pStyle w:val="BodyText"/>
      </w:pPr>
    </w:p>
    <w:p w:rsidR="00000000" w:rsidRPr="00245806" w:rsidP="00245806">
      <w:pPr>
        <w:pStyle w:val="Heading1"/>
      </w:pPr>
      <w:bookmarkStart w:id="14" w:name="O_590384"/>
      <w:bookmarkEnd w:id="14"/>
      <w:r w:rsidRPr="00245806">
        <w:t>2.2) Literacy and numeracy skills</w:t>
      </w:r>
    </w:p>
    <w:tbl>
      <w:tblPr>
        <w:tblW w:w="0" w:type="auto"/>
        <w:tblLayout w:type="fixed"/>
        <w:tblCellMar>
          <w:left w:w="62" w:type="dxa"/>
          <w:right w:w="62" w:type="dxa"/>
        </w:tblCellMar>
        <w:tblLook w:val="0000"/>
      </w:tblPr>
      <w:tblGrid>
        <w:gridCol w:w="2700"/>
        <w:gridCol w:w="5760"/>
      </w:tblGrid>
      <w:tr w:rsidTr="00EA674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45806" w:rsidP="00245806">
            <w:pPr>
              <w:pStyle w:val="BodyText"/>
            </w:pPr>
            <w:r w:rsidRPr="0024580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45806">
            <w:pPr>
              <w:pStyle w:val="BodyText"/>
              <w:rPr>
                <w:lang w:val="en-NZ"/>
              </w:rPr>
            </w:pPr>
            <w:r w:rsidRPr="00245806">
              <w:rPr>
                <w:rStyle w:val="SpecialBold"/>
              </w:rPr>
              <w:t>5</w:t>
            </w:r>
            <w:r w:rsidRPr="00245806">
              <w:t>)</w:t>
            </w:r>
          </w:p>
        </w:tc>
      </w:tr>
      <w:tr w:rsidTr="00EA67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45806" w:rsidP="00245806">
            <w:pPr>
              <w:pStyle w:val="BodyText"/>
            </w:pPr>
            <w:r w:rsidRPr="00245806">
              <w:t>Refrigeration and Air Conditioning</w:t>
            </w:r>
          </w:p>
        </w:tc>
      </w:tr>
    </w:tbl>
    <w:p w:rsidR="00EA674F" w:rsidP="00245806">
      <w:pPr>
        <w:pStyle w:val="BodyText"/>
      </w:pPr>
    </w:p>
    <w:p w:rsidR="00EA674F" w:rsidP="00245806">
      <w:pPr>
        <w:pStyle w:val="BodyText"/>
      </w:pPr>
    </w:p>
    <w:p w:rsidR="00000000" w:rsidRPr="00245806" w:rsidP="00245806"/>
    <w:sectPr w:rsidSect="002458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8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806" w:rsidRPr="00EA674F" w:rsidP="00EA67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8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74F" w:rsidP="002458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A674F" w:rsidP="0024580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EA674F" w:rsidP="002458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8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806" w:rsidRPr="00EA674F" w:rsidP="00EA674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8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74F" w:rsidRPr="002D2AF8" w:rsidP="00245806">
    <w:pPr>
      <w:pStyle w:val="Header"/>
      <w:framePr w:wrap="around"/>
    </w:pPr>
    <w:r>
      <w:fldChar w:fldCharType="begin"/>
    </w:r>
    <w:r>
      <w:instrText xml:space="preserve"> TITLE   \* MERGEFORMAT </w:instrText>
    </w:r>
    <w:r>
      <w:fldChar w:fldCharType="separate"/>
    </w:r>
    <w:r>
      <w:t>UEENEEJ178A Apply safety awareness and legal requirements for  ammonia refrigerant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EA674F" w:rsidP="002458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2A6A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9C0F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FEB3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58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5806"/>
    <w:pPr>
      <w:spacing w:before="360" w:after="60"/>
      <w:outlineLvl w:val="0"/>
    </w:pPr>
    <w:rPr>
      <w:sz w:val="32"/>
    </w:rPr>
  </w:style>
  <w:style w:type="paragraph" w:styleId="Heading2">
    <w:name w:val="heading 2"/>
    <w:basedOn w:val="HeadingBase"/>
    <w:next w:val="BodyText"/>
    <w:link w:val="Heading2Char"/>
    <w:qFormat/>
    <w:rsid w:val="00245806"/>
    <w:pPr>
      <w:keepLines/>
      <w:spacing w:before="240" w:after="120"/>
      <w:outlineLvl w:val="1"/>
    </w:pPr>
    <w:rPr>
      <w:sz w:val="28"/>
      <w:szCs w:val="40"/>
    </w:rPr>
  </w:style>
  <w:style w:type="paragraph" w:styleId="Heading3">
    <w:name w:val="heading 3"/>
    <w:basedOn w:val="HeadingBase"/>
    <w:next w:val="BodyText"/>
    <w:link w:val="Heading3Char"/>
    <w:qFormat/>
    <w:rsid w:val="00245806"/>
    <w:pPr>
      <w:spacing w:before="180" w:after="120"/>
      <w:outlineLvl w:val="2"/>
    </w:pPr>
    <w:rPr>
      <w:spacing w:val="-10"/>
      <w:kern w:val="32"/>
    </w:rPr>
  </w:style>
  <w:style w:type="paragraph" w:styleId="Heading4">
    <w:name w:val="heading 4"/>
    <w:basedOn w:val="HeadingBase"/>
    <w:next w:val="BodyText"/>
    <w:link w:val="Heading4Char"/>
    <w:qFormat/>
    <w:rsid w:val="00245806"/>
    <w:pPr>
      <w:spacing w:before="160" w:after="120"/>
      <w:outlineLvl w:val="3"/>
    </w:pPr>
    <w:rPr>
      <w:sz w:val="22"/>
    </w:rPr>
  </w:style>
  <w:style w:type="paragraph" w:styleId="Heading5">
    <w:name w:val="heading 5"/>
    <w:basedOn w:val="HeadingBase"/>
    <w:next w:val="Normal"/>
    <w:link w:val="Heading5Char"/>
    <w:qFormat/>
    <w:rsid w:val="00245806"/>
    <w:pPr>
      <w:spacing w:before="80"/>
      <w:outlineLvl w:val="4"/>
    </w:pPr>
    <w:rPr>
      <w:color w:val="918585"/>
      <w:sz w:val="20"/>
    </w:rPr>
  </w:style>
  <w:style w:type="paragraph" w:styleId="Heading6">
    <w:name w:val="heading 6"/>
    <w:basedOn w:val="HeadingBase"/>
    <w:next w:val="Normal"/>
    <w:link w:val="Heading6Char"/>
    <w:qFormat/>
    <w:rsid w:val="00245806"/>
    <w:pPr>
      <w:spacing w:before="60"/>
      <w:outlineLvl w:val="5"/>
    </w:pPr>
    <w:rPr>
      <w:color w:val="918585"/>
      <w:sz w:val="20"/>
    </w:rPr>
  </w:style>
  <w:style w:type="paragraph" w:styleId="Heading7">
    <w:name w:val="heading 7"/>
    <w:basedOn w:val="Normal"/>
    <w:next w:val="Normal"/>
    <w:link w:val="Heading7Char"/>
    <w:qFormat/>
    <w:rsid w:val="00245806"/>
    <w:pPr>
      <w:ind w:left="720"/>
      <w:outlineLvl w:val="6"/>
    </w:pPr>
    <w:rPr>
      <w:i/>
    </w:rPr>
  </w:style>
  <w:style w:type="paragraph" w:styleId="Heading8">
    <w:name w:val="heading 8"/>
    <w:basedOn w:val="Normal"/>
    <w:next w:val="Normal"/>
    <w:link w:val="Heading8Char"/>
    <w:qFormat/>
    <w:rsid w:val="00245806"/>
    <w:pPr>
      <w:ind w:left="720"/>
      <w:outlineLvl w:val="7"/>
    </w:pPr>
    <w:rPr>
      <w:i/>
    </w:rPr>
  </w:style>
  <w:style w:type="paragraph" w:styleId="Heading9">
    <w:name w:val="heading 9"/>
    <w:basedOn w:val="Normal"/>
    <w:next w:val="Normal"/>
    <w:link w:val="Heading9Char"/>
    <w:qFormat/>
    <w:rsid w:val="00245806"/>
    <w:pPr>
      <w:ind w:left="720"/>
      <w:outlineLvl w:val="8"/>
    </w:pPr>
    <w:rPr>
      <w:i/>
    </w:rPr>
  </w:style>
  <w:style w:type="character" w:default="1" w:styleId="DefaultParagraphFont">
    <w:name w:val="Default Paragraph Font"/>
    <w:uiPriority w:val="1"/>
    <w:unhideWhenUsed/>
    <w:rsid w:val="002458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5806"/>
  </w:style>
  <w:style w:type="character" w:customStyle="1" w:styleId="Heading1Char">
    <w:name w:val="Heading 1 Char"/>
    <w:basedOn w:val="DefaultParagraphFont"/>
    <w:link w:val="Heading1"/>
    <w:rsid w:val="00245806"/>
    <w:rPr>
      <w:rFonts w:ascii="Times New Roman" w:eastAsia="Times New Roman" w:hAnsi="Times New Roman" w:cs="Times New Roman"/>
      <w:b/>
      <w:sz w:val="32"/>
      <w:szCs w:val="20"/>
      <w:lang w:eastAsia="en-US"/>
    </w:rPr>
  </w:style>
  <w:style w:type="paragraph" w:styleId="BodyText">
    <w:name w:val="Body Text"/>
    <w:basedOn w:val="Normal"/>
    <w:link w:val="BodyTextChar"/>
    <w:rsid w:val="002458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5806"/>
    <w:rPr>
      <w:rFonts w:ascii="Times New Roman" w:eastAsia="Times New Roman" w:hAnsi="Times New Roman" w:cs="Times New Roman"/>
      <w:sz w:val="24"/>
      <w:lang w:eastAsia="en-US"/>
    </w:rPr>
  </w:style>
  <w:style w:type="paragraph" w:styleId="ListBullet">
    <w:name w:val="List Bullet"/>
    <w:basedOn w:val="List"/>
    <w:rsid w:val="00245806"/>
    <w:pPr>
      <w:numPr>
        <w:numId w:val="14"/>
      </w:numPr>
      <w:tabs>
        <w:tab w:val="clear" w:pos="340"/>
      </w:tabs>
      <w:spacing w:before="40" w:after="40"/>
    </w:pPr>
  </w:style>
  <w:style w:type="character" w:customStyle="1" w:styleId="SpecialBold">
    <w:name w:val="Special Bold"/>
    <w:basedOn w:val="DefaultParagraphFont"/>
    <w:rsid w:val="00245806"/>
    <w:rPr>
      <w:b/>
      <w:spacing w:val="0"/>
    </w:rPr>
  </w:style>
  <w:style w:type="paragraph" w:styleId="ListBullet2">
    <w:name w:val="List Bullet 2"/>
    <w:basedOn w:val="List2"/>
    <w:rsid w:val="00245806"/>
    <w:pPr>
      <w:numPr>
        <w:numId w:val="15"/>
      </w:numPr>
      <w:tabs>
        <w:tab w:val="clear" w:pos="680"/>
      </w:tabs>
    </w:pPr>
  </w:style>
  <w:style w:type="paragraph" w:customStyle="1" w:styleId="SuperHeading">
    <w:name w:val="SuperHeading"/>
    <w:basedOn w:val="Normal"/>
    <w:rsid w:val="00245806"/>
    <w:pPr>
      <w:spacing w:before="240" w:after="120"/>
      <w:outlineLvl w:val="0"/>
    </w:pPr>
    <w:rPr>
      <w:rFonts w:ascii="Times New Roman" w:hAnsi="Times New Roman"/>
      <w:b/>
      <w:sz w:val="32"/>
    </w:rPr>
  </w:style>
  <w:style w:type="paragraph" w:customStyle="1" w:styleId="AllowPageBreak">
    <w:name w:val="AllowPageBreak"/>
    <w:rsid w:val="0024580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45806"/>
    <w:pPr>
      <w:numPr>
        <w:numId w:val="3"/>
      </w:numPr>
      <w:tabs>
        <w:tab w:val="clear" w:pos="1021"/>
      </w:tabs>
      <w:ind w:left="1037" w:hanging="357"/>
    </w:pPr>
  </w:style>
  <w:style w:type="character" w:customStyle="1" w:styleId="Heading2Char">
    <w:name w:val="Heading 2 Char"/>
    <w:basedOn w:val="DefaultParagraphFont"/>
    <w:link w:val="Heading2"/>
    <w:rsid w:val="002458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58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58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58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58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58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58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5806"/>
    <w:rPr>
      <w:rFonts w:ascii="Courier New" w:eastAsia="Times New Roman" w:hAnsi="Courier New" w:cs="Times New Roman"/>
      <w:i/>
      <w:szCs w:val="20"/>
      <w:lang w:eastAsia="en-US"/>
    </w:rPr>
  </w:style>
  <w:style w:type="paragraph" w:customStyle="1" w:styleId="HeadingBase">
    <w:name w:val="Heading Base"/>
    <w:rsid w:val="002458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5806"/>
    <w:pPr>
      <w:tabs>
        <w:tab w:val="right" w:leader="dot" w:pos="9072"/>
      </w:tabs>
      <w:ind w:left="567"/>
    </w:pPr>
    <w:rPr>
      <w:szCs w:val="22"/>
    </w:rPr>
  </w:style>
  <w:style w:type="paragraph" w:customStyle="1" w:styleId="TOCBase">
    <w:name w:val="TOC Base"/>
    <w:rsid w:val="002458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5806"/>
    <w:pPr>
      <w:tabs>
        <w:tab w:val="right" w:leader="dot" w:pos="9072"/>
      </w:tabs>
      <w:spacing w:before="40" w:after="40"/>
      <w:ind w:left="284"/>
    </w:pPr>
    <w:rPr>
      <w:rFonts w:ascii="Times New Roman" w:hAnsi="Times New Roman"/>
    </w:rPr>
  </w:style>
  <w:style w:type="paragraph" w:styleId="TOC1">
    <w:name w:val="toc 1"/>
    <w:basedOn w:val="TOCBase"/>
    <w:next w:val="Normal"/>
    <w:rsid w:val="002458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58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5806"/>
    <w:rPr>
      <w:rFonts w:ascii="Times New Roman" w:eastAsia="Times New Roman" w:hAnsi="Times New Roman" w:cs="Times New Roman"/>
      <w:sz w:val="16"/>
      <w:lang w:eastAsia="en-US"/>
    </w:rPr>
  </w:style>
  <w:style w:type="paragraph" w:styleId="Title">
    <w:name w:val="Title"/>
    <w:basedOn w:val="HeadingBase"/>
    <w:link w:val="TitleChar"/>
    <w:qFormat/>
    <w:rsid w:val="00245806"/>
    <w:pPr>
      <w:spacing w:before="5040"/>
      <w:jc w:val="center"/>
    </w:pPr>
    <w:rPr>
      <w:sz w:val="48"/>
      <w:szCs w:val="72"/>
      <w:lang w:val="en-US"/>
    </w:rPr>
  </w:style>
  <w:style w:type="character" w:customStyle="1" w:styleId="TitleChar">
    <w:name w:val="Title Char"/>
    <w:basedOn w:val="DefaultParagraphFont"/>
    <w:link w:val="Title"/>
    <w:rsid w:val="002458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5806"/>
    <w:pPr>
      <w:tabs>
        <w:tab w:val="left" w:pos="3600"/>
        <w:tab w:val="left" w:pos="3958"/>
      </w:tabs>
    </w:pPr>
  </w:style>
  <w:style w:type="paragraph" w:styleId="List">
    <w:name w:val="List"/>
    <w:basedOn w:val="BodyText"/>
    <w:next w:val="BodyText"/>
    <w:rsid w:val="00245806"/>
    <w:pPr>
      <w:tabs>
        <w:tab w:val="left" w:pos="340"/>
      </w:tabs>
      <w:spacing w:before="60" w:after="60"/>
      <w:ind w:left="340" w:hanging="340"/>
    </w:pPr>
  </w:style>
  <w:style w:type="paragraph" w:customStyle="1" w:styleId="Note">
    <w:name w:val="Note"/>
    <w:basedOn w:val="BodyText"/>
    <w:rsid w:val="002458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5806"/>
    <w:pPr>
      <w:framePr w:wrap="auto" w:hAnchor="text" w:y="6049"/>
    </w:pPr>
    <w:rPr>
      <w:color w:val="000000"/>
      <w:sz w:val="40"/>
    </w:rPr>
  </w:style>
  <w:style w:type="paragraph" w:customStyle="1" w:styleId="TOCTitle">
    <w:name w:val="TOCTitle"/>
    <w:basedOn w:val="Heading1"/>
    <w:rsid w:val="00245806"/>
    <w:pPr>
      <w:spacing w:after="240"/>
      <w:jc w:val="center"/>
      <w:outlineLvl w:val="9"/>
    </w:pPr>
    <w:rPr>
      <w:caps/>
    </w:rPr>
  </w:style>
  <w:style w:type="paragraph" w:customStyle="1" w:styleId="Version">
    <w:name w:val="Version"/>
    <w:rsid w:val="002458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5806"/>
    <w:pPr>
      <w:keepNext w:val="0"/>
      <w:tabs>
        <w:tab w:val="right" w:pos="4176"/>
      </w:tabs>
      <w:ind w:left="198" w:hanging="198"/>
    </w:pPr>
    <w:rPr>
      <w:rFonts w:ascii="Garamond" w:hAnsi="Garamond"/>
    </w:rPr>
  </w:style>
  <w:style w:type="paragraph" w:styleId="IndexHeading">
    <w:name w:val="index heading"/>
    <w:basedOn w:val="Normal"/>
    <w:next w:val="Index1"/>
    <w:semiHidden/>
    <w:rsid w:val="00245806"/>
    <w:pPr>
      <w:spacing w:before="120" w:after="120"/>
    </w:pPr>
    <w:rPr>
      <w:rFonts w:ascii="Arial" w:hAnsi="Arial"/>
      <w:b/>
      <w:color w:val="918585"/>
      <w:sz w:val="24"/>
    </w:rPr>
  </w:style>
  <w:style w:type="paragraph" w:styleId="Header">
    <w:name w:val="header"/>
    <w:basedOn w:val="Normal"/>
    <w:link w:val="HeaderChar"/>
    <w:rsid w:val="002458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5806"/>
    <w:rPr>
      <w:rFonts w:ascii="Times New Roman" w:eastAsia="Times New Roman" w:hAnsi="Times New Roman" w:cs="Times New Roman"/>
      <w:sz w:val="16"/>
      <w:szCs w:val="20"/>
      <w:lang w:val="en-GB" w:eastAsia="en-US"/>
    </w:rPr>
  </w:style>
  <w:style w:type="paragraph" w:customStyle="1" w:styleId="Chapter">
    <w:name w:val="Chapter"/>
    <w:basedOn w:val="Normal"/>
    <w:rsid w:val="00245806"/>
    <w:pPr>
      <w:spacing w:before="240"/>
    </w:pPr>
    <w:rPr>
      <w:rFonts w:ascii="Times New Roman" w:hAnsi="Times New Roman"/>
      <w:smallCaps/>
      <w:spacing w:val="80"/>
      <w:sz w:val="28"/>
    </w:rPr>
  </w:style>
  <w:style w:type="paragraph" w:customStyle="1" w:styleId="InChapter">
    <w:name w:val="InChapter"/>
    <w:basedOn w:val="Heading3"/>
    <w:rsid w:val="00245806"/>
    <w:pPr>
      <w:spacing w:after="240"/>
      <w:outlineLvl w:val="9"/>
    </w:pPr>
    <w:rPr>
      <w:noProof/>
    </w:rPr>
  </w:style>
  <w:style w:type="paragraph" w:styleId="Index2">
    <w:name w:val="index 2"/>
    <w:basedOn w:val="Normal"/>
    <w:next w:val="Normal"/>
    <w:semiHidden/>
    <w:rsid w:val="00245806"/>
    <w:pPr>
      <w:tabs>
        <w:tab w:val="right" w:pos="4176"/>
      </w:tabs>
      <w:ind w:left="568" w:hanging="284"/>
    </w:pPr>
    <w:rPr>
      <w:rFonts w:ascii="Garamond" w:hAnsi="Garamond"/>
    </w:rPr>
  </w:style>
  <w:style w:type="paragraph" w:customStyle="1" w:styleId="Byline">
    <w:name w:val="Byline"/>
    <w:rsid w:val="002458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5806"/>
    <w:pPr>
      <w:tabs>
        <w:tab w:val="clear" w:pos="3600"/>
        <w:tab w:val="clear" w:pos="3958"/>
      </w:tabs>
      <w:jc w:val="right"/>
    </w:pPr>
  </w:style>
  <w:style w:type="character" w:styleId="Emphasis">
    <w:name w:val="Emphasis"/>
    <w:basedOn w:val="DefaultParagraphFont"/>
    <w:qFormat/>
    <w:rsid w:val="00245806"/>
    <w:rPr>
      <w:i/>
    </w:rPr>
  </w:style>
  <w:style w:type="paragraph" w:styleId="Caption">
    <w:name w:val="caption"/>
    <w:basedOn w:val="BodyText"/>
    <w:next w:val="Normal"/>
    <w:qFormat/>
    <w:rsid w:val="00245806"/>
    <w:pPr>
      <w:framePr w:w="2268" w:hSpace="181" w:vSpace="181" w:wrap="around" w:vAnchor="text" w:hAnchor="page" w:x="1135" w:y="285" w:anchorLock="1"/>
    </w:pPr>
    <w:rPr>
      <w:i/>
    </w:rPr>
  </w:style>
  <w:style w:type="paragraph" w:customStyle="1" w:styleId="MiniTOCTitle">
    <w:name w:val="MiniTOCTitle"/>
    <w:basedOn w:val="Heading4"/>
    <w:rsid w:val="00245806"/>
    <w:pPr>
      <w:spacing w:before="240"/>
      <w:outlineLvl w:val="9"/>
    </w:pPr>
    <w:rPr>
      <w:noProof/>
      <w:sz w:val="24"/>
    </w:rPr>
  </w:style>
  <w:style w:type="paragraph" w:customStyle="1" w:styleId="MiniTOCItem">
    <w:name w:val="MiniTOCItem"/>
    <w:basedOn w:val="ListBullet"/>
    <w:rsid w:val="00245806"/>
    <w:pPr>
      <w:numPr>
        <w:numId w:val="0"/>
      </w:numPr>
      <w:tabs>
        <w:tab w:val="right" w:leader="dot" w:pos="6521"/>
      </w:tabs>
      <w:spacing w:before="0" w:after="0"/>
    </w:pPr>
  </w:style>
  <w:style w:type="paragraph" w:customStyle="1" w:styleId="TOFTitle">
    <w:name w:val="TOFTitle"/>
    <w:basedOn w:val="TOCTitle"/>
    <w:rsid w:val="00245806"/>
  </w:style>
  <w:style w:type="paragraph" w:styleId="TableofFigures">
    <w:name w:val="table of figures"/>
    <w:basedOn w:val="Normal"/>
    <w:next w:val="Normal"/>
    <w:semiHidden/>
    <w:rsid w:val="00245806"/>
    <w:pPr>
      <w:tabs>
        <w:tab w:val="right" w:leader="dot" w:pos="9072"/>
      </w:tabs>
      <w:ind w:left="970" w:hanging="403"/>
    </w:pPr>
    <w:rPr>
      <w:rFonts w:ascii="Times New Roman" w:hAnsi="Times New Roman"/>
      <w:b/>
    </w:rPr>
  </w:style>
  <w:style w:type="paragraph" w:styleId="ListNumber">
    <w:name w:val="List Number"/>
    <w:basedOn w:val="List"/>
    <w:rsid w:val="00245806"/>
    <w:pPr>
      <w:numPr>
        <w:numId w:val="12"/>
      </w:numPr>
    </w:pPr>
  </w:style>
  <w:style w:type="character" w:customStyle="1" w:styleId="WingdingSymbols">
    <w:name w:val="Wingding Symbols"/>
    <w:rsid w:val="00245806"/>
    <w:rPr>
      <w:rFonts w:ascii="Wingdings" w:hAnsi="Wingdings"/>
    </w:rPr>
  </w:style>
  <w:style w:type="paragraph" w:customStyle="1" w:styleId="TableHeading">
    <w:name w:val="Table Heading"/>
    <w:basedOn w:val="HeadingBase"/>
    <w:rsid w:val="00245806"/>
    <w:pPr>
      <w:keepLines/>
      <w:pBdr>
        <w:bottom w:val="single" w:sz="6" w:space="1" w:color="918585"/>
      </w:pBdr>
      <w:spacing w:before="240"/>
    </w:pPr>
  </w:style>
  <w:style w:type="character" w:customStyle="1" w:styleId="HotSpot">
    <w:name w:val="HotSpot"/>
    <w:rsid w:val="00245806"/>
    <w:rPr>
      <w:color w:val="0033CC"/>
      <w:u w:val="none"/>
    </w:rPr>
  </w:style>
  <w:style w:type="paragraph" w:customStyle="1" w:styleId="BodyTextRight">
    <w:name w:val="Body Text Right"/>
    <w:basedOn w:val="BodyText"/>
    <w:rsid w:val="00245806"/>
    <w:pPr>
      <w:spacing w:before="0" w:after="0"/>
      <w:jc w:val="right"/>
    </w:pPr>
  </w:style>
  <w:style w:type="paragraph" w:styleId="Index3">
    <w:name w:val="index 3"/>
    <w:basedOn w:val="ListNumber2"/>
    <w:next w:val="Normal"/>
    <w:semiHidden/>
    <w:rsid w:val="00245806"/>
    <w:pPr>
      <w:numPr>
        <w:numId w:val="0"/>
      </w:numPr>
      <w:tabs>
        <w:tab w:val="right" w:leader="dot" w:pos="4176"/>
      </w:tabs>
    </w:pPr>
  </w:style>
  <w:style w:type="paragraph" w:styleId="ListNumber2">
    <w:name w:val="List Number 2"/>
    <w:basedOn w:val="List2"/>
    <w:rsid w:val="00245806"/>
    <w:pPr>
      <w:numPr>
        <w:numId w:val="11"/>
      </w:numPr>
      <w:tabs>
        <w:tab w:val="clear" w:pos="1060"/>
      </w:tabs>
    </w:pPr>
  </w:style>
  <w:style w:type="paragraph" w:customStyle="1" w:styleId="MarginNote">
    <w:name w:val="Margin Note"/>
    <w:basedOn w:val="BodyText"/>
    <w:rsid w:val="002458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58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58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5806"/>
    <w:rPr>
      <w:sz w:val="32"/>
    </w:rPr>
  </w:style>
  <w:style w:type="paragraph" w:customStyle="1" w:styleId="HeadingProcedure">
    <w:name w:val="Heading Procedure"/>
    <w:basedOn w:val="HeadingBase"/>
    <w:next w:val="Normal"/>
    <w:rsid w:val="00245806"/>
    <w:pPr>
      <w:tabs>
        <w:tab w:val="left" w:pos="0"/>
      </w:tabs>
      <w:spacing w:before="120" w:after="60"/>
    </w:pPr>
    <w:rPr>
      <w:i/>
      <w:color w:val="918585"/>
      <w:sz w:val="22"/>
    </w:rPr>
  </w:style>
  <w:style w:type="paragraph" w:customStyle="1" w:styleId="TableBodyText">
    <w:name w:val="Table Body Text"/>
    <w:basedOn w:val="BodyText"/>
    <w:rsid w:val="00245806"/>
    <w:pPr>
      <w:spacing w:before="60" w:after="60"/>
    </w:pPr>
  </w:style>
  <w:style w:type="paragraph" w:styleId="ListContinue">
    <w:name w:val="List Continue"/>
    <w:basedOn w:val="List"/>
    <w:rsid w:val="00245806"/>
    <w:pPr>
      <w:ind w:firstLine="0"/>
    </w:pPr>
  </w:style>
  <w:style w:type="paragraph" w:customStyle="1" w:styleId="ListNote">
    <w:name w:val="List Note"/>
    <w:basedOn w:val="List"/>
    <w:rsid w:val="00245806"/>
    <w:pPr>
      <w:pBdr>
        <w:top w:val="single" w:sz="6" w:space="2" w:color="918585"/>
        <w:bottom w:val="single" w:sz="6" w:space="2" w:color="918585"/>
      </w:pBdr>
      <w:tabs>
        <w:tab w:val="left" w:pos="1021"/>
      </w:tabs>
      <w:ind w:firstLine="0"/>
    </w:pPr>
  </w:style>
  <w:style w:type="paragraph" w:customStyle="1" w:styleId="Warning">
    <w:name w:val="Warning"/>
    <w:basedOn w:val="BodyText"/>
    <w:rsid w:val="00245806"/>
    <w:pPr>
      <w:shd w:val="clear" w:color="auto" w:fill="D9D9D9"/>
      <w:tabs>
        <w:tab w:val="left" w:pos="992"/>
      </w:tabs>
      <w:ind w:left="119" w:right="119"/>
    </w:pPr>
    <w:rPr>
      <w:sz w:val="20"/>
    </w:rPr>
  </w:style>
  <w:style w:type="paragraph" w:customStyle="1" w:styleId="MarginIcons">
    <w:name w:val="Margin Icons"/>
    <w:basedOn w:val="BodyText"/>
    <w:rsid w:val="002458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5806"/>
    <w:rPr>
      <w:rFonts w:ascii="Courier New" w:hAnsi="Courier New"/>
    </w:rPr>
  </w:style>
  <w:style w:type="paragraph" w:customStyle="1" w:styleId="NoteBullet">
    <w:name w:val="Note Bullet"/>
    <w:basedOn w:val="Note"/>
    <w:rsid w:val="00245806"/>
    <w:pPr>
      <w:tabs>
        <w:tab w:val="clear" w:pos="680"/>
      </w:tabs>
      <w:spacing w:before="60" w:after="60"/>
    </w:pPr>
  </w:style>
  <w:style w:type="paragraph" w:customStyle="1" w:styleId="SubHeading2">
    <w:name w:val="SubHeading2"/>
    <w:basedOn w:val="HeadingBase"/>
    <w:rsid w:val="00245806"/>
    <w:pPr>
      <w:spacing w:before="240" w:after="60"/>
    </w:pPr>
    <w:rPr>
      <w:sz w:val="20"/>
    </w:rPr>
  </w:style>
  <w:style w:type="paragraph" w:customStyle="1" w:styleId="SubHeading1">
    <w:name w:val="SubHeading1"/>
    <w:basedOn w:val="HeadingBase"/>
    <w:rsid w:val="00245806"/>
    <w:pPr>
      <w:spacing w:before="240" w:after="60"/>
    </w:pPr>
    <w:rPr>
      <w:color w:val="918585"/>
      <w:sz w:val="22"/>
    </w:rPr>
  </w:style>
  <w:style w:type="paragraph" w:customStyle="1" w:styleId="SideHeading">
    <w:name w:val="Side Heading"/>
    <w:basedOn w:val="HeadingBase"/>
    <w:rsid w:val="002458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5806"/>
    <w:pPr>
      <w:numPr>
        <w:numId w:val="13"/>
      </w:numPr>
    </w:pPr>
  </w:style>
  <w:style w:type="paragraph" w:styleId="PlainText">
    <w:name w:val="Plain Text"/>
    <w:basedOn w:val="Normal"/>
    <w:link w:val="PlainTextChar"/>
    <w:rsid w:val="00245806"/>
    <w:rPr>
      <w:sz w:val="20"/>
    </w:rPr>
  </w:style>
  <w:style w:type="character" w:customStyle="1" w:styleId="PlainTextChar">
    <w:name w:val="Plain Text Char"/>
    <w:basedOn w:val="DefaultParagraphFont"/>
    <w:link w:val="PlainText"/>
    <w:rsid w:val="00245806"/>
    <w:rPr>
      <w:rFonts w:ascii="Courier New" w:eastAsia="Times New Roman" w:hAnsi="Courier New" w:cs="Times New Roman"/>
      <w:sz w:val="20"/>
      <w:szCs w:val="20"/>
      <w:lang w:eastAsia="en-US"/>
    </w:rPr>
  </w:style>
  <w:style w:type="character" w:customStyle="1" w:styleId="MenuOption">
    <w:name w:val="Menu Option"/>
    <w:basedOn w:val="DefaultParagraphFont"/>
    <w:rsid w:val="00245806"/>
    <w:rPr>
      <w:b/>
      <w:smallCaps/>
    </w:rPr>
  </w:style>
  <w:style w:type="paragraph" w:customStyle="1" w:styleId="TableListNumber">
    <w:name w:val="Table List Number"/>
    <w:basedOn w:val="ListNumber"/>
    <w:rsid w:val="00245806"/>
    <w:pPr>
      <w:numPr>
        <w:numId w:val="0"/>
      </w:numPr>
    </w:pPr>
  </w:style>
  <w:style w:type="paragraph" w:styleId="TOC4">
    <w:name w:val="toc 4"/>
    <w:basedOn w:val="TOCBase"/>
    <w:next w:val="Normal"/>
    <w:semiHidden/>
    <w:rsid w:val="00245806"/>
    <w:pPr>
      <w:tabs>
        <w:tab w:val="right" w:leader="dot" w:pos="9071"/>
      </w:tabs>
      <w:ind w:left="1701"/>
    </w:pPr>
  </w:style>
  <w:style w:type="paragraph" w:customStyle="1" w:styleId="ListAlpha">
    <w:name w:val="List Alpha"/>
    <w:basedOn w:val="List"/>
    <w:rsid w:val="00245806"/>
    <w:pPr>
      <w:numPr>
        <w:numId w:val="10"/>
      </w:numPr>
    </w:pPr>
  </w:style>
  <w:style w:type="paragraph" w:customStyle="1" w:styleId="ListAlpha2">
    <w:name w:val="List Alpha 2"/>
    <w:basedOn w:val="List2"/>
    <w:rsid w:val="00245806"/>
    <w:pPr>
      <w:numPr>
        <w:numId w:val="9"/>
      </w:numPr>
    </w:pPr>
  </w:style>
  <w:style w:type="paragraph" w:styleId="List2">
    <w:name w:val="List 2"/>
    <w:basedOn w:val="BodyText"/>
    <w:rsid w:val="00245806"/>
    <w:pPr>
      <w:tabs>
        <w:tab w:val="left" w:pos="680"/>
      </w:tabs>
      <w:spacing w:before="60" w:after="60"/>
      <w:ind w:left="680" w:hanging="340"/>
    </w:pPr>
  </w:style>
  <w:style w:type="paragraph" w:styleId="List3">
    <w:name w:val="List 3"/>
    <w:basedOn w:val="BodyText"/>
    <w:rsid w:val="00245806"/>
    <w:pPr>
      <w:tabs>
        <w:tab w:val="left" w:pos="1021"/>
      </w:tabs>
      <w:spacing w:before="60" w:after="60"/>
      <w:ind w:left="1020" w:hanging="340"/>
    </w:pPr>
  </w:style>
  <w:style w:type="paragraph" w:styleId="List4">
    <w:name w:val="List 4"/>
    <w:basedOn w:val="BodyText"/>
    <w:rsid w:val="00245806"/>
    <w:pPr>
      <w:tabs>
        <w:tab w:val="left" w:pos="1361"/>
      </w:tabs>
      <w:spacing w:before="60" w:after="60"/>
      <w:ind w:left="1361" w:hanging="340"/>
    </w:pPr>
  </w:style>
  <w:style w:type="paragraph" w:styleId="List5">
    <w:name w:val="List 5"/>
    <w:basedOn w:val="BodyText"/>
    <w:rsid w:val="00245806"/>
    <w:pPr>
      <w:tabs>
        <w:tab w:val="left" w:pos="1701"/>
      </w:tabs>
      <w:spacing w:before="60" w:after="60"/>
      <w:ind w:left="1701" w:hanging="340"/>
    </w:pPr>
  </w:style>
  <w:style w:type="paragraph" w:styleId="ListBullet4">
    <w:name w:val="List Bullet 4"/>
    <w:basedOn w:val="List4"/>
    <w:rsid w:val="00245806"/>
    <w:pPr>
      <w:numPr>
        <w:numId w:val="4"/>
      </w:numPr>
    </w:pPr>
  </w:style>
  <w:style w:type="paragraph" w:styleId="ListBullet5">
    <w:name w:val="List Bullet 5"/>
    <w:basedOn w:val="List5"/>
    <w:rsid w:val="00245806"/>
    <w:pPr>
      <w:numPr>
        <w:numId w:val="5"/>
      </w:numPr>
    </w:pPr>
  </w:style>
  <w:style w:type="paragraph" w:styleId="ListContinue2">
    <w:name w:val="List Continue 2"/>
    <w:basedOn w:val="List2"/>
    <w:rsid w:val="00245806"/>
    <w:pPr>
      <w:ind w:firstLine="0"/>
    </w:pPr>
  </w:style>
  <w:style w:type="paragraph" w:styleId="ListContinue3">
    <w:name w:val="List Continue 3"/>
    <w:basedOn w:val="List3"/>
    <w:rsid w:val="00245806"/>
    <w:pPr>
      <w:ind w:left="1021" w:firstLine="0"/>
    </w:pPr>
  </w:style>
  <w:style w:type="paragraph" w:styleId="ListContinue4">
    <w:name w:val="List Continue 4"/>
    <w:basedOn w:val="List4"/>
    <w:rsid w:val="00245806"/>
    <w:pPr>
      <w:ind w:firstLine="0"/>
    </w:pPr>
  </w:style>
  <w:style w:type="paragraph" w:styleId="ListContinue5">
    <w:name w:val="List Continue 5"/>
    <w:basedOn w:val="List5"/>
    <w:rsid w:val="00245806"/>
    <w:pPr>
      <w:ind w:firstLine="0"/>
    </w:pPr>
  </w:style>
  <w:style w:type="paragraph" w:styleId="ListNumber3">
    <w:name w:val="List Number 3"/>
    <w:basedOn w:val="List3"/>
    <w:rsid w:val="00245806"/>
    <w:pPr>
      <w:numPr>
        <w:numId w:val="6"/>
      </w:numPr>
    </w:pPr>
  </w:style>
  <w:style w:type="paragraph" w:styleId="ListNumber4">
    <w:name w:val="List Number 4"/>
    <w:basedOn w:val="List4"/>
    <w:rsid w:val="00245806"/>
    <w:pPr>
      <w:numPr>
        <w:numId w:val="7"/>
      </w:numPr>
    </w:pPr>
  </w:style>
  <w:style w:type="paragraph" w:styleId="ListNumber5">
    <w:name w:val="List Number 5"/>
    <w:basedOn w:val="List5"/>
    <w:rsid w:val="00245806"/>
    <w:pPr>
      <w:numPr>
        <w:numId w:val="8"/>
      </w:numPr>
    </w:pPr>
  </w:style>
  <w:style w:type="paragraph" w:styleId="BlockText">
    <w:name w:val="Block Text"/>
    <w:basedOn w:val="Normal"/>
    <w:rsid w:val="00245806"/>
    <w:pPr>
      <w:spacing w:after="120"/>
      <w:ind w:left="1440" w:right="1440"/>
    </w:pPr>
  </w:style>
  <w:style w:type="character" w:customStyle="1" w:styleId="Subscript">
    <w:name w:val="Subscript"/>
    <w:basedOn w:val="DefaultParagraphFont"/>
    <w:rsid w:val="00245806"/>
    <w:rPr>
      <w:sz w:val="16"/>
      <w:vertAlign w:val="subscript"/>
    </w:rPr>
  </w:style>
  <w:style w:type="character" w:customStyle="1" w:styleId="Superscript">
    <w:name w:val="Superscript"/>
    <w:basedOn w:val="DefaultParagraphFont"/>
    <w:rsid w:val="00245806"/>
    <w:rPr>
      <w:sz w:val="16"/>
      <w:vertAlign w:val="superscript"/>
    </w:rPr>
  </w:style>
  <w:style w:type="character" w:customStyle="1" w:styleId="Symbols">
    <w:name w:val="Symbols"/>
    <w:basedOn w:val="DefaultParagraphFont"/>
    <w:rsid w:val="00245806"/>
    <w:rPr>
      <w:rFonts w:ascii="Symbol" w:hAnsi="Symbol"/>
    </w:rPr>
  </w:style>
  <w:style w:type="character" w:customStyle="1" w:styleId="MenuOptions">
    <w:name w:val="Menu Options"/>
    <w:basedOn w:val="DefaultParagraphFont"/>
    <w:rsid w:val="00245806"/>
    <w:rPr>
      <w:rFonts w:ascii="Arial Narrow" w:hAnsi="Arial Narrow"/>
      <w:smallCaps/>
    </w:rPr>
  </w:style>
  <w:style w:type="character" w:customStyle="1" w:styleId="Buttons">
    <w:name w:val="Buttons"/>
    <w:basedOn w:val="DefaultParagraphFont"/>
    <w:rsid w:val="00245806"/>
    <w:rPr>
      <w:b/>
    </w:rPr>
  </w:style>
  <w:style w:type="character" w:customStyle="1" w:styleId="Underlined">
    <w:name w:val="Underlined"/>
    <w:basedOn w:val="DefaultParagraphFont"/>
    <w:rsid w:val="00245806"/>
    <w:rPr>
      <w:u w:val="single"/>
    </w:rPr>
  </w:style>
  <w:style w:type="paragraph" w:customStyle="1" w:styleId="TableBodyTextRight">
    <w:name w:val="Table Body Text Right"/>
    <w:basedOn w:val="TableBodyText"/>
    <w:rsid w:val="00245806"/>
    <w:pPr>
      <w:widowControl w:val="0"/>
      <w:autoSpaceDE w:val="0"/>
      <w:autoSpaceDN w:val="0"/>
      <w:adjustRightInd w:val="0"/>
      <w:jc w:val="right"/>
    </w:pPr>
    <w:rPr>
      <w:rFonts w:cs="Arial"/>
      <w:szCs w:val="18"/>
    </w:rPr>
  </w:style>
  <w:style w:type="paragraph" w:customStyle="1" w:styleId="CopyrightText">
    <w:name w:val="Copyright Text"/>
    <w:basedOn w:val="BodyText"/>
    <w:rsid w:val="00245806"/>
    <w:rPr>
      <w:sz w:val="18"/>
    </w:rPr>
  </w:style>
  <w:style w:type="paragraph" w:customStyle="1" w:styleId="BodySmallRight">
    <w:name w:val="Body Small Right"/>
    <w:basedOn w:val="BodyTextRight"/>
    <w:rsid w:val="00245806"/>
    <w:rPr>
      <w:sz w:val="18"/>
      <w:szCs w:val="18"/>
    </w:rPr>
  </w:style>
  <w:style w:type="paragraph" w:customStyle="1" w:styleId="MarginEdition">
    <w:name w:val="Margin Edition"/>
    <w:basedOn w:val="MarginNote"/>
    <w:rsid w:val="00245806"/>
    <w:pPr>
      <w:spacing w:before="0" w:after="0"/>
    </w:pPr>
    <w:rPr>
      <w:rFonts w:ascii="Times New Roman" w:hAnsi="Times New Roman"/>
      <w:color w:val="999999"/>
    </w:rPr>
  </w:style>
  <w:style w:type="paragraph" w:customStyle="1" w:styleId="Spacer">
    <w:name w:val="Spacer"/>
    <w:basedOn w:val="Normal"/>
    <w:rsid w:val="00245806"/>
    <w:rPr>
      <w:sz w:val="2"/>
      <w:szCs w:val="2"/>
    </w:rPr>
  </w:style>
  <w:style w:type="character" w:customStyle="1" w:styleId="Small">
    <w:name w:val="Small"/>
    <w:basedOn w:val="DefaultParagraphFont"/>
    <w:rsid w:val="00245806"/>
    <w:rPr>
      <w:sz w:val="16"/>
    </w:rPr>
  </w:style>
  <w:style w:type="paragraph" w:customStyle="1" w:styleId="WideTable">
    <w:name w:val="Wide Table"/>
    <w:basedOn w:val="Normal"/>
    <w:rsid w:val="00245806"/>
    <w:pPr>
      <w:ind w:left="-1418"/>
    </w:pPr>
    <w:rPr>
      <w:sz w:val="2"/>
      <w:szCs w:val="2"/>
    </w:rPr>
  </w:style>
  <w:style w:type="character" w:styleId="PageNumber">
    <w:name w:val="page number"/>
    <w:basedOn w:val="DefaultParagraphFont"/>
    <w:rsid w:val="00245806"/>
  </w:style>
  <w:style w:type="paragraph" w:styleId="Quote">
    <w:name w:val="Quote"/>
    <w:basedOn w:val="Heading1"/>
    <w:link w:val="QuoteChar"/>
    <w:qFormat/>
    <w:rsid w:val="00245806"/>
    <w:rPr>
      <w:b w:val="0"/>
      <w:sz w:val="72"/>
      <w:szCs w:val="72"/>
      <w:lang w:val="en-NZ"/>
    </w:rPr>
  </w:style>
  <w:style w:type="character" w:customStyle="1" w:styleId="QuoteChar">
    <w:name w:val="Quote Char"/>
    <w:basedOn w:val="DefaultParagraphFont"/>
    <w:link w:val="Quote"/>
    <w:rsid w:val="002458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5806"/>
    <w:pPr>
      <w:pageBreakBefore/>
    </w:pPr>
  </w:style>
  <w:style w:type="paragraph" w:customStyle="1" w:styleId="Border">
    <w:name w:val="Border"/>
    <w:basedOn w:val="Normal"/>
    <w:qFormat/>
    <w:rsid w:val="002458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5806"/>
    <w:rPr>
      <w:b/>
      <w:bCs/>
      <w:i/>
      <w:iCs/>
      <w:color w:val="auto"/>
    </w:rPr>
  </w:style>
  <w:style w:type="paragraph" w:styleId="IntenseQuote">
    <w:name w:val="Intense Quote"/>
    <w:basedOn w:val="Normal"/>
    <w:next w:val="Normal"/>
    <w:link w:val="IntenseQuoteChar"/>
    <w:uiPriority w:val="30"/>
    <w:qFormat/>
    <w:rsid w:val="002458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58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5806"/>
    <w:rPr>
      <w:smallCaps/>
      <w:color w:val="auto"/>
      <w:u w:val="single"/>
    </w:rPr>
  </w:style>
  <w:style w:type="character" w:styleId="IntenseReference">
    <w:name w:val="Intense Reference"/>
    <w:basedOn w:val="DefaultParagraphFont"/>
    <w:uiPriority w:val="32"/>
    <w:qFormat/>
    <w:rsid w:val="00245806"/>
    <w:rPr>
      <w:b/>
      <w:bCs/>
      <w:smallCaps/>
      <w:color w:val="auto"/>
      <w:spacing w:val="5"/>
      <w:u w:val="single"/>
    </w:rPr>
  </w:style>
  <w:style w:type="paragraph" w:customStyle="1" w:styleId="2ColumnHeading">
    <w:name w:val="2Column Heading"/>
    <w:basedOn w:val="BodyText"/>
    <w:qFormat/>
    <w:rsid w:val="00245806"/>
    <w:pPr>
      <w:spacing w:after="60"/>
      <w:ind w:left="-2268"/>
    </w:pPr>
    <w:rPr>
      <w:b/>
    </w:rPr>
  </w:style>
  <w:style w:type="paragraph" w:customStyle="1" w:styleId="Heading1TOC">
    <w:name w:val="Heading1 TOC"/>
    <w:basedOn w:val="Normal"/>
    <w:qFormat/>
    <w:rsid w:val="00245806"/>
    <w:pPr>
      <w:spacing w:before="240" w:after="120"/>
    </w:pPr>
    <w:rPr>
      <w:rFonts w:ascii="Times New Roman" w:hAnsi="Times New Roman"/>
      <w:b/>
      <w:sz w:val="32"/>
    </w:rPr>
  </w:style>
  <w:style w:type="paragraph" w:customStyle="1" w:styleId="Heading2TOC">
    <w:name w:val="Heading2 TOC"/>
    <w:basedOn w:val="Normal"/>
    <w:qFormat/>
    <w:rsid w:val="00245806"/>
    <w:pPr>
      <w:spacing w:before="240" w:after="60"/>
    </w:pPr>
    <w:rPr>
      <w:rFonts w:ascii="Times New Roman" w:hAnsi="Times New Roman"/>
      <w:b/>
      <w:sz w:val="28"/>
    </w:rPr>
  </w:style>
  <w:style w:type="character" w:customStyle="1" w:styleId="Underline">
    <w:name w:val="Underline"/>
    <w:basedOn w:val="DefaultParagraphFont"/>
    <w:qFormat/>
    <w:rsid w:val="00245806"/>
    <w:rPr>
      <w:u w:val="single"/>
    </w:rPr>
  </w:style>
  <w:style w:type="character" w:customStyle="1" w:styleId="BoldandItalics">
    <w:name w:val="Bold and Italics"/>
    <w:qFormat/>
    <w:rsid w:val="00245806"/>
    <w:rPr>
      <w:b/>
      <w:i/>
      <w:u w:val="none"/>
    </w:rPr>
  </w:style>
  <w:style w:type="paragraph" w:styleId="BalloonText">
    <w:name w:val="Balloon Text"/>
    <w:basedOn w:val="Normal"/>
    <w:link w:val="BalloonTextChar"/>
    <w:rsid w:val="00245806"/>
    <w:rPr>
      <w:rFonts w:ascii="Tahoma" w:hAnsi="Tahoma" w:cs="Tahoma"/>
      <w:sz w:val="16"/>
      <w:szCs w:val="16"/>
    </w:rPr>
  </w:style>
  <w:style w:type="character" w:customStyle="1" w:styleId="BalloonTextChar">
    <w:name w:val="Balloon Text Char"/>
    <w:basedOn w:val="DefaultParagraphFont"/>
    <w:link w:val="BalloonText"/>
    <w:rsid w:val="002458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58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58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5806"/>
    <w:rPr>
      <w:b/>
      <w:color w:val="660033"/>
      <w:spacing w:val="0"/>
    </w:rPr>
  </w:style>
  <w:style w:type="paragraph" w:customStyle="1" w:styleId="Nameditemlist">
    <w:name w:val="Named item list"/>
    <w:basedOn w:val="BodyText"/>
    <w:qFormat/>
    <w:rsid w:val="0024580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2052</Words>
  <Characters>12476</Characters>
  <Application>Microsoft Office Word</Application>
  <DocSecurity>0</DocSecurity>
  <Lines>429</Lines>
  <Paragraphs>175</Paragraphs>
  <ScaleCrop>false</ScaleCrop>
  <Company>Author-it Software Corporation Ltd.</Company>
  <LinksUpToDate>false</LinksUpToDate>
  <CharactersWithSpaces>14440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UEENEEJ178A Apply safety awareness and legal requirements for  ammonia refrigerant</dc:title>
  <dc:subject>Approved</dc:subject>
  <dc:creator>E-OZ Training Standards</dc:creator>
  <cp:keywords>Release: 3</cp:keywords>
  <dc:description>Review Date: 12 April 2008</dc:description>
  <cp:lastModifiedBy>HSD_TPCMSd.prod</cp:lastModifiedBy>
  <cp:revision>3</cp:revision>
  <dcterms:created xsi:type="dcterms:W3CDTF">2013-08-14T06:56:00Z</dcterms:created>
  <dcterms:modified xsi:type="dcterms:W3CDTF">2013-08-14T06:56:00Z</dcterms:modified>
</cp:coreProperties>
</file>