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FDE" w:rsidP="00397FDE">
      <w:pPr>
        <w:pStyle w:val="Title"/>
      </w:pPr>
      <w:r>
        <w:fldChar w:fldCharType="begin"/>
      </w:r>
      <w:r>
        <w:instrText xml:space="preserve"> TITLE   \* MERGEFORMAT </w:instrText>
      </w:r>
      <w:r>
        <w:fldChar w:fldCharType="separate"/>
      </w:r>
      <w:r>
        <w:t>UEENEEJ176A Install and commission hydrocarbon refrigeration systems, components and associated equipment</w:t>
      </w:r>
      <w:r>
        <w:fldChar w:fldCharType="end"/>
      </w:r>
    </w:p>
    <w:p w:rsidR="00397FDE" w:rsidP="00397FDE">
      <w:pPr>
        <w:pStyle w:val="Version"/>
        <w:sectPr w:rsidSect="00BA3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A358B" w:rsidP="00BA358B">
      <w:pPr>
        <w:pStyle w:val="SuperHeading"/>
      </w:pPr>
      <w:r w:rsidRPr="00BA358B">
        <w:t>UEENEEJ176A Install and commission hydrocarbon refrigeration systems, components and associated equipment</w:t>
      </w:r>
    </w:p>
    <w:p w:rsidR="00000000" w:rsidRPr="00BA358B" w:rsidP="00BA358B">
      <w:pPr>
        <w:pStyle w:val="Heading1"/>
      </w:pPr>
      <w:bookmarkStart w:id="1" w:name="O_709968"/>
      <w:bookmarkEnd w:id="1"/>
      <w:r w:rsidRPr="00BA358B">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397FD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Points</w:t>
            </w:r>
          </w:p>
        </w:tc>
      </w:tr>
      <w:tr w:rsidTr="00397FD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58B">
            <w:pPr>
              <w:pStyle w:val="BodyText"/>
              <w:rPr>
                <w:lang w:val="en-NZ"/>
              </w:rPr>
            </w:pPr>
            <w:r w:rsidRPr="00BA358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8B" w:rsidP="00BA358B">
            <w:pPr>
              <w:pStyle w:val="BodyText"/>
            </w:pPr>
            <w:r w:rsidRPr="00BA358B">
              <w:t>Update pre-requisite</w:t>
            </w:r>
          </w:p>
          <w:p w:rsidR="00000000" w:rsidP="00BA358B">
            <w:pPr>
              <w:pStyle w:val="BodyText"/>
              <w:rPr>
                <w:lang w:val="en-NZ"/>
              </w:rPr>
            </w:pPr>
            <w:r w:rsidRPr="00BA358B">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58B" w:rsidP="00BA358B">
            <w:pPr>
              <w:pStyle w:val="BodyText"/>
            </w:pPr>
          </w:p>
        </w:tc>
      </w:tr>
    </w:tbl>
    <w:p w:rsidR="00000000" w:rsidRPr="00BA358B" w:rsidP="00BA358B">
      <w:pPr>
        <w:pStyle w:val="BodyText"/>
      </w:pPr>
    </w:p>
    <w:p w:rsidR="00000000" w:rsidRPr="00BA358B" w:rsidP="00BA358B">
      <w:pPr>
        <w:pStyle w:val="AllowPageBreak"/>
      </w:pPr>
    </w:p>
    <w:p w:rsidR="00000000" w:rsidRPr="00BA358B" w:rsidP="00BA358B">
      <w:pPr>
        <w:pStyle w:val="Heading1"/>
      </w:pPr>
      <w:bookmarkStart w:id="2" w:name="O_709967"/>
      <w:bookmarkEnd w:id="2"/>
      <w:r w:rsidRPr="00BA358B">
        <w:t>Unit Descriptor</w:t>
      </w:r>
    </w:p>
    <w:tbl>
      <w:tblPr>
        <w:tblW w:w="0" w:type="auto"/>
        <w:tblLayout w:type="fixed"/>
        <w:tblCellMar>
          <w:left w:w="62" w:type="dxa"/>
          <w:right w:w="62" w:type="dxa"/>
        </w:tblCellMar>
        <w:tblLook w:val="0000"/>
      </w:tblPr>
      <w:tblGrid>
        <w:gridCol w:w="2697"/>
        <w:gridCol w:w="5763"/>
      </w:tblGrid>
      <w:tr w:rsidTr="00397FD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1</w:t>
            </w:r>
            <w:r w:rsidRPr="00BA358B">
              <w:t xml:space="preserve">) </w:t>
            </w:r>
          </w:p>
          <w:p w:rsidR="00000000" w:rsidP="00BA358B">
            <w:pPr>
              <w:pStyle w:val="BodyText"/>
              <w:rPr>
                <w:lang w:val="en-NZ"/>
              </w:rPr>
            </w:pPr>
            <w:r w:rsidRPr="00BA358B">
              <w:rPr>
                <w:rStyle w:val="SpecialBold"/>
              </w:rPr>
              <w:t>1</w:t>
            </w:r>
            <w:r w:rsidRPr="00BA358B">
              <w:t>.</w:t>
            </w:r>
            <w:r w:rsidRPr="00BA358B">
              <w:rPr>
                <w:rStyle w:val="SpecialBold"/>
              </w:rPr>
              <w:t>1</w:t>
            </w:r>
            <w:r w:rsidRPr="00BA358B">
              <w:t xml:space="preserve">) </w:t>
            </w:r>
            <w:r w:rsidRPr="00BA358B">
              <w:rPr>
                <w:rStyle w:val="SpecialBold"/>
              </w:rPr>
              <w:t>Descriptor</w:t>
            </w:r>
          </w:p>
        </w:tc>
      </w:tr>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This unit covers specialised procedures for the installation and commissioning of refrigeration equipment using Hydrocarbon as the refrigerant.  It encompasses working safely and to installation standards matching equipment, location, components and piping</w:t>
            </w:r>
            <w:r w:rsidRPr="00BA358B">
              <w:t xml:space="preserve"> to given specifications.  After installation, to commission the complete system including: pre commissioning tests, starting the system, ensuring correct refrigerant charge, basic air or water balancing, adjusting components and controls to efficient oper</w:t>
            </w:r>
            <w:r w:rsidRPr="00BA358B">
              <w:t>ation.  Completing all necessary installation and commissioning documentation.</w:t>
            </w:r>
          </w:p>
        </w:tc>
      </w:tr>
    </w:tbl>
    <w:p w:rsidR="00397FDE" w:rsidP="00BA358B">
      <w:pPr>
        <w:pStyle w:val="BodyText"/>
      </w:pPr>
    </w:p>
    <w:p w:rsidR="00397FDE" w:rsidP="00BA358B">
      <w:pPr>
        <w:pStyle w:val="BodyText"/>
      </w:pPr>
    </w:p>
    <w:p w:rsidR="00000000" w:rsidRPr="00BA358B" w:rsidP="00BA358B">
      <w:pPr>
        <w:pStyle w:val="Heading1"/>
      </w:pPr>
      <w:bookmarkStart w:id="3" w:name="O_709966"/>
      <w:bookmarkEnd w:id="3"/>
      <w:r w:rsidRPr="00BA358B">
        <w:t>Application of the Unit</w:t>
      </w:r>
    </w:p>
    <w:tbl>
      <w:tblPr>
        <w:tblW w:w="0" w:type="auto"/>
        <w:tblLayout w:type="fixed"/>
        <w:tblCellMar>
          <w:left w:w="62" w:type="dxa"/>
          <w:right w:w="62" w:type="dxa"/>
        </w:tblCellMar>
        <w:tblLook w:val="0000"/>
      </w:tblPr>
      <w:tblGrid>
        <w:gridCol w:w="2697"/>
        <w:gridCol w:w="5763"/>
      </w:tblGrid>
      <w:tr w:rsidTr="00397FD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4</w:t>
            </w:r>
            <w:r w:rsidRPr="00BA358B">
              <w:t>)</w:t>
            </w:r>
          </w:p>
        </w:tc>
      </w:tr>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This competency standard is suitable for employment-based programs under an approved contract of trainin</w:t>
            </w:r>
            <w:r w:rsidRPr="00BA358B">
              <w:t>g at the AQF level of the qualification in which the unit is first packaged or higher.</w:t>
            </w:r>
          </w:p>
          <w:p w:rsidR="00000000" w:rsidRPr="00BA358B" w:rsidP="00BA358B">
            <w:pPr>
              <w:pStyle w:val="BodyText"/>
            </w:pPr>
            <w:r w:rsidRPr="00BA358B">
              <w:t xml:space="preserve">The unit may be selected as an elective from the relevant schedule (see qualification packaging rules) provided that </w:t>
            </w:r>
            <w:r w:rsidRPr="00BA358B">
              <w:t>all prerequisite units are undertaken or addressed t</w:t>
            </w:r>
            <w:r w:rsidRPr="00BA358B">
              <w:t>hrough recognition processes.</w:t>
            </w:r>
          </w:p>
          <w:p w:rsidR="00000000" w:rsidRPr="00BA358B" w:rsidP="00BA358B">
            <w:pPr>
              <w:pStyle w:val="BodyText"/>
            </w:pPr>
            <w:r w:rsidRPr="00BA358B">
              <w:t>This unit may be included in a skill set provided that it is listed in the schedule of electives (see Qualification Framework) and all prerequisite units are undertaken or addressed through recognition processes.</w:t>
            </w:r>
          </w:p>
          <w:p w:rsidR="00000000" w:rsidRPr="00BA358B" w:rsidP="00BA358B">
            <w:pPr>
              <w:pStyle w:val="BodyText"/>
            </w:pPr>
            <w:r w:rsidRPr="00BA358B">
              <w:t>Delivery and assessment of this unit should be undertaken within regard to the requirements of License to Practice (1.2 above), Prerequisite Competencies and Literacy and Numeracy skills (2 above) and the  recommendations for concurrent assessment and rela</w:t>
            </w:r>
            <w:r w:rsidRPr="00BA358B">
              <w:t>tionship with other units (9.5 below).</w:t>
            </w:r>
          </w:p>
          <w:p w:rsidR="00000000" w:rsidRPr="00BA358B" w:rsidP="00BA358B">
            <w:pPr>
              <w:pStyle w:val="BodyText"/>
            </w:pPr>
            <w:r w:rsidRPr="00BA358B">
              <w:t>Practice in the workplace and during training is also subject to regulations directly related to occupational health and safety and where applicable contracts of training such as apprenticeships.</w:t>
            </w:r>
          </w:p>
          <w:p w:rsidR="00000000" w:rsidRPr="00BA358B" w:rsidP="00BA358B">
            <w:pPr>
              <w:pStyle w:val="BodyText"/>
            </w:pPr>
            <w:r w:rsidRPr="00BA358B">
              <w:t xml:space="preserve">Note: </w:t>
            </w:r>
            <w:r w:rsidRPr="00BA358B">
              <w:br/>
              <w:t xml:space="preserve">1. Compliance </w:t>
            </w:r>
            <w:r w:rsidRPr="00BA358B">
              <w:t xml:space="preserve">with permits may be required in various jurisdictions and typically relates to the operation of plant, machinery and equipment such as elevating work platforms, powder operated fixing tools, power operated tools, vehicles, road signage and traffic control </w:t>
            </w:r>
            <w:r w:rsidRPr="00BA358B">
              <w:t>and lifting equipment. Permits may also be required for some work environments such as confined spaces, working aloft, near live electrical apparatus and site rehabilitation.</w:t>
            </w:r>
            <w:r w:rsidRPr="00BA358B">
              <w:br/>
              <w:t>2. Compliance may be required in various jurisdictions relating to currency in Fi</w:t>
            </w:r>
            <w:r w:rsidRPr="00BA358B">
              <w:t>rst Aid, confined space, lifting, risk safety measures etc.</w:t>
            </w:r>
          </w:p>
        </w:tc>
      </w:tr>
    </w:tbl>
    <w:p w:rsidR="00397FDE" w:rsidP="00BA358B">
      <w:pPr>
        <w:pStyle w:val="BodyText"/>
      </w:pPr>
    </w:p>
    <w:p w:rsidR="00397FDE" w:rsidP="00BA358B">
      <w:pPr>
        <w:pStyle w:val="BodyText"/>
      </w:pPr>
    </w:p>
    <w:p w:rsidR="00000000" w:rsidRPr="00BA358B" w:rsidP="00BA358B">
      <w:pPr>
        <w:pStyle w:val="Heading1"/>
      </w:pPr>
      <w:bookmarkStart w:id="4" w:name="O_709965"/>
      <w:bookmarkEnd w:id="4"/>
      <w:r w:rsidRPr="00BA358B">
        <w:t>Licensing/Regulatory Information</w:t>
      </w:r>
    </w:p>
    <w:tbl>
      <w:tblPr>
        <w:tblW w:w="0" w:type="auto"/>
        <w:tblLayout w:type="fixed"/>
        <w:tblCellMar>
          <w:left w:w="62" w:type="dxa"/>
          <w:right w:w="62" w:type="dxa"/>
        </w:tblCellMar>
        <w:tblLook w:val="0000"/>
      </w:tblPr>
      <w:tblGrid>
        <w:gridCol w:w="8460"/>
      </w:tblGrid>
      <w:tr w:rsidTr="00397F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1</w:t>
            </w:r>
            <w:r w:rsidRPr="00BA358B">
              <w:t>.</w:t>
            </w:r>
            <w:r w:rsidRPr="00BA358B">
              <w:rPr>
                <w:rStyle w:val="SpecialBold"/>
              </w:rPr>
              <w:t>2</w:t>
            </w:r>
            <w:r w:rsidRPr="00BA358B">
              <w:t xml:space="preserve">) </w:t>
            </w:r>
            <w:r w:rsidRPr="00BA358B">
              <w:rPr>
                <w:rStyle w:val="SpecialBold"/>
              </w:rPr>
              <w:t>License to practice</w:t>
            </w:r>
          </w:p>
        </w:tc>
      </w:tr>
      <w:tr w:rsidTr="00397F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The skills and knowledge described in this unit may, in some jurisdictions, require a licence to practise in the work</w:t>
            </w:r>
            <w:r w:rsidRPr="00BA358B">
              <w:t>place subject to regulations for undertaking refrigeration and air conditioning work. Practice in workplace and during training is also subject to regulations directly related to occupational health and safety and where applicable contracts of training suc</w:t>
            </w:r>
            <w:r w:rsidRPr="00BA358B">
              <w:t>h as apprenticeships.</w:t>
            </w:r>
          </w:p>
          <w:p w:rsidR="00000000" w:rsidRPr="00BA358B" w:rsidP="00BA358B">
            <w:pPr>
              <w:pStyle w:val="BodyText"/>
            </w:pPr>
            <w:r w:rsidRPr="00BA358B">
              <w:t xml:space="preserve">Note: </w:t>
            </w:r>
            <w:r w:rsidRPr="00BA358B">
              <w:br/>
              <w:t xml:space="preserve">1. Compliance with permits may be required in various jurisdictions and typically relates to the operation of plant, machinery and equipment such as elevating work platforms, powder operated fixing tools, power operated tools, </w:t>
            </w:r>
            <w:r w:rsidRPr="00BA358B">
              <w:t>vehicles, road signage and traffic control, lifting equipment. Permits may also be required for some work environments such as confined spaces, working aloft, near live electrical apparatus and site rehabilitation.</w:t>
            </w:r>
            <w:r w:rsidRPr="00BA358B">
              <w:br/>
              <w:t xml:space="preserve">2. Compliance may be required in various </w:t>
            </w:r>
            <w:r w:rsidRPr="00BA358B">
              <w:t>jurisdictions relating to currency in First Aid, confined space, lifting and risk safety measures.</w:t>
            </w:r>
          </w:p>
        </w:tc>
      </w:tr>
    </w:tbl>
    <w:p w:rsidR="00397FDE" w:rsidP="00BA358B">
      <w:pPr>
        <w:pStyle w:val="BodyText"/>
      </w:pPr>
    </w:p>
    <w:p w:rsidR="00397FDE" w:rsidP="00BA358B">
      <w:pPr>
        <w:pStyle w:val="BodyText"/>
      </w:pPr>
    </w:p>
    <w:p w:rsidR="00000000" w:rsidRPr="00BA358B" w:rsidP="00BA358B">
      <w:pPr>
        <w:pStyle w:val="Heading1"/>
      </w:pPr>
      <w:bookmarkStart w:id="5" w:name="O_709964"/>
      <w:bookmarkEnd w:id="5"/>
      <w:r w:rsidRPr="00BA358B">
        <w:t>Pre-Requisites</w:t>
      </w:r>
    </w:p>
    <w:tbl>
      <w:tblPr>
        <w:tblW w:w="0" w:type="auto"/>
        <w:tblLayout w:type="fixed"/>
        <w:tblCellMar>
          <w:left w:w="62" w:type="dxa"/>
          <w:right w:w="62" w:type="dxa"/>
        </w:tblCellMar>
        <w:tblLook w:val="0000"/>
      </w:tblPr>
      <w:tblGrid>
        <w:gridCol w:w="2697"/>
        <w:gridCol w:w="5763"/>
      </w:tblGrid>
      <w:tr w:rsidTr="00397FD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Prerequisite Unit</w:t>
            </w:r>
            <w:r w:rsidRPr="00BA358B">
              <w:t>(</w:t>
            </w:r>
            <w:r w:rsidRPr="00BA358B">
              <w:rPr>
                <w:rStyle w:val="SpecialBold"/>
              </w:rPr>
              <w:t>s</w:t>
            </w:r>
            <w:r w:rsidRPr="00BA358B">
              <w:t>)</w:t>
            </w:r>
          </w:p>
        </w:tc>
        <w:tc>
          <w:tcPr>
            <w:tcW w:w="57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2</w:t>
            </w:r>
            <w:r w:rsidRPr="00BA358B">
              <w:t xml:space="preserve">) </w:t>
            </w:r>
          </w:p>
        </w:tc>
      </w:tr>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BA358B">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2</w:t>
            </w:r>
            <w:r w:rsidRPr="00BA358B">
              <w:t>.</w:t>
            </w:r>
            <w:r w:rsidRPr="00BA358B">
              <w:rPr>
                <w:rStyle w:val="SpecialBold"/>
              </w:rPr>
              <w:t>1</w:t>
            </w:r>
            <w:r w:rsidRPr="00BA358B">
              <w:t xml:space="preserve">) </w:t>
            </w:r>
            <w:r w:rsidRPr="00BA358B">
              <w:rPr>
                <w:rStyle w:val="SpecialBold"/>
              </w:rPr>
              <w:t>Competencies</w:t>
            </w:r>
          </w:p>
        </w:tc>
      </w:tr>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Granting competency in this unit shall be made only after competency in the following unit(s) has/have been confirmed.</w:t>
            </w:r>
          </w:p>
          <w:p w:rsidR="00000000" w:rsidRPr="00BA358B" w:rsidP="00BA358B">
            <w:pPr>
              <w:pStyle w:val="BodyText"/>
            </w:pPr>
          </w:p>
          <w:p w:rsidR="00000000" w:rsidRPr="00BA358B" w:rsidP="00BA358B">
            <w:pPr>
              <w:pStyle w:val="BodyText"/>
            </w:pPr>
            <w:r w:rsidRPr="00BA358B">
              <w:t>UEENEEJ113A Commission air conditioning and refrigeration systems</w:t>
            </w:r>
          </w:p>
          <w:p w:rsidR="00000000" w:rsidRPr="00BA358B" w:rsidP="00BA358B">
            <w:pPr>
              <w:pStyle w:val="BodyText"/>
            </w:pPr>
            <w:r w:rsidRPr="00BA358B">
              <w:t>UEENEEJ174A Apply safety awareness and legal requirements for hydrocar</w:t>
            </w:r>
            <w:r w:rsidRPr="00BA358B">
              <w:t>bon refrigerants</w:t>
            </w:r>
          </w:p>
          <w:p w:rsidR="00000000" w:rsidRPr="00BA358B" w:rsidP="00BA358B">
            <w:pPr>
              <w:pStyle w:val="BodyText"/>
            </w:pPr>
            <w:r w:rsidRPr="00BA358B">
              <w:t>UEENEEJ175A Service and repair self contained hydrocarbon air conditioning and refrigeration systems</w:t>
            </w:r>
          </w:p>
          <w:p w:rsidR="00000000" w:rsidRPr="00BA358B" w:rsidP="00BA358B">
            <w:pPr>
              <w:pStyle w:val="BodyText"/>
            </w:pPr>
            <w:r w:rsidRPr="00BA358B">
              <w:t>UEENEEJ107A Install air conditioning and refrigeration systems, major components and associated equipment</w:t>
            </w:r>
          </w:p>
          <w:p w:rsidR="00000000" w:rsidRPr="00BA358B" w:rsidP="00BA358B">
            <w:pPr>
              <w:pStyle w:val="BodyText"/>
            </w:pPr>
            <w:r w:rsidRPr="00BA358B">
              <w:t>UEENEEP017A Locate and rectify f</w:t>
            </w:r>
            <w:r w:rsidRPr="00BA358B">
              <w:t>aults in low voltage composite appliances using set procedures</w:t>
            </w:r>
          </w:p>
          <w:p w:rsidR="00000000" w:rsidRPr="00BA358B" w:rsidP="00BA358B">
            <w:pPr>
              <w:pStyle w:val="BodyText"/>
            </w:pPr>
            <w:r w:rsidRPr="00BA358B">
              <w:t>UEENEEE101A Apply Occupational Health and Safety regulations, codes and practices in the workplace</w:t>
            </w:r>
          </w:p>
          <w:p w:rsidR="00000000" w:rsidRPr="00BA358B" w:rsidP="00BA358B">
            <w:pPr>
              <w:pStyle w:val="BodyText"/>
            </w:pPr>
            <w:r w:rsidRPr="00BA358B">
              <w:t>UEENEEE102A Fabricate, assemble and dismantle utilities industry components</w:t>
            </w:r>
          </w:p>
          <w:p w:rsidR="00000000" w:rsidRPr="00BA358B" w:rsidP="00BA358B">
            <w:pPr>
              <w:pStyle w:val="BodyText"/>
            </w:pPr>
            <w:r w:rsidRPr="00BA358B">
              <w:t xml:space="preserve">UEENEEE103A Solve </w:t>
            </w:r>
            <w:r w:rsidRPr="00BA358B">
              <w:t>problems in ELV single path circuits</w:t>
            </w:r>
          </w:p>
          <w:p w:rsidR="00000000" w:rsidRPr="00BA358B" w:rsidP="00BA358B">
            <w:pPr>
              <w:pStyle w:val="BodyText"/>
            </w:pPr>
            <w:r w:rsidRPr="00BA358B">
              <w:t>UEENEEE105A Fix and secure electrotechnology equipment</w:t>
            </w:r>
          </w:p>
          <w:p w:rsidR="00000000" w:rsidRPr="00BA358B" w:rsidP="00BA358B">
            <w:pPr>
              <w:pStyle w:val="BodyText"/>
            </w:pPr>
            <w:r w:rsidRPr="00BA358B">
              <w:t>UEENEEE107A Use drawings, diagrams, schedules, standards, codes and specifications</w:t>
            </w:r>
          </w:p>
          <w:p w:rsidR="00000000" w:rsidRPr="00BA358B" w:rsidP="00BA358B">
            <w:pPr>
              <w:pStyle w:val="BodyText"/>
            </w:pPr>
            <w:r w:rsidRPr="00BA358B">
              <w:t>UEENEEE137A Document and apply measures to control OHS risks associated with elec</w:t>
            </w:r>
            <w:r w:rsidRPr="00BA358B">
              <w:t>trotechnology work</w:t>
            </w:r>
          </w:p>
          <w:p w:rsidR="00000000" w:rsidRPr="00BA358B" w:rsidP="00BA358B">
            <w:pPr>
              <w:pStyle w:val="BodyText"/>
            </w:pPr>
            <w:r w:rsidRPr="00BA358B">
              <w:t>UEENEEJ102A Prepare and connect refrigerant tubing and fittings</w:t>
            </w:r>
          </w:p>
          <w:p w:rsidR="00000000" w:rsidRPr="00BA358B" w:rsidP="00BA358B">
            <w:pPr>
              <w:pStyle w:val="BodyText"/>
            </w:pPr>
            <w:r w:rsidRPr="00BA358B">
              <w:t>UEENEEJ103A Establish the basic operating conditions of vapour compression systems</w:t>
            </w:r>
          </w:p>
          <w:p w:rsidR="00000000" w:rsidRPr="00BA358B" w:rsidP="00BA358B">
            <w:pPr>
              <w:pStyle w:val="BodyText"/>
            </w:pPr>
            <w:r w:rsidRPr="00BA358B">
              <w:t>UEENEEJ104A Establish the basic operating conditions of air conditioning systems</w:t>
            </w:r>
          </w:p>
          <w:p w:rsidR="00000000" w:rsidRPr="00BA358B" w:rsidP="00BA358B">
            <w:pPr>
              <w:pStyle w:val="BodyText"/>
            </w:pPr>
            <w:r w:rsidRPr="00BA358B">
              <w:t>UEENEEJ10</w:t>
            </w:r>
            <w:r w:rsidRPr="00BA358B">
              <w:t>6A Install refrigerant pipe work, flow controls and accessories</w:t>
            </w:r>
          </w:p>
          <w:p w:rsidR="00000000" w:rsidRPr="00BA358B" w:rsidP="00BA358B">
            <w:pPr>
              <w:pStyle w:val="BodyText"/>
            </w:pPr>
            <w:r w:rsidRPr="00BA358B">
              <w:t>UEENEEJ107A Install air conditioning and refrigeration systems, major components and associated equipment</w:t>
            </w:r>
          </w:p>
          <w:p w:rsidR="00000000" w:rsidRPr="00BA358B" w:rsidP="00BA358B">
            <w:pPr>
              <w:pStyle w:val="BodyText"/>
            </w:pPr>
            <w:r w:rsidRPr="00BA358B">
              <w:t>UEENEEJ108A Recover, pressure test, evacuate, charge and leak test refrigerants</w:t>
            </w:r>
          </w:p>
          <w:p w:rsidR="00000000" w:rsidRPr="00BA358B" w:rsidP="00BA358B">
            <w:pPr>
              <w:pStyle w:val="BodyText"/>
            </w:pPr>
            <w:r w:rsidRPr="00BA358B">
              <w:t>UEENEE</w:t>
            </w:r>
            <w:r w:rsidRPr="00BA358B">
              <w:t>J110A Select refrigerant piping, accessories and associated controls</w:t>
            </w:r>
          </w:p>
          <w:p w:rsidR="00000000" w:rsidRPr="00BA358B" w:rsidP="00BA358B">
            <w:pPr>
              <w:pStyle w:val="BodyText"/>
            </w:pPr>
            <w:r w:rsidRPr="00BA358B">
              <w:t>UEENEEJ170A Diagnose and rectify faults in air conditioning and refrigeration control systems</w:t>
            </w:r>
          </w:p>
          <w:p w:rsidR="00000000" w:rsidRPr="00BA358B" w:rsidP="00BA358B">
            <w:pPr>
              <w:pStyle w:val="BodyText"/>
            </w:pPr>
            <w:r w:rsidRPr="00BA358B">
              <w:t>UEENEEJ194A Solve problems in low voltage refrigeration circuits</w:t>
            </w:r>
          </w:p>
          <w:p w:rsidR="00000000" w:rsidRPr="00BA358B" w:rsidP="00BA358B">
            <w:pPr>
              <w:pStyle w:val="BodyText"/>
            </w:pPr>
            <w:r w:rsidRPr="00BA358B">
              <w:t>UEENEEP012A Disconnect / reconnect composite appliances connected to low voltage installation wiring</w:t>
            </w:r>
          </w:p>
          <w:p w:rsidR="00000000" w:rsidRPr="00BA358B" w:rsidP="00BA358B">
            <w:pPr>
              <w:pStyle w:val="BodyText"/>
            </w:pPr>
            <w:r w:rsidRPr="00BA358B">
              <w:t>UEENEEP017A Locate and rectify faults in low voltage composite appliances using set procedures</w:t>
            </w:r>
          </w:p>
          <w:p w:rsidR="00000000" w:rsidRPr="00BA358B" w:rsidP="00BA358B">
            <w:pPr>
              <w:pStyle w:val="BodyText"/>
            </w:pPr>
            <w:r w:rsidRPr="00BA358B">
              <w:t xml:space="preserve">and </w:t>
            </w:r>
          </w:p>
          <w:p w:rsidR="00000000" w:rsidRPr="00BA358B" w:rsidP="00BA358B">
            <w:pPr>
              <w:pStyle w:val="BodyText"/>
            </w:pPr>
            <w:r w:rsidRPr="00BA358B">
              <w:t>UEENEEJ174A Apply safety awareness and legal requiremen</w:t>
            </w:r>
            <w:r w:rsidRPr="00BA358B">
              <w:t>ts for hydrocarbon refrigerants</w:t>
            </w:r>
          </w:p>
          <w:p w:rsidR="00000000" w:rsidRPr="00BA358B" w:rsidP="00BA358B">
            <w:pPr>
              <w:pStyle w:val="BodyText"/>
            </w:pPr>
            <w:r w:rsidRPr="00BA358B">
              <w:t xml:space="preserve">and </w:t>
            </w:r>
          </w:p>
          <w:p w:rsidR="00000000" w:rsidRPr="00BA358B" w:rsidP="00BA358B">
            <w:pPr>
              <w:pStyle w:val="BodyText"/>
            </w:pPr>
            <w:r w:rsidRPr="00BA358B">
              <w:t>UEENEEJ155A Service refrigeration appliances</w:t>
            </w:r>
          </w:p>
          <w:p w:rsidR="00000000" w:rsidRPr="00BA358B" w:rsidP="00BA358B">
            <w:pPr>
              <w:pStyle w:val="BodyText"/>
            </w:pPr>
            <w:r w:rsidRPr="00BA358B">
              <w:t>UEENEEJ054B Find and rectify faults in appliance motors and associated controls</w:t>
            </w:r>
          </w:p>
          <w:p w:rsidR="00000000" w:rsidRPr="00BA358B" w:rsidP="00BA358B">
            <w:pPr>
              <w:pStyle w:val="BodyText"/>
            </w:pPr>
            <w:r w:rsidRPr="00BA358B">
              <w:t>UEENEEJ062B Find and rectify faults in appliance motors and associated controls</w:t>
            </w:r>
          </w:p>
          <w:p w:rsidR="00000000" w:rsidRPr="00BA358B" w:rsidP="00BA358B">
            <w:pPr>
              <w:pStyle w:val="BodyText"/>
            </w:pPr>
            <w:r w:rsidRPr="00BA358B">
              <w:t>UEENEEJ102A Pr</w:t>
            </w:r>
            <w:r w:rsidRPr="00BA358B">
              <w:t>epare and connect refrigerant tubing and fittings</w:t>
            </w:r>
          </w:p>
          <w:p w:rsidR="00000000" w:rsidRPr="00BA358B" w:rsidP="00BA358B">
            <w:pPr>
              <w:pStyle w:val="BodyText"/>
            </w:pPr>
            <w:r w:rsidRPr="00BA358B">
              <w:t>UEENEEJ195A  Establish the basic operating conditions of vapour compression systems - appliances</w:t>
            </w:r>
          </w:p>
          <w:p w:rsidR="00000000" w:rsidRPr="00BA358B" w:rsidP="00BA358B">
            <w:pPr>
              <w:pStyle w:val="BodyText"/>
            </w:pPr>
            <w:r w:rsidRPr="00BA358B">
              <w:t xml:space="preserve">and </w:t>
            </w:r>
          </w:p>
          <w:p w:rsidR="00000000" w:rsidRPr="00BA358B" w:rsidP="00BA358B">
            <w:pPr>
              <w:pStyle w:val="BodyText"/>
            </w:pPr>
            <w:r w:rsidRPr="00BA358B">
              <w:t>UEENEEG006A Solve problems in single and three phase low voltage machines</w:t>
            </w:r>
          </w:p>
          <w:p w:rsidR="00000000" w:rsidRPr="00BA358B" w:rsidP="00BA358B">
            <w:pPr>
              <w:pStyle w:val="BodyText"/>
            </w:pPr>
            <w:r w:rsidRPr="00BA358B">
              <w:t>UEENEEE101A Apply Occupational</w:t>
            </w:r>
            <w:r w:rsidRPr="00BA358B">
              <w:t xml:space="preserve"> Health and Safety regulations, codes and practices in the workplace</w:t>
            </w:r>
          </w:p>
          <w:p w:rsidR="00000000" w:rsidRPr="00BA358B" w:rsidP="00BA358B">
            <w:pPr>
              <w:pStyle w:val="BodyText"/>
            </w:pPr>
            <w:r w:rsidRPr="00BA358B">
              <w:t>UEENEEE102A Fabricate, assemble and dismantle utilities industry components</w:t>
            </w:r>
          </w:p>
          <w:p w:rsidR="00000000" w:rsidRPr="00BA358B" w:rsidP="00BA358B">
            <w:pPr>
              <w:pStyle w:val="BodyText"/>
            </w:pPr>
            <w:r w:rsidRPr="00BA358B">
              <w:t>UEENEEE104A Solve problems in d.c. circuits</w:t>
            </w:r>
          </w:p>
          <w:p w:rsidR="00000000" w:rsidRPr="00BA358B" w:rsidP="00BA358B">
            <w:pPr>
              <w:pStyle w:val="BodyText"/>
            </w:pPr>
            <w:r w:rsidRPr="00BA358B">
              <w:t>UEENEEE105A Fix and secure electrotechnology equipment</w:t>
            </w:r>
          </w:p>
          <w:p w:rsidR="00000000" w:rsidRPr="00BA358B" w:rsidP="00BA358B">
            <w:pPr>
              <w:pStyle w:val="BodyText"/>
            </w:pPr>
            <w:r w:rsidRPr="00BA358B">
              <w:t xml:space="preserve">UEENEEE107A </w:t>
            </w:r>
            <w:r w:rsidRPr="00BA358B">
              <w:t>Use drawings, diagrams, schedules, standards, codes and specifications</w:t>
            </w:r>
          </w:p>
          <w:p w:rsidR="00000000" w:rsidRPr="00BA358B" w:rsidP="00BA358B">
            <w:pPr>
              <w:pStyle w:val="BodyText"/>
            </w:pPr>
            <w:r w:rsidRPr="00BA358B">
              <w:t>UEENEEG101A Solve problems in electromagnetic devices and related circuits</w:t>
            </w:r>
          </w:p>
          <w:p w:rsidR="00000000" w:rsidRPr="00BA358B" w:rsidP="00BA358B">
            <w:pPr>
              <w:pStyle w:val="BodyText"/>
            </w:pPr>
            <w:r w:rsidRPr="00BA358B">
              <w:t>UEENEEG102A Solve problems in low voltage a.c. circuits</w:t>
            </w:r>
          </w:p>
          <w:p w:rsidR="00000000" w:rsidRPr="00BA358B" w:rsidP="00BA358B">
            <w:pPr>
              <w:pStyle w:val="BodyText"/>
            </w:pPr>
            <w:r w:rsidRPr="00BA358B">
              <w:t>UEENEEG106A Terminate cables, cords and accessories fo</w:t>
            </w:r>
            <w:r w:rsidRPr="00BA358B">
              <w:t>r low voltage circuits</w:t>
            </w:r>
          </w:p>
          <w:p w:rsidR="00000000" w:rsidRPr="00BA358B" w:rsidP="00BA358B">
            <w:pPr>
              <w:pStyle w:val="BodyText"/>
            </w:pPr>
            <w:r w:rsidRPr="00BA358B">
              <w:t xml:space="preserve">or </w:t>
            </w:r>
          </w:p>
          <w:p w:rsidR="00000000" w:rsidRPr="00BA358B" w:rsidP="00BA358B">
            <w:pPr>
              <w:pStyle w:val="BodyText"/>
            </w:pPr>
            <w:r w:rsidRPr="00BA358B">
              <w:t>UEENEEJ153A Find and rectify faults motors and associated controls in refrigeration and air conditioning systems</w:t>
            </w:r>
          </w:p>
          <w:p w:rsidR="00000000" w:rsidRPr="00BA358B" w:rsidP="00BA358B">
            <w:pPr>
              <w:pStyle w:val="BodyText"/>
            </w:pPr>
            <w:r w:rsidRPr="00BA358B">
              <w:t>UEENEEE107A Use drawings, diagrams, schedules, standards, codes and specifications</w:t>
            </w:r>
          </w:p>
          <w:p w:rsidR="00000000" w:rsidRPr="00BA358B" w:rsidP="00BA358B">
            <w:pPr>
              <w:pStyle w:val="BodyText"/>
            </w:pPr>
            <w:r w:rsidRPr="00BA358B">
              <w:t>UEENEEJ108A Recover, pressure tes</w:t>
            </w:r>
            <w:r w:rsidRPr="00BA358B">
              <w:t>t, evacuate, charge and leak test refrigerants</w:t>
            </w:r>
          </w:p>
          <w:p w:rsidR="00000000" w:rsidRPr="00BA358B" w:rsidP="00BA358B">
            <w:pPr>
              <w:pStyle w:val="BodyText"/>
            </w:pPr>
            <w:r w:rsidRPr="00BA358B">
              <w:t>UEENEEJ194A Solve problems in low voltage refrigeration circuits</w:t>
            </w:r>
          </w:p>
          <w:p w:rsidR="00000000" w:rsidRPr="00BA358B" w:rsidP="00BA358B">
            <w:pPr>
              <w:pStyle w:val="BodyText"/>
            </w:pPr>
            <w:r w:rsidRPr="00BA358B">
              <w:t>UEENEEE101A Apply Occupational Health and Safety regulations, codes and practices in the workplace</w:t>
            </w:r>
          </w:p>
          <w:p w:rsidR="00000000" w:rsidRPr="00BA358B" w:rsidP="00BA358B">
            <w:pPr>
              <w:pStyle w:val="BodyText"/>
            </w:pPr>
            <w:r w:rsidRPr="00BA358B">
              <w:t>UEENEEE103A Solve problems in ELV single path</w:t>
            </w:r>
            <w:r w:rsidRPr="00BA358B">
              <w:t xml:space="preserve"> circuits</w:t>
            </w:r>
          </w:p>
          <w:p w:rsidR="00000000" w:rsidRPr="00BA358B" w:rsidP="00BA358B">
            <w:pPr>
              <w:pStyle w:val="BodyText"/>
            </w:pPr>
            <w:r w:rsidRPr="00BA358B">
              <w:t xml:space="preserve">or </w:t>
            </w:r>
          </w:p>
          <w:p w:rsidR="00000000" w:rsidRPr="00BA358B" w:rsidP="00BA358B">
            <w:pPr>
              <w:pStyle w:val="BodyText"/>
            </w:pPr>
            <w:r w:rsidRPr="00BA358B">
              <w:t>UEENEEJ111A Diagnose and rectify faults in air conditioning and refrigeration systems and components</w:t>
            </w:r>
          </w:p>
          <w:p w:rsidR="00000000" w:rsidRPr="00BA358B" w:rsidP="00BA358B">
            <w:pPr>
              <w:pStyle w:val="BodyText"/>
            </w:pPr>
            <w:r w:rsidRPr="00BA358B">
              <w:t>UEENEEJ107A Install air conditioning and refrigeration systems, major components and associated equipment</w:t>
            </w:r>
          </w:p>
          <w:p w:rsidR="00000000" w:rsidRPr="00BA358B" w:rsidP="00BA358B">
            <w:pPr>
              <w:pStyle w:val="BodyText"/>
            </w:pPr>
            <w:r w:rsidRPr="00BA358B">
              <w:t>UEENEEP017A Locate and rectify faults in low voltage composite appliances using set procedures</w:t>
            </w:r>
          </w:p>
          <w:p w:rsidR="00000000" w:rsidRPr="00BA358B" w:rsidP="00BA358B">
            <w:pPr>
              <w:pStyle w:val="BodyText"/>
            </w:pPr>
            <w:r w:rsidRPr="00BA358B">
              <w:t>UEENEEE101A Apply Occupational Health and Safety regulations, codes and practices in the workplace</w:t>
            </w:r>
          </w:p>
          <w:p w:rsidR="00000000" w:rsidRPr="00BA358B" w:rsidP="00BA358B">
            <w:pPr>
              <w:pStyle w:val="BodyText"/>
            </w:pPr>
            <w:r w:rsidRPr="00BA358B">
              <w:t>UEENEEE102A Fabricate, assemble and dismantle utilities indust</w:t>
            </w:r>
            <w:r w:rsidRPr="00BA358B">
              <w:t>ry components</w:t>
            </w:r>
          </w:p>
          <w:p w:rsidR="00000000" w:rsidRPr="00BA358B" w:rsidP="00BA358B">
            <w:pPr>
              <w:pStyle w:val="BodyText"/>
            </w:pPr>
            <w:r w:rsidRPr="00BA358B">
              <w:t>UEENEEE103A Solve problems in ELV single path circuits</w:t>
            </w:r>
          </w:p>
          <w:p w:rsidR="00000000" w:rsidRPr="00BA358B" w:rsidP="00BA358B">
            <w:pPr>
              <w:pStyle w:val="BodyText"/>
            </w:pPr>
            <w:r w:rsidRPr="00BA358B">
              <w:t>UEENEEE105A Fix and secure electrotechnology equipment</w:t>
            </w:r>
          </w:p>
          <w:p w:rsidR="00000000" w:rsidRPr="00BA358B" w:rsidP="00BA358B">
            <w:pPr>
              <w:pStyle w:val="BodyText"/>
            </w:pPr>
            <w:r w:rsidRPr="00BA358B">
              <w:t>UEENEEE107A Use drawings, diagrams, schedules, standards, codes and specifications</w:t>
            </w:r>
          </w:p>
          <w:p w:rsidR="00000000" w:rsidRPr="00BA358B" w:rsidP="00BA358B">
            <w:pPr>
              <w:pStyle w:val="BodyText"/>
            </w:pPr>
            <w:r w:rsidRPr="00BA358B">
              <w:t>UEENEEE137A Document and apply measures to contro</w:t>
            </w:r>
            <w:r w:rsidRPr="00BA358B">
              <w:t>l OHS risks associated with electrotechnology work</w:t>
            </w:r>
          </w:p>
          <w:p w:rsidR="00000000" w:rsidRPr="00BA358B" w:rsidP="00BA358B">
            <w:pPr>
              <w:pStyle w:val="BodyText"/>
            </w:pPr>
            <w:r w:rsidRPr="00BA358B">
              <w:t>UEENEEJ102A Prepare and connect refrigerant tubing and fittings</w:t>
            </w:r>
          </w:p>
          <w:p w:rsidR="00000000" w:rsidRPr="00BA358B" w:rsidP="00BA358B">
            <w:pPr>
              <w:pStyle w:val="BodyText"/>
            </w:pPr>
            <w:r w:rsidRPr="00BA358B">
              <w:t>UEENEEJ103A Establish the basic operating conditions of vapour compression systems</w:t>
            </w:r>
          </w:p>
          <w:p w:rsidR="00000000" w:rsidRPr="00BA358B" w:rsidP="00BA358B">
            <w:pPr>
              <w:pStyle w:val="BodyText"/>
            </w:pPr>
            <w:r w:rsidRPr="00BA358B">
              <w:t>UEENEEJ104A Establish the basic operating conditions of ai</w:t>
            </w:r>
            <w:r w:rsidRPr="00BA358B">
              <w:t>r conditioning systems</w:t>
            </w:r>
          </w:p>
          <w:p w:rsidR="00000000" w:rsidRPr="00BA358B" w:rsidP="00BA358B">
            <w:pPr>
              <w:pStyle w:val="BodyText"/>
            </w:pPr>
            <w:r w:rsidRPr="00BA358B">
              <w:t>UEENEEJ106A Install refrigerant pipe work, flow controls and accessories</w:t>
            </w:r>
          </w:p>
          <w:p w:rsidR="00000000" w:rsidRPr="00BA358B" w:rsidP="00BA358B">
            <w:pPr>
              <w:pStyle w:val="BodyText"/>
            </w:pPr>
            <w:r w:rsidRPr="00BA358B">
              <w:t>UEENEEJ107A Install air conditioning and refrigeration systems, major components and associated equipment</w:t>
            </w:r>
          </w:p>
          <w:p w:rsidR="00000000" w:rsidRPr="00BA358B" w:rsidP="00BA358B">
            <w:pPr>
              <w:pStyle w:val="BodyText"/>
            </w:pPr>
            <w:r w:rsidRPr="00BA358B">
              <w:t>UEENEEJ108A Recover, pressure test, evacuate, charge a</w:t>
            </w:r>
            <w:r w:rsidRPr="00BA358B">
              <w:t>nd leak test refrigerants</w:t>
            </w:r>
          </w:p>
          <w:p w:rsidR="00000000" w:rsidRPr="00BA358B" w:rsidP="00BA358B">
            <w:pPr>
              <w:pStyle w:val="BodyText"/>
            </w:pPr>
            <w:r w:rsidRPr="00BA358B">
              <w:t>UEENEEJ110A Select refrigerant piping, accessories and associated controls</w:t>
            </w:r>
          </w:p>
          <w:p w:rsidR="00000000" w:rsidRPr="00BA358B" w:rsidP="00BA358B">
            <w:pPr>
              <w:pStyle w:val="BodyText"/>
            </w:pPr>
            <w:r w:rsidRPr="00BA358B">
              <w:t>UEENEEJ170A Diagnose and rectify faults in air conditioning and refrigeration control systems</w:t>
            </w:r>
          </w:p>
          <w:p w:rsidR="00000000" w:rsidRPr="00BA358B" w:rsidP="00BA358B">
            <w:pPr>
              <w:pStyle w:val="BodyText"/>
            </w:pPr>
            <w:r w:rsidRPr="00BA358B">
              <w:t>UEENEEJ194A Solve problems in low voltage refrigeration circu</w:t>
            </w:r>
            <w:r w:rsidRPr="00BA358B">
              <w:t>its</w:t>
            </w:r>
          </w:p>
          <w:p w:rsidR="00000000" w:rsidRPr="00BA358B" w:rsidP="00BA358B">
            <w:pPr>
              <w:pStyle w:val="BodyText"/>
            </w:pPr>
            <w:r w:rsidRPr="00BA358B">
              <w:t>UEENEEP012A Disconnect / reconnect composite appliances connected to low voltage installation wiring</w:t>
            </w:r>
          </w:p>
          <w:p w:rsidR="00000000" w:rsidRPr="00BA358B" w:rsidP="00BA358B">
            <w:pPr>
              <w:pStyle w:val="BodyText"/>
            </w:pPr>
          </w:p>
          <w:p w:rsidR="00000000" w:rsidRPr="00BA358B" w:rsidP="00BA358B">
            <w:pPr>
              <w:pStyle w:val="BodyText"/>
            </w:pPr>
            <w:r w:rsidRPr="00BA358B">
              <w:t xml:space="preserve">Note: </w:t>
            </w:r>
          </w:p>
          <w:p w:rsidR="00000000" w:rsidRPr="00BA358B" w:rsidP="00BA358B">
            <w:pPr>
              <w:pStyle w:val="BodyText"/>
            </w:pPr>
            <w:r w:rsidRPr="00BA358B">
              <w:t>UEENEEJ113A - Those holding a 'Certificate III in Refrigeration and Air Conditioning trade qualification or equivalent" meet the requirements o</w:t>
            </w:r>
            <w:r w:rsidRPr="00BA358B">
              <w:t>f these units and their pre-requisite requirements.</w:t>
            </w:r>
          </w:p>
        </w:tc>
      </w:tr>
    </w:tbl>
    <w:p w:rsidR="00397FDE" w:rsidP="00BA358B">
      <w:pPr>
        <w:pStyle w:val="BodyText"/>
      </w:pPr>
    </w:p>
    <w:p w:rsidR="00397FDE" w:rsidP="00BA358B">
      <w:pPr>
        <w:pStyle w:val="BodyText"/>
      </w:pPr>
    </w:p>
    <w:p w:rsidR="00000000" w:rsidRPr="00BA358B" w:rsidP="00BA358B">
      <w:pPr>
        <w:pStyle w:val="Heading1"/>
      </w:pPr>
      <w:bookmarkStart w:id="6" w:name="O_709963"/>
      <w:bookmarkEnd w:id="6"/>
      <w:r w:rsidRPr="00BA358B">
        <w:t>Employability Skills Information</w:t>
      </w:r>
    </w:p>
    <w:tbl>
      <w:tblPr>
        <w:tblW w:w="0" w:type="auto"/>
        <w:tblLayout w:type="fixed"/>
        <w:tblCellMar>
          <w:left w:w="62" w:type="dxa"/>
          <w:right w:w="62" w:type="dxa"/>
        </w:tblCellMar>
        <w:tblLook w:val="0000"/>
      </w:tblPr>
      <w:tblGrid>
        <w:gridCol w:w="2697"/>
        <w:gridCol w:w="5763"/>
      </w:tblGrid>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3</w:t>
            </w:r>
            <w:r w:rsidRPr="00BA358B">
              <w:t>)</w:t>
            </w:r>
          </w:p>
          <w:p w:rsidR="00000000" w:rsidRPr="00BA358B" w:rsidP="00BA358B">
            <w:pPr>
              <w:pStyle w:val="BodyText"/>
            </w:pPr>
            <w:r w:rsidRPr="00BA358B">
              <w:t>This unit contains Employability Skills</w:t>
            </w:r>
          </w:p>
          <w:p w:rsidR="00000000" w:rsidRPr="00BA358B" w:rsidP="00BA358B">
            <w:pPr>
              <w:pStyle w:val="BodyText"/>
            </w:pPr>
            <w:r w:rsidRPr="00BA358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A358B">
              <w:t>requirements.</w:t>
            </w:r>
          </w:p>
        </w:tc>
      </w:tr>
    </w:tbl>
    <w:p w:rsidR="00397FDE" w:rsidP="00BA358B">
      <w:pPr>
        <w:pStyle w:val="BodyText"/>
      </w:pPr>
    </w:p>
    <w:p w:rsidR="00397FDE" w:rsidP="00BA358B">
      <w:pPr>
        <w:pStyle w:val="BodyText"/>
      </w:pPr>
    </w:p>
    <w:p w:rsidR="00000000" w:rsidRPr="00BA358B" w:rsidP="00BA358B">
      <w:pPr>
        <w:pStyle w:val="Heading1"/>
      </w:pPr>
      <w:bookmarkStart w:id="7" w:name="O_709962"/>
      <w:bookmarkEnd w:id="7"/>
      <w:r w:rsidRPr="00BA358B">
        <w:t>Elements and Performance Criteria Pre-Content</w:t>
      </w:r>
    </w:p>
    <w:tbl>
      <w:tblPr>
        <w:tblW w:w="0" w:type="auto"/>
        <w:tblLayout w:type="fixed"/>
        <w:tblCellMar>
          <w:left w:w="62" w:type="dxa"/>
          <w:right w:w="62" w:type="dxa"/>
        </w:tblCellMar>
        <w:tblLook w:val="0000"/>
      </w:tblPr>
      <w:tblGrid>
        <w:gridCol w:w="2697"/>
        <w:gridCol w:w="5763"/>
      </w:tblGrid>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6</w:t>
            </w:r>
            <w:r w:rsidRPr="00BA358B">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Performance criteria describe the required performance needed to demonstrate achievement of the Element. Assessment of per</w:t>
            </w:r>
            <w:r w:rsidRPr="00BA358B">
              <w:t>formance must be consistent with the evidence guide.</w:t>
            </w:r>
          </w:p>
        </w:tc>
      </w:tr>
    </w:tbl>
    <w:p w:rsidR="00000000" w:rsidRPr="00BA358B" w:rsidP="00BA358B">
      <w:pPr>
        <w:pStyle w:val="BodyText"/>
      </w:pPr>
    </w:p>
    <w:p w:rsidR="00000000" w:rsidRPr="00BA358B" w:rsidP="00BA358B">
      <w:pPr>
        <w:pStyle w:val="AllowPageBreak"/>
      </w:pPr>
    </w:p>
    <w:p w:rsidR="00000000" w:rsidRPr="00BA358B" w:rsidP="00BA358B">
      <w:pPr>
        <w:pStyle w:val="Heading1"/>
      </w:pPr>
      <w:bookmarkStart w:id="8" w:name="O_709961"/>
      <w:bookmarkEnd w:id="8"/>
      <w:r w:rsidRPr="00BA358B">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397FDE">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PERFORMANCE CRITERIA</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w:t>
            </w:r>
          </w:p>
        </w:tc>
        <w:tc>
          <w:tcPr>
            <w:tcW w:w="2294" w:type="dxa"/>
            <w:vMerge w:val="restart"/>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 xml:space="preserve">Prepare to install and commission Hydrocarbon refrigeration systems </w:t>
            </w: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1.1</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OHS procedures for a given work area are identified, obtained and understood  through established routines and procedures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1.2</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OHS procedures for a given work area are identified, obtained and understood</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1.3</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Safety hazards which have not previously been identified are noted and established risk control measures are implemented</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1.4</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The nature and location of work is determined from documentation or appropriate person(s) to establish the scope of work to be u</w:t>
            </w:r>
            <w:r w:rsidRPr="00BA358B">
              <w:t>ndertaken</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1.5</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Component, equipment installation and commissioning work is appropriately sequenced in accordance with job schedule</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1.6</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Appropriate personnel are consulted to ensure the work is coordinated effectively with others involved on the work site</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1.7</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Materials needed to install pipework are obtained in accordance with established procedures and checked against job requirements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1.8</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Tools, equipment and testing devices needed to install and commission the components and equipment are obtained in accordance with established procedures and checked for correct operation and safety</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1.9</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System control setting and operating parame</w:t>
            </w:r>
            <w:r w:rsidRPr="00BA358B">
              <w:t>ters are determined from job specifications and requirements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1.10</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Preparatory work is scheduled to ensure no damage has occurred and complies with requirements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w:t>
            </w:r>
          </w:p>
        </w:tc>
        <w:tc>
          <w:tcPr>
            <w:tcW w:w="2294" w:type="dxa"/>
            <w:vMerge w:val="restart"/>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Install Hydrocarbon refrigeration systems.</w:t>
            </w: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2.1</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 xml:space="preserve">Established OHS risk control measures and procedures for carrying out the work are followed. </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2.2</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Circuits/machines/plant are checked as being isolated where necessary in strict accordance with OHS requirements and procedures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2.3</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Components and equipment are installed to comply with technical standards, job specifications and requirements with sufficient access to affect electrical and pipework connections and maintenance</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2.4</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Components and equipment are installed straight and s</w:t>
            </w:r>
            <w:r w:rsidRPr="00BA358B">
              <w:t>quare in the required locations and within acceptable tolerances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2.5</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Refrigerant tubing and fittings are silver brazed with the use of dry nitrogen to prevent contamination</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2.6</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Problematic situations that arise from the installation of components and equipment are dealt with in an appropriate manner</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2.7</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Ongoing checks of the quality of pipework are undertaken, including pressure testing and repair of leaks in accordance with t</w:t>
            </w:r>
            <w:r w:rsidRPr="00BA358B">
              <w:t>he relevant technical standards and specifications and established procedures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2.8</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Components and equipment are installed efficiently without waste of materials or damage/contamination to apparatus and the surrounding environment or services and using su</w:t>
            </w:r>
            <w:r w:rsidRPr="00BA358B">
              <w:t>stainable energy practices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3</w:t>
            </w:r>
          </w:p>
        </w:tc>
        <w:tc>
          <w:tcPr>
            <w:tcW w:w="2294"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Commission Hydrocarbon systems</w:t>
            </w: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3.1</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Refrigeration system pressure controls, valves and regulators are adjusted to their required settings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3.2</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Testing/measuring devices are used to observe the operation of the refrigeration system and fine adjustments of controls are made as necessary</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3.3</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Unexpected situations are dealt with safely and with the approval of an authorised person</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3.4</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Commissio</w:t>
            </w:r>
            <w:r w:rsidRPr="00BA358B">
              <w:t>ning is conducted efficiently without waste of materials or damage to apparatus and the surrounding environment or services and using sustainable energy practices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w:t>
            </w:r>
          </w:p>
        </w:tc>
        <w:tc>
          <w:tcPr>
            <w:tcW w:w="2294"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Complete installation and commissioning work</w:t>
            </w: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4.1</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OHS work completion risk control measures</w:t>
            </w:r>
            <w:r w:rsidRPr="00BA358B">
              <w:t xml:space="preserve"> and procedures are followed.</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4.2</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Work site is cleaned and made safe in accordance with established procedures.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4.3</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Final check of the installed components and equipment is made to verify that it complies to all requirements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4.4</w:t>
            </w:r>
          </w:p>
        </w:tc>
        <w:tc>
          <w:tcPr>
            <w:tcW w:w="48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'As installed' components and equipment is documented and an appropriate person or persons notified in accordance with established procedures</w:t>
            </w:r>
          </w:p>
        </w:tc>
      </w:tr>
      <w:tr w:rsidTr="00397FD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4.5</w:t>
            </w:r>
          </w:p>
        </w:tc>
        <w:tc>
          <w:tcPr>
            <w:tcW w:w="48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Results of commissioning are documented including final operating parameters and an appropriate person or p</w:t>
            </w:r>
            <w:r w:rsidRPr="00BA358B">
              <w:t>ersons notified in accordance with established procedures</w:t>
            </w:r>
          </w:p>
        </w:tc>
      </w:tr>
    </w:tbl>
    <w:p w:rsidR="00397FDE" w:rsidP="00BA358B">
      <w:pPr>
        <w:pStyle w:val="BodyText"/>
      </w:pPr>
    </w:p>
    <w:p w:rsidR="00397FDE" w:rsidP="00BA358B">
      <w:pPr>
        <w:pStyle w:val="BodyText"/>
      </w:pPr>
    </w:p>
    <w:p w:rsidR="00000000" w:rsidRPr="00BA358B" w:rsidP="00BA358B">
      <w:pPr>
        <w:pStyle w:val="Heading1"/>
      </w:pPr>
      <w:bookmarkStart w:id="9" w:name="O_709960"/>
      <w:bookmarkEnd w:id="9"/>
      <w:r w:rsidRPr="00BA358B">
        <w:t>Required Skills and Knowledge</w:t>
      </w:r>
    </w:p>
    <w:tbl>
      <w:tblPr>
        <w:tblW w:w="0" w:type="auto"/>
        <w:tblLayout w:type="fixed"/>
        <w:tblCellMar>
          <w:left w:w="62" w:type="dxa"/>
          <w:right w:w="62" w:type="dxa"/>
        </w:tblCellMar>
        <w:tblLook w:val="0000"/>
      </w:tblPr>
      <w:tblGrid>
        <w:gridCol w:w="8460"/>
      </w:tblGrid>
      <w:tr w:rsidTr="00397F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REQUIRED SKILLS AND KNOWLEDGE</w:t>
            </w:r>
          </w:p>
        </w:tc>
      </w:tr>
      <w:tr w:rsidTr="00397F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 xml:space="preserve">7) </w:t>
            </w:r>
            <w:r w:rsidRPr="00BA358B">
              <w:t>This describes the essential skills and knowledge and their level, required for this unit.</w:t>
            </w:r>
          </w:p>
        </w:tc>
      </w:tr>
      <w:tr w:rsidTr="00397F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Evide</w:t>
            </w:r>
            <w:r w:rsidRPr="00BA358B">
              <w:t>nce shall show that knowledge has been acquired of safe working practices and installing and commissioning refrigeration systems and associated equipment to be charged with a hydrocarbon refrigerant.</w:t>
            </w:r>
          </w:p>
          <w:p w:rsidR="00000000" w:rsidRPr="00BA358B" w:rsidP="00BA358B">
            <w:pPr>
              <w:pStyle w:val="BodyText"/>
            </w:pPr>
            <w:r w:rsidRPr="00BA358B">
              <w:t>All knowledge and skills detailed in this unit should be</w:t>
            </w:r>
            <w:r w:rsidRPr="00BA358B">
              <w:t xml:space="preserve"> contextualised to current industry practices and technologies.</w:t>
            </w:r>
          </w:p>
          <w:p w:rsidR="00000000" w:rsidRPr="00BA358B" w:rsidP="00BA358B">
            <w:pPr>
              <w:pStyle w:val="BodyText"/>
            </w:pPr>
            <w:r w:rsidRPr="00BA358B">
              <w:rPr>
                <w:rStyle w:val="SpecialBold"/>
              </w:rPr>
              <w:t>KS01-EJ176A                       Installation and commissioning techniques for Hydrocarbon refrigeration Systems</w:t>
            </w:r>
          </w:p>
          <w:p w:rsidR="00000000" w:rsidRPr="00BA358B" w:rsidP="00BA358B">
            <w:pPr>
              <w:pStyle w:val="BodyText"/>
            </w:pPr>
            <w:r w:rsidRPr="00BA358B">
              <w:t>Evidence shall show an understanding of installation and commissioning techniq</w:t>
            </w:r>
            <w:r w:rsidRPr="00BA358B">
              <w:t>ues for hydrocarbon refrigeration systems, applying safe working practices and relevant Standards, Codes and Regulations to an extent indicated by the following aspects:</w:t>
            </w:r>
          </w:p>
          <w:p w:rsidR="00000000" w:rsidRPr="00BA358B" w:rsidP="00BA358B">
            <w:pPr>
              <w:pStyle w:val="BodyText"/>
            </w:pPr>
            <w:r w:rsidRPr="00BA358B">
              <w:t>T1</w:t>
            </w:r>
            <w:r w:rsidRPr="00BA358B">
              <w:tab/>
              <w:t>Special features for hydrocarbon system</w:t>
            </w:r>
          </w:p>
          <w:p w:rsidR="00000000" w:rsidRPr="00BA358B" w:rsidP="00BA358B">
            <w:pPr>
              <w:pStyle w:val="ListBullet"/>
            </w:pPr>
            <w:r w:rsidRPr="00BA358B">
              <w:t>Compatibility Issues</w:t>
            </w:r>
          </w:p>
          <w:p w:rsidR="00000000" w:rsidRPr="00BA358B" w:rsidP="00BA358B">
            <w:pPr>
              <w:pStyle w:val="ListBullet2"/>
            </w:pPr>
            <w:r w:rsidRPr="00BA358B">
              <w:t>Major components</w:t>
            </w:r>
          </w:p>
          <w:p w:rsidR="00000000" w:rsidRPr="00BA358B" w:rsidP="00BA358B">
            <w:pPr>
              <w:pStyle w:val="ListBullet2"/>
            </w:pPr>
            <w:r w:rsidRPr="00BA358B">
              <w:t>Materials/substances</w:t>
            </w:r>
          </w:p>
          <w:p w:rsidR="00000000" w:rsidRPr="00BA358B" w:rsidP="00BA358B">
            <w:pPr>
              <w:pStyle w:val="ListBullet2"/>
            </w:pPr>
            <w:r w:rsidRPr="00BA358B">
              <w:t>Metering devices</w:t>
            </w:r>
          </w:p>
          <w:p w:rsidR="00000000" w:rsidRPr="00BA358B" w:rsidP="00BA358B">
            <w:pPr>
              <w:pStyle w:val="ListBullet2"/>
            </w:pPr>
            <w:r w:rsidRPr="00BA358B">
              <w:t>Regulating valves</w:t>
            </w:r>
          </w:p>
          <w:p w:rsidR="00000000" w:rsidRPr="00BA358B" w:rsidP="00BA358B">
            <w:pPr>
              <w:pStyle w:val="ListBullet2"/>
            </w:pPr>
            <w:r w:rsidRPr="00BA358B">
              <w:t>Electrical controls</w:t>
            </w:r>
          </w:p>
          <w:p w:rsidR="00000000" w:rsidRPr="00BA358B" w:rsidP="00BA358B">
            <w:pPr>
              <w:pStyle w:val="ListBullet2"/>
            </w:pPr>
            <w:r w:rsidRPr="00BA358B">
              <w:t>Tools</w:t>
            </w:r>
          </w:p>
          <w:p w:rsidR="00000000" w:rsidRPr="00BA358B" w:rsidP="00BA358B">
            <w:pPr>
              <w:pStyle w:val="ListBullet"/>
            </w:pPr>
            <w:r w:rsidRPr="00BA358B">
              <w:t>Refrigerant leakage</w:t>
            </w:r>
          </w:p>
          <w:p w:rsidR="00000000" w:rsidRPr="00BA358B" w:rsidP="00BA358B">
            <w:pPr>
              <w:pStyle w:val="ListBullet"/>
            </w:pPr>
            <w:r w:rsidRPr="00BA358B">
              <w:t>Enclosures</w:t>
            </w:r>
          </w:p>
          <w:p w:rsidR="00000000" w:rsidRPr="00BA358B" w:rsidP="00BA358B">
            <w:pPr>
              <w:pStyle w:val="BodyText"/>
            </w:pPr>
            <w:r w:rsidRPr="00BA358B">
              <w:t>T2</w:t>
            </w:r>
            <w:r w:rsidRPr="00BA358B">
              <w:tab/>
              <w:t>Codes,  regulations and standards</w:t>
            </w:r>
            <w:r w:rsidRPr="00BA358B">
              <w:tab/>
            </w:r>
          </w:p>
          <w:p w:rsidR="00000000" w:rsidRPr="00BA358B" w:rsidP="00BA358B">
            <w:pPr>
              <w:pStyle w:val="ListBullet"/>
            </w:pPr>
            <w:r w:rsidRPr="00BA358B">
              <w:t>EN378</w:t>
            </w:r>
          </w:p>
          <w:p w:rsidR="00000000" w:rsidRPr="00BA358B" w:rsidP="00BA358B">
            <w:pPr>
              <w:pStyle w:val="ListBullet"/>
            </w:pPr>
            <w:r w:rsidRPr="00BA358B">
              <w:t>AS 1677.1</w:t>
            </w:r>
          </w:p>
          <w:p w:rsidR="00000000" w:rsidRPr="00BA358B" w:rsidP="00BA358B">
            <w:pPr>
              <w:pStyle w:val="ListBullet"/>
            </w:pPr>
            <w:r w:rsidRPr="00BA358B">
              <w:t xml:space="preserve">ANZ Refrigerant Handling Code of Practice 2007- Part 1 </w:t>
            </w:r>
          </w:p>
          <w:p w:rsidR="00000000" w:rsidRPr="00BA358B" w:rsidP="00BA358B">
            <w:pPr>
              <w:pStyle w:val="BodyText"/>
            </w:pPr>
            <w:r w:rsidRPr="00BA358B">
              <w:t>T3</w:t>
            </w:r>
            <w:r w:rsidRPr="00BA358B">
              <w:tab/>
              <w:t>Site Arrangements</w:t>
            </w:r>
            <w:r w:rsidRPr="00BA358B">
              <w:tab/>
            </w:r>
          </w:p>
          <w:p w:rsidR="00000000" w:rsidRPr="00BA358B" w:rsidP="00BA358B">
            <w:pPr>
              <w:pStyle w:val="ListBullet"/>
            </w:pPr>
            <w:r w:rsidRPr="00BA358B">
              <w:t>Building services</w:t>
            </w:r>
          </w:p>
          <w:p w:rsidR="00000000" w:rsidRPr="00BA358B" w:rsidP="00BA358B">
            <w:pPr>
              <w:pStyle w:val="ListBullet"/>
            </w:pPr>
            <w:r w:rsidRPr="00BA358B">
              <w:t xml:space="preserve">Piping requirements for hydrocarbons </w:t>
            </w:r>
          </w:p>
          <w:p w:rsidR="00000000" w:rsidRPr="00BA358B" w:rsidP="00BA358B">
            <w:pPr>
              <w:pStyle w:val="ListBullet"/>
            </w:pPr>
            <w:r w:rsidRPr="00BA358B">
              <w:t>Suitable Equipment locations</w:t>
            </w:r>
          </w:p>
          <w:p w:rsidR="00000000" w:rsidRPr="00BA358B" w:rsidP="00BA358B">
            <w:pPr>
              <w:pStyle w:val="BodyText"/>
            </w:pPr>
            <w:r w:rsidRPr="00BA358B">
              <w:t>T4</w:t>
            </w:r>
            <w:r w:rsidRPr="00BA358B">
              <w:tab/>
              <w:t>Site Safety</w:t>
            </w:r>
          </w:p>
          <w:p w:rsidR="00000000" w:rsidRPr="00BA358B" w:rsidP="00BA358B">
            <w:pPr>
              <w:pStyle w:val="ListBullet"/>
            </w:pPr>
            <w:r w:rsidRPr="00BA358B">
              <w:t>Hazards</w:t>
            </w:r>
          </w:p>
          <w:p w:rsidR="00000000" w:rsidRPr="00BA358B" w:rsidP="00BA358B">
            <w:pPr>
              <w:pStyle w:val="ListBullet"/>
            </w:pPr>
            <w:r w:rsidRPr="00BA358B">
              <w:t>Checklist</w:t>
            </w:r>
          </w:p>
          <w:p w:rsidR="00000000" w:rsidRPr="00BA358B" w:rsidP="00BA358B">
            <w:pPr>
              <w:pStyle w:val="ListBullet"/>
            </w:pPr>
            <w:r w:rsidRPr="00BA358B">
              <w:t>Report</w:t>
            </w:r>
          </w:p>
          <w:p w:rsidR="00000000" w:rsidRPr="00BA358B" w:rsidP="00BA358B">
            <w:pPr>
              <w:pStyle w:val="BodyText"/>
            </w:pPr>
            <w:r w:rsidRPr="00BA358B">
              <w:t>T5</w:t>
            </w:r>
            <w:r w:rsidRPr="00BA358B">
              <w:tab/>
              <w:t>System diagrams</w:t>
            </w:r>
            <w:r w:rsidRPr="00BA358B">
              <w:tab/>
            </w:r>
          </w:p>
          <w:p w:rsidR="00000000" w:rsidRPr="00BA358B" w:rsidP="00BA358B">
            <w:pPr>
              <w:pStyle w:val="ListBullet"/>
            </w:pPr>
            <w:r w:rsidRPr="00BA358B">
              <w:t>Mechanical layouts</w:t>
            </w:r>
          </w:p>
          <w:p w:rsidR="00000000" w:rsidRPr="00BA358B" w:rsidP="00BA358B">
            <w:pPr>
              <w:pStyle w:val="ListBullet"/>
            </w:pPr>
            <w:r w:rsidRPr="00BA358B">
              <w:t>Electrical circuits</w:t>
            </w:r>
          </w:p>
          <w:p w:rsidR="00000000" w:rsidRPr="00BA358B" w:rsidP="00BA358B">
            <w:pPr>
              <w:pStyle w:val="BodyText"/>
            </w:pPr>
            <w:r w:rsidRPr="00BA358B">
              <w:t>T6</w:t>
            </w:r>
            <w:r w:rsidRPr="00BA358B">
              <w:tab/>
              <w:t>Installation</w:t>
            </w:r>
            <w:r w:rsidRPr="00BA358B">
              <w:tab/>
            </w:r>
          </w:p>
          <w:p w:rsidR="00000000" w:rsidRPr="00BA358B" w:rsidP="00BA358B">
            <w:pPr>
              <w:pStyle w:val="ListBullet"/>
            </w:pPr>
            <w:r w:rsidRPr="00BA358B">
              <w:t>Assembly</w:t>
            </w:r>
          </w:p>
          <w:p w:rsidR="00000000" w:rsidRPr="00BA358B" w:rsidP="00BA358B">
            <w:pPr>
              <w:pStyle w:val="ListBullet"/>
            </w:pPr>
            <w:r w:rsidRPr="00BA358B">
              <w:t>Pressure Testing</w:t>
            </w:r>
          </w:p>
          <w:p w:rsidR="00000000" w:rsidRPr="00BA358B" w:rsidP="00BA358B">
            <w:pPr>
              <w:pStyle w:val="ListBullet"/>
            </w:pPr>
            <w:r w:rsidRPr="00BA358B">
              <w:t>Evacuation</w:t>
            </w:r>
          </w:p>
          <w:p w:rsidR="00000000" w:rsidRPr="00BA358B" w:rsidP="00BA358B">
            <w:pPr>
              <w:pStyle w:val="ListBullet"/>
            </w:pPr>
            <w:r w:rsidRPr="00BA358B">
              <w:t>Charging</w:t>
            </w:r>
          </w:p>
          <w:p w:rsidR="00000000" w:rsidRPr="00BA358B" w:rsidP="00BA358B">
            <w:pPr>
              <w:pStyle w:val="ListBullet"/>
            </w:pPr>
            <w:r w:rsidRPr="00BA358B">
              <w:t>Leak D</w:t>
            </w:r>
            <w:r w:rsidRPr="00BA358B">
              <w:t>etecting</w:t>
            </w:r>
          </w:p>
          <w:p w:rsidR="00000000" w:rsidRPr="00BA358B" w:rsidP="00BA358B">
            <w:pPr>
              <w:pStyle w:val="BodyText"/>
            </w:pPr>
            <w:r w:rsidRPr="00BA358B">
              <w:t>T7</w:t>
            </w:r>
            <w:r w:rsidRPr="00BA358B">
              <w:tab/>
              <w:t>Commissioning</w:t>
            </w:r>
          </w:p>
          <w:p w:rsidR="00000000" w:rsidRPr="00BA358B" w:rsidP="00BA358B">
            <w:pPr>
              <w:pStyle w:val="ListBullet"/>
            </w:pPr>
            <w:r w:rsidRPr="00BA358B">
              <w:t>Pressure Temperature relationships for hydrocarbon refrigerants</w:t>
            </w:r>
          </w:p>
          <w:p w:rsidR="00000000" w:rsidRPr="00BA358B" w:rsidP="00BA358B">
            <w:pPr>
              <w:pStyle w:val="ListBullet"/>
            </w:pPr>
            <w:r w:rsidRPr="00BA358B">
              <w:t>Evaporator Td's for hydrocarbon systems</w:t>
            </w:r>
          </w:p>
          <w:p w:rsidR="00000000" w:rsidRPr="00BA358B" w:rsidP="00BA358B">
            <w:pPr>
              <w:pStyle w:val="ListBullet"/>
            </w:pPr>
            <w:r w:rsidRPr="00BA358B">
              <w:t>Condenser Td's for hydrocarbon systems</w:t>
            </w:r>
          </w:p>
          <w:p w:rsidR="00000000" w:rsidRPr="00BA358B" w:rsidP="00BA358B">
            <w:pPr>
              <w:pStyle w:val="ListBullet"/>
            </w:pPr>
            <w:r w:rsidRPr="00BA358B">
              <w:t>Cycling control settings</w:t>
            </w:r>
          </w:p>
          <w:p w:rsidR="00000000" w:rsidRPr="00BA358B" w:rsidP="00BA358B">
            <w:pPr>
              <w:pStyle w:val="ListBullet"/>
            </w:pPr>
            <w:r w:rsidRPr="00BA358B">
              <w:t>Safety control settings</w:t>
            </w:r>
          </w:p>
          <w:p w:rsidR="00000000" w:rsidRPr="00BA358B" w:rsidP="00BA358B">
            <w:pPr>
              <w:pStyle w:val="ListBullet"/>
            </w:pPr>
            <w:r w:rsidRPr="00BA358B">
              <w:t>Regulator settings</w:t>
            </w:r>
          </w:p>
          <w:p w:rsidR="00000000" w:rsidRPr="00BA358B" w:rsidP="00BA358B">
            <w:pPr>
              <w:pStyle w:val="ListBullet"/>
            </w:pPr>
            <w:r w:rsidRPr="00BA358B">
              <w:t>Refrigerant metering device settings</w:t>
            </w:r>
          </w:p>
        </w:tc>
      </w:tr>
    </w:tbl>
    <w:p w:rsidR="00397FDE" w:rsidP="00BA358B">
      <w:pPr>
        <w:pStyle w:val="BodyText"/>
      </w:pPr>
    </w:p>
    <w:p w:rsidR="00397FDE" w:rsidP="00BA358B">
      <w:pPr>
        <w:pStyle w:val="BodyText"/>
      </w:pPr>
    </w:p>
    <w:p w:rsidR="00000000" w:rsidRPr="00BA358B" w:rsidP="00BA358B">
      <w:pPr>
        <w:pStyle w:val="Heading1"/>
      </w:pPr>
      <w:bookmarkStart w:id="10" w:name="O_709959"/>
      <w:bookmarkEnd w:id="10"/>
      <w:r w:rsidRPr="00BA358B">
        <w:t>Evidence Guide</w:t>
      </w:r>
    </w:p>
    <w:tbl>
      <w:tblPr>
        <w:tblW w:w="0" w:type="auto"/>
        <w:tblLayout w:type="fixed"/>
        <w:tblCellMar>
          <w:left w:w="62" w:type="dxa"/>
          <w:right w:w="62" w:type="dxa"/>
        </w:tblCellMar>
        <w:tblLook w:val="0000"/>
      </w:tblPr>
      <w:tblGrid>
        <w:gridCol w:w="2157"/>
        <w:gridCol w:w="720"/>
        <w:gridCol w:w="540"/>
        <w:gridCol w:w="5043"/>
      </w:tblGrid>
      <w:tr w:rsidTr="00397FD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EVIDENCE GUIDE</w:t>
            </w:r>
          </w:p>
        </w:tc>
      </w:tr>
      <w:tr w:rsidTr="00397FD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9</w:t>
            </w:r>
            <w:r w:rsidRPr="00BA358B">
              <w:t xml:space="preserve">) The evidence guide provides advice on assessment and must be read in conjunction with the Performance </w:t>
            </w:r>
            <w:r w:rsidRPr="00BA358B">
              <w:t>Criteria, Required Skills and Knowledge, the Range Statement and the Assessment Guidelines for this Training Package. .</w:t>
            </w:r>
          </w:p>
          <w:p w:rsidR="00000000" w:rsidP="00BA358B">
            <w:pPr>
              <w:pStyle w:val="BodyText"/>
              <w:rPr>
                <w:lang w:val="en-NZ"/>
              </w:rPr>
            </w:pPr>
            <w:r w:rsidRPr="00BA358B">
              <w:t>The Evidence Guide forms an integral part of this unit. It must be used in conjunction with all parts of this unit and performed in acco</w:t>
            </w:r>
            <w:r w:rsidRPr="00BA358B">
              <w:t>rdance with the Assessment Guidelines of this Training Package.</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9</w:t>
            </w:r>
            <w:r w:rsidRPr="00BA358B">
              <w:t>.</w:t>
            </w:r>
            <w:r w:rsidRPr="00BA358B">
              <w:rPr>
                <w:rStyle w:val="SpecialBold"/>
              </w:rPr>
              <w:t>1</w:t>
            </w:r>
            <w:r w:rsidRPr="00BA358B">
              <w:t xml:space="preserve">) </w:t>
            </w:r>
          </w:p>
          <w:p w:rsidR="00000000" w:rsidRPr="00BA358B" w:rsidP="00BA358B">
            <w:pPr>
              <w:pStyle w:val="BodyText"/>
            </w:pPr>
            <w:r w:rsidRPr="00BA358B">
              <w:t>Longitudinal competency development approaches to assessment, such as Profiling, require data to be reliably gathered in a form that can be consistently interp</w:t>
            </w:r>
            <w:r w:rsidRPr="00BA358B">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BA358B">
              <w:t>of the competency in the normal work environment or, at a minimum, the application of the competency in a realistically simulated work environment. In some circumstances, assessment in part or full can occur outside the workplace. However, it must be in ac</w:t>
            </w:r>
            <w:r w:rsidRPr="00BA358B">
              <w:t>cordance with industry and regulatory policy.</w:t>
            </w:r>
          </w:p>
          <w:p w:rsidR="00000000" w:rsidRPr="00BA358B" w:rsidP="00BA358B">
            <w:pPr>
              <w:pStyle w:val="BodyText"/>
            </w:pPr>
            <w:r w:rsidRPr="00BA358B">
              <w:t xml:space="preserve">Methods chosen for a particular assessment will be influenced by various factors. These include the extent of the assessment, the most effective locations for the assessment activities to take place, access to </w:t>
            </w:r>
            <w:r w:rsidRPr="00BA358B">
              <w:t>physical resources, additional safety measures that may be required and the critical nature of the competencies being assessed.</w:t>
            </w:r>
          </w:p>
          <w:p w:rsidR="00000000" w:rsidRPr="00BA358B" w:rsidP="00BA358B">
            <w:pPr>
              <w:pStyle w:val="BodyText"/>
            </w:pPr>
            <w:r w:rsidRPr="00BA358B">
              <w:t>The critical safety issues inherent in working with electricity, electrical equipment, gas or any other hazardous substance/mate</w:t>
            </w:r>
            <w:r w:rsidRPr="00BA358B">
              <w:t>rial present a challenge for those determining competence. Sources of evidence need to be 'rich' in nature to minimise error in judgment.</w:t>
            </w:r>
          </w:p>
          <w:p w:rsidR="00000000" w:rsidP="00BA358B">
            <w:pPr>
              <w:pStyle w:val="BodyText"/>
              <w:rPr>
                <w:lang w:val="en-NZ"/>
              </w:rPr>
            </w:pPr>
            <w:r w:rsidRPr="00BA358B">
              <w:t>Activities associated with normal everyday work have a bearing on the decision as to how much and how detailed the dat</w:t>
            </w:r>
            <w:r w:rsidRPr="00BA358B">
              <w:t>a gathered will contribute to its 'richness'. Some skills are more critical to safety and operational requirements while the same skills may be more or less frequently practised. These points are raised for the assessors to consider when choosing an assess</w:t>
            </w:r>
            <w:r w:rsidRPr="00BA358B">
              <w:t>ment method and developing assessment instruments. Sample assessment instruments are included for Assessors in the Assessment Guidelines of this Training Package.</w:t>
            </w:r>
          </w:p>
        </w:tc>
      </w:tr>
      <w:tr w:rsidTr="00397FDE">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 xml:space="preserve">Critical aspects of evidence required to demonstrate competency </w:t>
            </w:r>
            <w:r w:rsidRPr="00BA358B">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9</w:t>
            </w:r>
            <w:r w:rsidRPr="00BA358B">
              <w:t>.</w:t>
            </w:r>
            <w:r w:rsidRPr="00BA358B">
              <w:rPr>
                <w:rStyle w:val="SpecialBold"/>
              </w:rPr>
              <w:t>2</w:t>
            </w:r>
            <w:r w:rsidRPr="00BA358B">
              <w:t xml:space="preserve">) </w:t>
            </w:r>
          </w:p>
          <w:p w:rsidR="00000000" w:rsidP="00BA358B">
            <w:pPr>
              <w:pStyle w:val="BodyText"/>
              <w:rPr>
                <w:lang w:val="en-NZ"/>
              </w:rPr>
            </w:pPr>
            <w:r w:rsidRPr="00BA358B">
              <w:t>Before the critical aspects of evidence are considered all prerequisites must be met.</w:t>
            </w:r>
          </w:p>
        </w:tc>
      </w:tr>
      <w:tr w:rsidTr="00397FDE">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Evidence for competence in this unit must be considered holistically.  Each element and associated performance criteria must be demonstrated on at least two occasions</w:t>
            </w:r>
            <w:r w:rsidRPr="00BA358B">
              <w:t xml:space="preserve"> in accordance with the 'Assessment Guidelines - UEE07'.  Evidence must  also comprise:</w:t>
            </w:r>
          </w:p>
          <w:p w:rsidR="00000000" w:rsidP="00BA358B">
            <w:pPr>
              <w:pStyle w:val="ListBullet"/>
              <w:rPr>
                <w:lang w:val="en-NZ"/>
              </w:rPr>
            </w:pPr>
            <w:r w:rsidRPr="00BA358B">
              <w:t>A representative body of work performance demonstrated within the timeframes typically expected of the discipline, work function and industrial environment. In particu</w:t>
            </w:r>
            <w:r w:rsidRPr="00BA358B">
              <w:t>lar this must  incorporate evidence that shows a candidate is able to:</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ListBullet2"/>
            </w:pPr>
            <w:r w:rsidRPr="00BA358B">
              <w:t>Implement Occupational Health and Safety workplace procedures and practices including the use of risk control measures as specified in the performance criteria and range statement</w:t>
            </w:r>
          </w:p>
          <w:p w:rsidR="00000000" w:rsidRPr="00BA358B" w:rsidP="00BA358B">
            <w:pPr>
              <w:pStyle w:val="ListBullet2"/>
            </w:pPr>
            <w:r w:rsidRPr="00BA358B">
              <w:t>Apply sustainable energy principles and practices as specified in the performance criteria and range statement</w:t>
            </w:r>
          </w:p>
          <w:p w:rsidR="00000000" w:rsidRPr="00BA358B" w:rsidP="00BA358B">
            <w:pPr>
              <w:pStyle w:val="ListBullet2"/>
            </w:pPr>
            <w:r w:rsidRPr="00BA358B">
              <w:t>Demonstrate an understanding of the essential knowledge and associated skills as described in this unit.  It may be required by some jurisdiction</w:t>
            </w:r>
            <w:r w:rsidRPr="00BA358B">
              <w:t>s that RTOs provide a percentile graded result for the purpose of regulatory or licensing requirements.</w:t>
            </w:r>
          </w:p>
          <w:p w:rsidR="00000000" w:rsidRPr="00BA358B" w:rsidP="00BA358B">
            <w:pPr>
              <w:pStyle w:val="ListBullet2"/>
            </w:pPr>
            <w:r w:rsidRPr="00BA358B">
              <w:t>Demonstrate an appropriate level of skills enabling employment</w:t>
            </w:r>
          </w:p>
          <w:p w:rsidR="00000000" w:rsidP="00BA358B">
            <w:pPr>
              <w:pStyle w:val="ListBullet2"/>
              <w:rPr>
                <w:lang w:val="en-NZ"/>
              </w:rPr>
            </w:pPr>
            <w:r w:rsidRPr="00BA358B">
              <w:t>Conduct work observing the relevant Anti Discrimination legislation, regulations, polices</w:t>
            </w:r>
            <w:r w:rsidRPr="00BA358B">
              <w:t xml:space="preserve"> and workplace procedures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A358B">
            <w:pPr>
              <w:pStyle w:val="ListBullet"/>
              <w:rPr>
                <w:lang w:val="en-NZ"/>
              </w:rPr>
            </w:pPr>
            <w:r w:rsidRPr="00BA358B">
              <w:t>Demonstrated consistent performance across a representative range of contexts from the prescribed items below:</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A358B">
            <w:pPr>
              <w:pStyle w:val="ListBullet2"/>
              <w:rPr>
                <w:lang w:val="en-NZ"/>
              </w:rPr>
            </w:pPr>
            <w:r w:rsidRPr="00BA358B">
              <w:t xml:space="preserve">Pressure testing, charging/discharging refrigerant/lubricants and determining the operating </w:t>
            </w:r>
            <w:r w:rsidRPr="00BA358B">
              <w:t>conditions of Hydrocarbon vapour compression and liquid recirculation refrigeration system. as described in 8) and including:</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A</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Reading and interpreting drawings to pipe work layouts and apparatus locations.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B</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 xml:space="preserve">Installing, connecting , securing and aligning components and equipment and ensuring that all equipment and  pipe work is compliant with codes and regulations   </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Pressure testing entire system at the appropriate design test pressures using dry nitroge</w:t>
            </w:r>
            <w:r w:rsidRPr="00BA358B">
              <w:t>n</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D</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Removing system contaminants and evacuating</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E</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Selecting and using appropriate measuring devices correctly</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F</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 xml:space="preserve">Recording measurements </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G</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 xml:space="preserve">Using calculation methods accurately </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H</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Dischar</w:t>
            </w:r>
            <w:r w:rsidRPr="00BA358B">
              <w:t>ging / charging refrigerant / lubricants and pressure testing the system without damage to components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I</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Locating and rectifying leaks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J</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Using methodical and efficient commissioning techniques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K</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Optimizing system performance and efficiency</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L</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Identifying the conditions of the refrigerant at various locations in the vapour compression and liquid recirculation system.</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M</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Completing the necessary installation and commissioning reports and documentation</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N</w:t>
            </w:r>
          </w:p>
        </w:tc>
        <w:tc>
          <w:tcPr>
            <w:tcW w:w="504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Dealing with unplanned events by drawi</w:t>
            </w:r>
            <w:r w:rsidRPr="00BA358B">
              <w:t>ng on essential knowledge and skills to provide appropriate solutions incorporated in a holistic assessment with the above listed items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9</w:t>
            </w:r>
            <w:r w:rsidRPr="00BA358B">
              <w:t>.</w:t>
            </w:r>
            <w:r w:rsidRPr="00BA358B">
              <w:rPr>
                <w:rStyle w:val="SpecialBold"/>
              </w:rPr>
              <w:t>3</w:t>
            </w:r>
            <w:r w:rsidRPr="00BA358B">
              <w:t xml:space="preserve">) </w:t>
            </w:r>
          </w:p>
          <w:p w:rsidR="00000000" w:rsidRPr="00BA358B" w:rsidP="00BA358B">
            <w:pPr>
              <w:pStyle w:val="BodyText"/>
            </w:pPr>
            <w:r w:rsidRPr="00BA358B">
              <w:t>This unit should be assessed as it relates to normal work practice using procedures, information and resources typical of a workplace. This should include:</w:t>
            </w:r>
          </w:p>
          <w:p w:rsidR="00000000" w:rsidRPr="00BA358B" w:rsidP="00BA358B">
            <w:pPr>
              <w:pStyle w:val="ListBullet"/>
            </w:pPr>
            <w:r w:rsidRPr="00BA358B">
              <w:t>OHS policy and work procedures and instructions.</w:t>
            </w:r>
          </w:p>
          <w:p w:rsidR="00000000" w:rsidRPr="00BA358B" w:rsidP="00BA358B">
            <w:pPr>
              <w:pStyle w:val="ListBullet"/>
            </w:pPr>
            <w:r w:rsidRPr="00BA358B">
              <w:t>Suitable work environment, facilities, equipment a</w:t>
            </w:r>
            <w:r w:rsidRPr="00BA358B">
              <w:t>nd materials to undertake actual work as prescribed by this unit.</w:t>
            </w:r>
          </w:p>
          <w:p w:rsidR="00000000" w:rsidRPr="00BA358B" w:rsidP="00BA358B">
            <w:pPr>
              <w:pStyle w:val="BodyText"/>
            </w:pPr>
            <w:r w:rsidRPr="00BA358B">
              <w:t>These should be part of the formal learning/assessment environment.</w:t>
            </w:r>
          </w:p>
          <w:p w:rsidR="00000000" w:rsidRPr="00BA358B" w:rsidP="00BA358B">
            <w:pPr>
              <w:pStyle w:val="BodyText"/>
            </w:pPr>
            <w:r w:rsidRPr="00BA358B">
              <w:t>Note:</w:t>
            </w:r>
          </w:p>
          <w:p w:rsidR="00000000" w:rsidP="00BA358B">
            <w:pPr>
              <w:pStyle w:val="BodyText"/>
              <w:rPr>
                <w:lang w:val="en-NZ"/>
              </w:rPr>
            </w:pPr>
            <w:r w:rsidRPr="00BA358B">
              <w:t>Where simulation is considered a suitable strategy for assessment, conditions must be authentic and as far as possib</w:t>
            </w:r>
            <w:r w:rsidRPr="00BA358B">
              <w:t>le reproduce and replicate the workplace and be consistent with the approved industry simulation policy.</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The resources used for assessment should reflect current industry practices in relation to servicing and repairing as well as determining the opera</w:t>
            </w:r>
            <w:r w:rsidRPr="00BA358B">
              <w:t>ting conditions of Hydrocarbon vapour compression and liquid recirculation systems.</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9</w:t>
            </w:r>
            <w:r w:rsidRPr="00BA358B">
              <w:t>.</w:t>
            </w:r>
            <w:r w:rsidRPr="00BA358B">
              <w:rPr>
                <w:rStyle w:val="SpecialBold"/>
              </w:rPr>
              <w:t>4</w:t>
            </w:r>
            <w:r w:rsidRPr="00BA358B">
              <w:t xml:space="preserve">) </w:t>
            </w:r>
          </w:p>
          <w:p w:rsidR="00000000" w:rsidRPr="00BA358B" w:rsidP="00BA358B">
            <w:pPr>
              <w:pStyle w:val="BodyText"/>
            </w:pPr>
            <w:r w:rsidRPr="00BA358B">
              <w:t>This unit shall be assessed by methods given in Volume 1, Part 3 'Assessment Guidelines'.</w:t>
            </w:r>
          </w:p>
          <w:p w:rsidR="00000000" w:rsidP="00BA358B">
            <w:pPr>
              <w:pStyle w:val="BodyText"/>
              <w:rPr>
                <w:lang w:val="en-NZ"/>
              </w:rPr>
            </w:pPr>
            <w:r w:rsidRPr="00BA358B">
              <w:t xml:space="preserve">Note: </w:t>
            </w:r>
            <w:r w:rsidRPr="00BA358B">
              <w:br/>
            </w:r>
            <w:r w:rsidRPr="00BA358B">
              <w:t>Competent performance with inherent safe working practices is expected in the Industry to which this unit applies. This requires assessment in a structured environment which is intended primarily for learning/assessment and incorporates all necessary equip</w:t>
            </w:r>
            <w:r w:rsidRPr="00BA358B">
              <w:t>ment and facilities for learners to develop and demonstrate the essential knowledge and skills described in this unit.</w:t>
            </w:r>
          </w:p>
        </w:tc>
      </w:tr>
      <w:tr w:rsidTr="00397FDE">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9</w:t>
            </w:r>
            <w:r w:rsidRPr="00BA358B">
              <w:t>.</w:t>
            </w:r>
            <w:r w:rsidRPr="00BA358B">
              <w:rPr>
                <w:rStyle w:val="SpecialBold"/>
              </w:rPr>
              <w:t>5</w:t>
            </w:r>
            <w:r w:rsidRPr="00BA358B">
              <w:t>)</w:t>
            </w:r>
          </w:p>
        </w:tc>
      </w:tr>
      <w:tr w:rsidTr="00397FDE">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There are no concurrent assessment recommendations for this unit.</w:t>
            </w:r>
          </w:p>
        </w:tc>
      </w:tr>
      <w:tr w:rsidTr="00397FD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The critical aspects of occupational health and safety covered in unit UEENEEE001B and other discipline specific occupational health and safety units shall be incorporated in relation to this unit..</w:t>
            </w:r>
          </w:p>
        </w:tc>
      </w:tr>
    </w:tbl>
    <w:p w:rsidR="00397FDE" w:rsidP="00BA358B">
      <w:pPr>
        <w:pStyle w:val="BodyText"/>
      </w:pPr>
    </w:p>
    <w:p w:rsidR="00397FDE" w:rsidP="00BA358B">
      <w:pPr>
        <w:pStyle w:val="BodyText"/>
      </w:pPr>
    </w:p>
    <w:p w:rsidR="00000000" w:rsidRPr="00BA358B" w:rsidP="00BA358B">
      <w:pPr>
        <w:pStyle w:val="Heading1"/>
      </w:pPr>
      <w:bookmarkStart w:id="11" w:name="O_709958"/>
      <w:bookmarkEnd w:id="11"/>
      <w:r w:rsidRPr="00BA358B">
        <w:t>Range Statement</w:t>
      </w:r>
    </w:p>
    <w:tbl>
      <w:tblPr>
        <w:tblW w:w="0" w:type="auto"/>
        <w:tblLayout w:type="fixed"/>
        <w:tblCellMar>
          <w:left w:w="62" w:type="dxa"/>
          <w:right w:w="62" w:type="dxa"/>
        </w:tblCellMar>
        <w:tblLook w:val="0000"/>
      </w:tblPr>
      <w:tblGrid>
        <w:gridCol w:w="8460"/>
      </w:tblGrid>
      <w:tr w:rsidTr="00397F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RANGE STATEMENT</w:t>
            </w:r>
          </w:p>
        </w:tc>
      </w:tr>
      <w:tr w:rsidTr="00397F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8</w:t>
            </w:r>
            <w:r w:rsidRPr="00BA358B">
              <w:t>) This relates to the unit as a whole providing the range of contexts and conditions to which the performance criteria apply. It allows for different work environments and situations that will affect performance.</w:t>
            </w:r>
          </w:p>
        </w:tc>
      </w:tr>
      <w:tr w:rsidTr="00397F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58B" w:rsidP="00BA358B">
            <w:pPr>
              <w:pStyle w:val="BodyText"/>
            </w:pPr>
          </w:p>
          <w:p w:rsidR="00000000" w:rsidRPr="00BA358B" w:rsidP="00BA358B">
            <w:pPr>
              <w:pStyle w:val="BodyText"/>
            </w:pPr>
            <w:r w:rsidRPr="00BA358B">
              <w:t>This unit must be demon</w:t>
            </w:r>
            <w:r w:rsidRPr="00BA358B">
              <w:t>strated in relation to installing and commissioning the major components and associated equipment for at least 2 different types of refrigeration and/or air conditioning systems operating with a hydrocarbon refrigerant.</w:t>
            </w:r>
          </w:p>
          <w:p w:rsidR="00000000" w:rsidRPr="00BA358B" w:rsidP="00BA358B">
            <w:pPr>
              <w:pStyle w:val="BodyText"/>
            </w:pPr>
            <w:r w:rsidRPr="00BA358B">
              <w:t>Major components shall include refri</w:t>
            </w:r>
            <w:r w:rsidRPr="00BA358B">
              <w:t>geration compressors, condensers, condensing units and evaporators.</w:t>
            </w:r>
          </w:p>
          <w:p w:rsidR="00000000" w:rsidP="00BA358B">
            <w:pPr>
              <w:pStyle w:val="BodyText"/>
              <w:rPr>
                <w:lang w:val="en-NZ"/>
              </w:rPr>
            </w:pPr>
            <w:r w:rsidRPr="00BA358B">
              <w:t>Associated equipment shall include refrigerant flow controls, cycling controls, safety controls, on-site leak detection equipment, ventilation systems, spark isolation systems and electric</w:t>
            </w:r>
            <w:r w:rsidRPr="00BA358B">
              <w:t>al isolation, monitoring and inspection accessories.</w:t>
            </w:r>
          </w:p>
        </w:tc>
      </w:tr>
      <w:tr w:rsidTr="00397F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 xml:space="preserve">Generic terms used throughout this Vocational Standard shall be regarded as part of the Range Statement in which competency is demonstrated. The definition of these and other terms that apply are given </w:t>
            </w:r>
            <w:r w:rsidRPr="00BA358B">
              <w:t>in Volume 2, Part 2.1.</w:t>
            </w:r>
          </w:p>
        </w:tc>
      </w:tr>
    </w:tbl>
    <w:p w:rsidR="00397FDE" w:rsidP="00BA358B">
      <w:pPr>
        <w:pStyle w:val="BodyText"/>
      </w:pPr>
    </w:p>
    <w:p w:rsidR="00397FDE" w:rsidP="00BA358B">
      <w:pPr>
        <w:pStyle w:val="BodyText"/>
      </w:pPr>
    </w:p>
    <w:p w:rsidR="00000000" w:rsidRPr="00BA358B" w:rsidP="00BA358B">
      <w:pPr>
        <w:pStyle w:val="Heading1"/>
      </w:pPr>
      <w:bookmarkStart w:id="12" w:name="O_709957"/>
      <w:bookmarkEnd w:id="12"/>
      <w:r w:rsidRPr="00BA358B">
        <w:t>Unit Sector(s)</w:t>
      </w:r>
    </w:p>
    <w:p w:rsidR="00000000" w:rsidRPr="00BA358B" w:rsidP="00BA358B">
      <w:pPr>
        <w:pStyle w:val="BodyText"/>
      </w:pPr>
      <w:r w:rsidRPr="00BA358B">
        <w:t>Not Applicable</w:t>
      </w:r>
    </w:p>
    <w:p w:rsidR="00000000" w:rsidRPr="00BA358B" w:rsidP="00BA358B">
      <w:pPr>
        <w:pStyle w:val="AllowPageBreak"/>
      </w:pPr>
    </w:p>
    <w:p w:rsidR="00000000" w:rsidRPr="00BA358B" w:rsidP="00BA358B">
      <w:pPr>
        <w:pStyle w:val="Heading1"/>
      </w:pPr>
      <w:bookmarkStart w:id="13" w:name="O_709956"/>
      <w:bookmarkEnd w:id="13"/>
      <w:r w:rsidRPr="00BA358B">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397FD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2</w:t>
            </w:r>
            <w:r w:rsidRPr="00BA358B">
              <w:t>.</w:t>
            </w:r>
            <w:r w:rsidRPr="00BA358B">
              <w:rPr>
                <w:rStyle w:val="SpecialBold"/>
              </w:rPr>
              <w:t>2</w:t>
            </w:r>
            <w:r w:rsidRPr="00BA358B">
              <w:t xml:space="preserve">) </w:t>
            </w:r>
            <w:r w:rsidRPr="00BA358B">
              <w:rPr>
                <w:rStyle w:val="SpecialBold"/>
              </w:rPr>
              <w:t>Literacy and numeracy skills</w:t>
            </w:r>
          </w:p>
          <w:p w:rsidR="00000000" w:rsidP="00BA358B">
            <w:pPr>
              <w:pStyle w:val="BodyText"/>
              <w:rPr>
                <w:lang w:val="en-NZ"/>
              </w:rPr>
            </w:pPr>
            <w:r w:rsidRPr="00BA358B">
              <w:t>Participants are best equipped to achieve competency in this unit if they have reading, writing and numeracy skills indicated by the following scales. Description of each scale is given in Volume 2, Part 3 'Literacy and Numeracy'</w:t>
            </w:r>
          </w:p>
        </w:tc>
      </w:tr>
      <w:tr w:rsidTr="00397FDE">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Reading</w:t>
            </w:r>
          </w:p>
        </w:tc>
        <w:tc>
          <w:tcPr>
            <w:tcW w:w="1182"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w:t>
            </w:r>
          </w:p>
        </w:tc>
        <w:tc>
          <w:tcPr>
            <w:tcW w:w="1738"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Writing</w:t>
            </w:r>
          </w:p>
        </w:tc>
        <w:tc>
          <w:tcPr>
            <w:tcW w:w="1182"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4</w:t>
            </w:r>
          </w:p>
        </w:tc>
        <w:tc>
          <w:tcPr>
            <w:tcW w:w="1720"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t>Numeracy</w:t>
            </w:r>
          </w:p>
        </w:tc>
        <w:tc>
          <w:tcPr>
            <w:tcW w:w="1186"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4</w:t>
            </w:r>
          </w:p>
        </w:tc>
      </w:tr>
    </w:tbl>
    <w:p w:rsidR="00397FDE" w:rsidP="00BA358B">
      <w:pPr>
        <w:pStyle w:val="BodyText"/>
      </w:pPr>
    </w:p>
    <w:p w:rsidR="00397FDE" w:rsidP="00BA358B">
      <w:pPr>
        <w:pStyle w:val="BodyText"/>
      </w:pPr>
    </w:p>
    <w:p w:rsidR="00000000" w:rsidRPr="00BA358B" w:rsidP="00BA358B">
      <w:pPr>
        <w:pStyle w:val="Heading1"/>
      </w:pPr>
      <w:bookmarkStart w:id="14" w:name="O_709955"/>
      <w:bookmarkEnd w:id="14"/>
      <w:r w:rsidRPr="00BA358B">
        <w:t>2.2) Literacy and numeracy skills</w:t>
      </w:r>
    </w:p>
    <w:tbl>
      <w:tblPr>
        <w:tblW w:w="0" w:type="auto"/>
        <w:tblLayout w:type="fixed"/>
        <w:tblCellMar>
          <w:left w:w="62" w:type="dxa"/>
          <w:right w:w="62" w:type="dxa"/>
        </w:tblCellMar>
        <w:tblLook w:val="0000"/>
      </w:tblPr>
      <w:tblGrid>
        <w:gridCol w:w="2697"/>
        <w:gridCol w:w="5763"/>
      </w:tblGrid>
      <w:tr w:rsidTr="00397FD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BA358B">
            <w:pPr>
              <w:pStyle w:val="BodyText"/>
              <w:rPr>
                <w:lang w:val="en-NZ"/>
              </w:rPr>
            </w:pPr>
            <w:r w:rsidRPr="00BA358B">
              <w:rPr>
                <w:rStyle w:val="SpecialBold"/>
              </w:rPr>
              <w:t>5</w:t>
            </w:r>
            <w:r w:rsidRPr="00BA358B">
              <w:t>)</w:t>
            </w:r>
          </w:p>
        </w:tc>
      </w:tr>
      <w:tr w:rsidTr="00397FD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BA358B" w:rsidP="00BA358B">
            <w:pPr>
              <w:pStyle w:val="BodyText"/>
            </w:pPr>
            <w:r w:rsidRPr="00BA358B">
              <w:t>Refrigeration and Air Conditioning</w:t>
            </w:r>
          </w:p>
        </w:tc>
      </w:tr>
    </w:tbl>
    <w:p w:rsidR="00397FDE" w:rsidP="00BA358B">
      <w:pPr>
        <w:pStyle w:val="BodyText"/>
      </w:pPr>
    </w:p>
    <w:p w:rsidR="00397FDE" w:rsidP="00BA358B">
      <w:pPr>
        <w:pStyle w:val="BodyText"/>
      </w:pPr>
    </w:p>
    <w:p w:rsidR="00000000" w:rsidRPr="00BA358B" w:rsidP="00BA358B"/>
    <w:sectPr w:rsidSect="00BA3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8B" w:rsidRPr="00397FDE" w:rsidP="00397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FDE" w:rsidP="00BA3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397FDE" w:rsidP="00BA358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97FDE" w:rsidP="00BA3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8B" w:rsidRPr="00397FDE" w:rsidP="00397F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FDE" w:rsidRPr="002D2AF8" w:rsidP="00BA358B">
    <w:pPr>
      <w:pStyle w:val="Header"/>
      <w:framePr w:wrap="around"/>
    </w:pPr>
    <w:r>
      <w:fldChar w:fldCharType="begin"/>
    </w:r>
    <w:r>
      <w:instrText xml:space="preserve"> TITLE   \* MERGEFORMAT </w:instrText>
    </w:r>
    <w:r>
      <w:fldChar w:fldCharType="separate"/>
    </w:r>
    <w:r>
      <w:t>UEENEEJ176A Install and commission hydrocarbon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397FDE" w:rsidP="00BA3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764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82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962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58B"/>
    <w:pPr>
      <w:spacing w:before="360" w:after="60"/>
      <w:outlineLvl w:val="0"/>
    </w:pPr>
    <w:rPr>
      <w:sz w:val="32"/>
    </w:rPr>
  </w:style>
  <w:style w:type="paragraph" w:styleId="Heading2">
    <w:name w:val="heading 2"/>
    <w:basedOn w:val="HeadingBase"/>
    <w:next w:val="BodyText"/>
    <w:link w:val="Heading2Char"/>
    <w:qFormat/>
    <w:rsid w:val="00BA358B"/>
    <w:pPr>
      <w:keepLines/>
      <w:spacing w:before="240" w:after="120"/>
      <w:outlineLvl w:val="1"/>
    </w:pPr>
    <w:rPr>
      <w:sz w:val="28"/>
      <w:szCs w:val="40"/>
    </w:rPr>
  </w:style>
  <w:style w:type="paragraph" w:styleId="Heading3">
    <w:name w:val="heading 3"/>
    <w:basedOn w:val="HeadingBase"/>
    <w:next w:val="BodyText"/>
    <w:link w:val="Heading3Char"/>
    <w:qFormat/>
    <w:rsid w:val="00BA358B"/>
    <w:pPr>
      <w:spacing w:before="180" w:after="120"/>
      <w:outlineLvl w:val="2"/>
    </w:pPr>
    <w:rPr>
      <w:spacing w:val="-10"/>
      <w:kern w:val="32"/>
    </w:rPr>
  </w:style>
  <w:style w:type="paragraph" w:styleId="Heading4">
    <w:name w:val="heading 4"/>
    <w:basedOn w:val="HeadingBase"/>
    <w:next w:val="BodyText"/>
    <w:link w:val="Heading4Char"/>
    <w:qFormat/>
    <w:rsid w:val="00BA358B"/>
    <w:pPr>
      <w:spacing w:before="160" w:after="120"/>
      <w:outlineLvl w:val="3"/>
    </w:pPr>
    <w:rPr>
      <w:sz w:val="22"/>
    </w:rPr>
  </w:style>
  <w:style w:type="paragraph" w:styleId="Heading5">
    <w:name w:val="heading 5"/>
    <w:basedOn w:val="HeadingBase"/>
    <w:next w:val="Normal"/>
    <w:link w:val="Heading5Char"/>
    <w:qFormat/>
    <w:rsid w:val="00BA358B"/>
    <w:pPr>
      <w:spacing w:before="80"/>
      <w:outlineLvl w:val="4"/>
    </w:pPr>
    <w:rPr>
      <w:color w:val="918585"/>
      <w:sz w:val="20"/>
    </w:rPr>
  </w:style>
  <w:style w:type="paragraph" w:styleId="Heading6">
    <w:name w:val="heading 6"/>
    <w:basedOn w:val="HeadingBase"/>
    <w:next w:val="Normal"/>
    <w:link w:val="Heading6Char"/>
    <w:qFormat/>
    <w:rsid w:val="00BA358B"/>
    <w:pPr>
      <w:spacing w:before="60"/>
      <w:outlineLvl w:val="5"/>
    </w:pPr>
    <w:rPr>
      <w:color w:val="918585"/>
      <w:sz w:val="20"/>
    </w:rPr>
  </w:style>
  <w:style w:type="paragraph" w:styleId="Heading7">
    <w:name w:val="heading 7"/>
    <w:basedOn w:val="Normal"/>
    <w:next w:val="Normal"/>
    <w:link w:val="Heading7Char"/>
    <w:qFormat/>
    <w:rsid w:val="00BA358B"/>
    <w:pPr>
      <w:ind w:left="720"/>
      <w:outlineLvl w:val="6"/>
    </w:pPr>
    <w:rPr>
      <w:i/>
    </w:rPr>
  </w:style>
  <w:style w:type="paragraph" w:styleId="Heading8">
    <w:name w:val="heading 8"/>
    <w:basedOn w:val="Normal"/>
    <w:next w:val="Normal"/>
    <w:link w:val="Heading8Char"/>
    <w:qFormat/>
    <w:rsid w:val="00BA358B"/>
    <w:pPr>
      <w:ind w:left="720"/>
      <w:outlineLvl w:val="7"/>
    </w:pPr>
    <w:rPr>
      <w:i/>
    </w:rPr>
  </w:style>
  <w:style w:type="paragraph" w:styleId="Heading9">
    <w:name w:val="heading 9"/>
    <w:basedOn w:val="Normal"/>
    <w:next w:val="Normal"/>
    <w:link w:val="Heading9Char"/>
    <w:qFormat/>
    <w:rsid w:val="00BA358B"/>
    <w:pPr>
      <w:ind w:left="720"/>
      <w:outlineLvl w:val="8"/>
    </w:pPr>
    <w:rPr>
      <w:i/>
    </w:rPr>
  </w:style>
  <w:style w:type="character" w:default="1" w:styleId="DefaultParagraphFont">
    <w:name w:val="Default Paragraph Font"/>
    <w:uiPriority w:val="1"/>
    <w:unhideWhenUsed/>
    <w:rsid w:val="00BA3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58B"/>
  </w:style>
  <w:style w:type="character" w:customStyle="1" w:styleId="Heading1Char">
    <w:name w:val="Heading 1 Char"/>
    <w:basedOn w:val="DefaultParagraphFont"/>
    <w:link w:val="Heading1"/>
    <w:rsid w:val="00BA358B"/>
    <w:rPr>
      <w:rFonts w:ascii="Times New Roman" w:eastAsia="Times New Roman" w:hAnsi="Times New Roman" w:cs="Times New Roman"/>
      <w:b/>
      <w:sz w:val="32"/>
      <w:szCs w:val="20"/>
      <w:lang w:eastAsia="en-US"/>
    </w:rPr>
  </w:style>
  <w:style w:type="paragraph" w:styleId="BodyText">
    <w:name w:val="Body Text"/>
    <w:basedOn w:val="Normal"/>
    <w:link w:val="BodyTextChar"/>
    <w:rsid w:val="00BA3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58B"/>
    <w:rPr>
      <w:rFonts w:ascii="Times New Roman" w:eastAsia="Times New Roman" w:hAnsi="Times New Roman" w:cs="Times New Roman"/>
      <w:sz w:val="24"/>
      <w:lang w:eastAsia="en-US"/>
    </w:rPr>
  </w:style>
  <w:style w:type="paragraph" w:styleId="ListBullet">
    <w:name w:val="List Bullet"/>
    <w:basedOn w:val="List"/>
    <w:rsid w:val="00BA358B"/>
    <w:pPr>
      <w:numPr>
        <w:numId w:val="13"/>
      </w:numPr>
      <w:tabs>
        <w:tab w:val="clear" w:pos="340"/>
      </w:tabs>
      <w:spacing w:before="40" w:after="40"/>
    </w:pPr>
  </w:style>
  <w:style w:type="character" w:customStyle="1" w:styleId="SpecialBold">
    <w:name w:val="Special Bold"/>
    <w:basedOn w:val="DefaultParagraphFont"/>
    <w:rsid w:val="00BA358B"/>
    <w:rPr>
      <w:b/>
      <w:spacing w:val="0"/>
    </w:rPr>
  </w:style>
  <w:style w:type="paragraph" w:styleId="ListBullet2">
    <w:name w:val="List Bullet 2"/>
    <w:basedOn w:val="List2"/>
    <w:rsid w:val="00BA358B"/>
    <w:pPr>
      <w:numPr>
        <w:numId w:val="14"/>
      </w:numPr>
      <w:tabs>
        <w:tab w:val="clear" w:pos="680"/>
      </w:tabs>
    </w:pPr>
  </w:style>
  <w:style w:type="paragraph" w:customStyle="1" w:styleId="SuperHeading">
    <w:name w:val="SuperHeading"/>
    <w:basedOn w:val="Normal"/>
    <w:rsid w:val="00BA358B"/>
    <w:pPr>
      <w:spacing w:before="240" w:after="120"/>
      <w:outlineLvl w:val="0"/>
    </w:pPr>
    <w:rPr>
      <w:rFonts w:ascii="Times New Roman" w:hAnsi="Times New Roman"/>
      <w:b/>
      <w:sz w:val="32"/>
    </w:rPr>
  </w:style>
  <w:style w:type="paragraph" w:customStyle="1" w:styleId="AllowPageBreak">
    <w:name w:val="AllowPageBreak"/>
    <w:rsid w:val="00BA3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58B"/>
    <w:rPr>
      <w:rFonts w:ascii="Courier New" w:eastAsia="Times New Roman" w:hAnsi="Courier New" w:cs="Times New Roman"/>
      <w:i/>
      <w:szCs w:val="20"/>
      <w:lang w:eastAsia="en-US"/>
    </w:rPr>
  </w:style>
  <w:style w:type="paragraph" w:customStyle="1" w:styleId="HeadingBase">
    <w:name w:val="Heading Base"/>
    <w:rsid w:val="00BA3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58B"/>
    <w:pPr>
      <w:tabs>
        <w:tab w:val="right" w:leader="dot" w:pos="9072"/>
      </w:tabs>
      <w:ind w:left="567"/>
    </w:pPr>
    <w:rPr>
      <w:szCs w:val="22"/>
    </w:rPr>
  </w:style>
  <w:style w:type="paragraph" w:customStyle="1" w:styleId="TOCBase">
    <w:name w:val="TOC Base"/>
    <w:rsid w:val="00BA3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58B"/>
    <w:pPr>
      <w:tabs>
        <w:tab w:val="right" w:leader="dot" w:pos="9072"/>
      </w:tabs>
      <w:spacing w:before="40" w:after="40"/>
      <w:ind w:left="284"/>
    </w:pPr>
    <w:rPr>
      <w:rFonts w:ascii="Times New Roman" w:hAnsi="Times New Roman"/>
    </w:rPr>
  </w:style>
  <w:style w:type="paragraph" w:styleId="TOC1">
    <w:name w:val="toc 1"/>
    <w:basedOn w:val="TOCBase"/>
    <w:next w:val="Normal"/>
    <w:rsid w:val="00BA3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58B"/>
    <w:rPr>
      <w:rFonts w:ascii="Times New Roman" w:eastAsia="Times New Roman" w:hAnsi="Times New Roman" w:cs="Times New Roman"/>
      <w:sz w:val="16"/>
      <w:lang w:eastAsia="en-US"/>
    </w:rPr>
  </w:style>
  <w:style w:type="paragraph" w:styleId="Title">
    <w:name w:val="Title"/>
    <w:basedOn w:val="HeadingBase"/>
    <w:link w:val="TitleChar"/>
    <w:qFormat/>
    <w:rsid w:val="00BA358B"/>
    <w:pPr>
      <w:spacing w:before="5040"/>
      <w:jc w:val="center"/>
    </w:pPr>
    <w:rPr>
      <w:sz w:val="48"/>
      <w:szCs w:val="72"/>
      <w:lang w:val="en-US"/>
    </w:rPr>
  </w:style>
  <w:style w:type="character" w:customStyle="1" w:styleId="TitleChar">
    <w:name w:val="Title Char"/>
    <w:basedOn w:val="DefaultParagraphFont"/>
    <w:link w:val="Title"/>
    <w:rsid w:val="00BA3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58B"/>
    <w:pPr>
      <w:tabs>
        <w:tab w:val="left" w:pos="3600"/>
        <w:tab w:val="left" w:pos="3958"/>
      </w:tabs>
    </w:pPr>
  </w:style>
  <w:style w:type="paragraph" w:styleId="List">
    <w:name w:val="List"/>
    <w:basedOn w:val="BodyText"/>
    <w:next w:val="BodyText"/>
    <w:rsid w:val="00BA358B"/>
    <w:pPr>
      <w:tabs>
        <w:tab w:val="left" w:pos="340"/>
      </w:tabs>
      <w:spacing w:before="60" w:after="60"/>
      <w:ind w:left="340" w:hanging="340"/>
    </w:pPr>
  </w:style>
  <w:style w:type="paragraph" w:customStyle="1" w:styleId="Note">
    <w:name w:val="Note"/>
    <w:basedOn w:val="BodyText"/>
    <w:rsid w:val="00BA3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58B"/>
    <w:pPr>
      <w:framePr w:wrap="auto" w:hAnchor="text" w:y="6049"/>
    </w:pPr>
    <w:rPr>
      <w:color w:val="000000"/>
      <w:sz w:val="40"/>
    </w:rPr>
  </w:style>
  <w:style w:type="paragraph" w:customStyle="1" w:styleId="TOCTitle">
    <w:name w:val="TOCTitle"/>
    <w:basedOn w:val="Heading1"/>
    <w:rsid w:val="00BA358B"/>
    <w:pPr>
      <w:spacing w:after="240"/>
      <w:jc w:val="center"/>
      <w:outlineLvl w:val="9"/>
    </w:pPr>
    <w:rPr>
      <w:caps/>
    </w:rPr>
  </w:style>
  <w:style w:type="paragraph" w:customStyle="1" w:styleId="Version">
    <w:name w:val="Version"/>
    <w:rsid w:val="00BA3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58B"/>
    <w:pPr>
      <w:keepNext w:val="0"/>
      <w:tabs>
        <w:tab w:val="right" w:pos="4176"/>
      </w:tabs>
      <w:ind w:left="198" w:hanging="198"/>
    </w:pPr>
    <w:rPr>
      <w:rFonts w:ascii="Garamond" w:hAnsi="Garamond"/>
    </w:rPr>
  </w:style>
  <w:style w:type="paragraph" w:styleId="IndexHeading">
    <w:name w:val="index heading"/>
    <w:basedOn w:val="Normal"/>
    <w:next w:val="Index1"/>
    <w:semiHidden/>
    <w:rsid w:val="00BA358B"/>
    <w:pPr>
      <w:spacing w:before="120" w:after="120"/>
    </w:pPr>
    <w:rPr>
      <w:rFonts w:ascii="Arial" w:hAnsi="Arial"/>
      <w:b/>
      <w:color w:val="918585"/>
      <w:sz w:val="24"/>
    </w:rPr>
  </w:style>
  <w:style w:type="paragraph" w:styleId="Header">
    <w:name w:val="header"/>
    <w:basedOn w:val="Normal"/>
    <w:link w:val="HeaderChar"/>
    <w:rsid w:val="00BA3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58B"/>
    <w:rPr>
      <w:rFonts w:ascii="Times New Roman" w:eastAsia="Times New Roman" w:hAnsi="Times New Roman" w:cs="Times New Roman"/>
      <w:sz w:val="16"/>
      <w:szCs w:val="20"/>
      <w:lang w:val="en-GB" w:eastAsia="en-US"/>
    </w:rPr>
  </w:style>
  <w:style w:type="paragraph" w:customStyle="1" w:styleId="Chapter">
    <w:name w:val="Chapter"/>
    <w:basedOn w:val="Normal"/>
    <w:rsid w:val="00BA358B"/>
    <w:pPr>
      <w:spacing w:before="240"/>
    </w:pPr>
    <w:rPr>
      <w:rFonts w:ascii="Times New Roman" w:hAnsi="Times New Roman"/>
      <w:smallCaps/>
      <w:spacing w:val="80"/>
      <w:sz w:val="28"/>
    </w:rPr>
  </w:style>
  <w:style w:type="paragraph" w:customStyle="1" w:styleId="InChapter">
    <w:name w:val="InChapter"/>
    <w:basedOn w:val="Heading3"/>
    <w:rsid w:val="00BA358B"/>
    <w:pPr>
      <w:spacing w:after="240"/>
      <w:outlineLvl w:val="9"/>
    </w:pPr>
    <w:rPr>
      <w:noProof/>
    </w:rPr>
  </w:style>
  <w:style w:type="paragraph" w:styleId="Index2">
    <w:name w:val="index 2"/>
    <w:basedOn w:val="Normal"/>
    <w:next w:val="Normal"/>
    <w:semiHidden/>
    <w:rsid w:val="00BA358B"/>
    <w:pPr>
      <w:tabs>
        <w:tab w:val="right" w:pos="4176"/>
      </w:tabs>
      <w:ind w:left="568" w:hanging="284"/>
    </w:pPr>
    <w:rPr>
      <w:rFonts w:ascii="Garamond" w:hAnsi="Garamond"/>
    </w:rPr>
  </w:style>
  <w:style w:type="paragraph" w:customStyle="1" w:styleId="Byline">
    <w:name w:val="Byline"/>
    <w:rsid w:val="00BA3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58B"/>
    <w:pPr>
      <w:tabs>
        <w:tab w:val="clear" w:pos="3600"/>
        <w:tab w:val="clear" w:pos="3958"/>
      </w:tabs>
      <w:jc w:val="right"/>
    </w:pPr>
  </w:style>
  <w:style w:type="character" w:styleId="Emphasis">
    <w:name w:val="Emphasis"/>
    <w:basedOn w:val="DefaultParagraphFont"/>
    <w:qFormat/>
    <w:rsid w:val="00BA358B"/>
    <w:rPr>
      <w:i/>
    </w:rPr>
  </w:style>
  <w:style w:type="paragraph" w:styleId="Caption">
    <w:name w:val="caption"/>
    <w:basedOn w:val="BodyText"/>
    <w:next w:val="Normal"/>
    <w:qFormat/>
    <w:rsid w:val="00BA358B"/>
    <w:pPr>
      <w:framePr w:w="2268" w:hSpace="181" w:vSpace="181" w:wrap="around" w:vAnchor="text" w:hAnchor="page" w:x="1135" w:y="285" w:anchorLock="1"/>
    </w:pPr>
    <w:rPr>
      <w:i/>
    </w:rPr>
  </w:style>
  <w:style w:type="paragraph" w:customStyle="1" w:styleId="MiniTOCTitle">
    <w:name w:val="MiniTOCTitle"/>
    <w:basedOn w:val="Heading4"/>
    <w:rsid w:val="00BA358B"/>
    <w:pPr>
      <w:spacing w:before="240"/>
      <w:outlineLvl w:val="9"/>
    </w:pPr>
    <w:rPr>
      <w:noProof/>
      <w:sz w:val="24"/>
    </w:rPr>
  </w:style>
  <w:style w:type="paragraph" w:customStyle="1" w:styleId="MiniTOCItem">
    <w:name w:val="MiniTOCItem"/>
    <w:basedOn w:val="ListBullet"/>
    <w:rsid w:val="00BA358B"/>
    <w:pPr>
      <w:numPr>
        <w:numId w:val="0"/>
      </w:numPr>
      <w:tabs>
        <w:tab w:val="right" w:leader="dot" w:pos="6521"/>
      </w:tabs>
      <w:spacing w:before="0" w:after="0"/>
    </w:pPr>
  </w:style>
  <w:style w:type="paragraph" w:customStyle="1" w:styleId="TOFTitle">
    <w:name w:val="TOFTitle"/>
    <w:basedOn w:val="TOCTitle"/>
    <w:rsid w:val="00BA358B"/>
  </w:style>
  <w:style w:type="paragraph" w:styleId="TableofFigures">
    <w:name w:val="table of figures"/>
    <w:basedOn w:val="Normal"/>
    <w:next w:val="Normal"/>
    <w:semiHidden/>
    <w:rsid w:val="00BA358B"/>
    <w:pPr>
      <w:tabs>
        <w:tab w:val="right" w:leader="dot" w:pos="9072"/>
      </w:tabs>
      <w:ind w:left="970" w:hanging="403"/>
    </w:pPr>
    <w:rPr>
      <w:rFonts w:ascii="Times New Roman" w:hAnsi="Times New Roman"/>
      <w:b/>
    </w:rPr>
  </w:style>
  <w:style w:type="paragraph" w:styleId="ListNumber">
    <w:name w:val="List Number"/>
    <w:basedOn w:val="List"/>
    <w:rsid w:val="00BA358B"/>
    <w:pPr>
      <w:numPr>
        <w:numId w:val="11"/>
      </w:numPr>
    </w:pPr>
  </w:style>
  <w:style w:type="character" w:customStyle="1" w:styleId="WingdingSymbols">
    <w:name w:val="Wingding Symbols"/>
    <w:rsid w:val="00BA358B"/>
    <w:rPr>
      <w:rFonts w:ascii="Wingdings" w:hAnsi="Wingdings"/>
    </w:rPr>
  </w:style>
  <w:style w:type="paragraph" w:customStyle="1" w:styleId="TableHeading">
    <w:name w:val="Table Heading"/>
    <w:basedOn w:val="HeadingBase"/>
    <w:rsid w:val="00BA358B"/>
    <w:pPr>
      <w:keepLines/>
      <w:pBdr>
        <w:bottom w:val="single" w:sz="6" w:space="1" w:color="918585"/>
      </w:pBdr>
      <w:spacing w:before="240"/>
    </w:pPr>
  </w:style>
  <w:style w:type="character" w:customStyle="1" w:styleId="HotSpot">
    <w:name w:val="HotSpot"/>
    <w:rsid w:val="00BA358B"/>
    <w:rPr>
      <w:color w:val="0033CC"/>
      <w:u w:val="none"/>
    </w:rPr>
  </w:style>
  <w:style w:type="paragraph" w:customStyle="1" w:styleId="BodyTextRight">
    <w:name w:val="Body Text Right"/>
    <w:basedOn w:val="BodyText"/>
    <w:rsid w:val="00BA358B"/>
    <w:pPr>
      <w:spacing w:before="0" w:after="0"/>
      <w:jc w:val="right"/>
    </w:pPr>
  </w:style>
  <w:style w:type="paragraph" w:styleId="Index3">
    <w:name w:val="index 3"/>
    <w:basedOn w:val="ListNumber2"/>
    <w:next w:val="Normal"/>
    <w:semiHidden/>
    <w:rsid w:val="00BA358B"/>
    <w:pPr>
      <w:numPr>
        <w:numId w:val="0"/>
      </w:numPr>
      <w:tabs>
        <w:tab w:val="right" w:leader="dot" w:pos="4176"/>
      </w:tabs>
    </w:pPr>
  </w:style>
  <w:style w:type="paragraph" w:styleId="ListNumber2">
    <w:name w:val="List Number 2"/>
    <w:basedOn w:val="List2"/>
    <w:rsid w:val="00BA358B"/>
    <w:pPr>
      <w:numPr>
        <w:numId w:val="10"/>
      </w:numPr>
      <w:tabs>
        <w:tab w:val="clear" w:pos="1060"/>
      </w:tabs>
    </w:pPr>
  </w:style>
  <w:style w:type="paragraph" w:customStyle="1" w:styleId="MarginNote">
    <w:name w:val="Margin Note"/>
    <w:basedOn w:val="BodyText"/>
    <w:rsid w:val="00BA3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58B"/>
    <w:rPr>
      <w:sz w:val="32"/>
    </w:rPr>
  </w:style>
  <w:style w:type="paragraph" w:customStyle="1" w:styleId="HeadingProcedure">
    <w:name w:val="Heading Procedure"/>
    <w:basedOn w:val="HeadingBase"/>
    <w:next w:val="Normal"/>
    <w:rsid w:val="00BA358B"/>
    <w:pPr>
      <w:tabs>
        <w:tab w:val="left" w:pos="0"/>
      </w:tabs>
      <w:spacing w:before="120" w:after="60"/>
    </w:pPr>
    <w:rPr>
      <w:i/>
      <w:color w:val="918585"/>
      <w:sz w:val="22"/>
    </w:rPr>
  </w:style>
  <w:style w:type="paragraph" w:customStyle="1" w:styleId="TableBodyText">
    <w:name w:val="Table Body Text"/>
    <w:basedOn w:val="BodyText"/>
    <w:rsid w:val="00BA358B"/>
    <w:pPr>
      <w:spacing w:before="60" w:after="60"/>
    </w:pPr>
  </w:style>
  <w:style w:type="paragraph" w:styleId="ListContinue">
    <w:name w:val="List Continue"/>
    <w:basedOn w:val="List"/>
    <w:rsid w:val="00BA358B"/>
    <w:pPr>
      <w:ind w:firstLine="0"/>
    </w:pPr>
  </w:style>
  <w:style w:type="paragraph" w:customStyle="1" w:styleId="ListNote">
    <w:name w:val="List Note"/>
    <w:basedOn w:val="List"/>
    <w:rsid w:val="00BA358B"/>
    <w:pPr>
      <w:pBdr>
        <w:top w:val="single" w:sz="6" w:space="2" w:color="918585"/>
        <w:bottom w:val="single" w:sz="6" w:space="2" w:color="918585"/>
      </w:pBdr>
      <w:tabs>
        <w:tab w:val="left" w:pos="1021"/>
      </w:tabs>
      <w:ind w:firstLine="0"/>
    </w:pPr>
  </w:style>
  <w:style w:type="paragraph" w:customStyle="1" w:styleId="Warning">
    <w:name w:val="Warning"/>
    <w:basedOn w:val="BodyText"/>
    <w:rsid w:val="00BA358B"/>
    <w:pPr>
      <w:shd w:val="clear" w:color="auto" w:fill="D9D9D9"/>
      <w:tabs>
        <w:tab w:val="left" w:pos="992"/>
      </w:tabs>
      <w:ind w:left="119" w:right="119"/>
    </w:pPr>
    <w:rPr>
      <w:sz w:val="20"/>
    </w:rPr>
  </w:style>
  <w:style w:type="paragraph" w:customStyle="1" w:styleId="MarginIcons">
    <w:name w:val="Margin Icons"/>
    <w:basedOn w:val="BodyText"/>
    <w:rsid w:val="00BA3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58B"/>
    <w:rPr>
      <w:rFonts w:ascii="Courier New" w:hAnsi="Courier New"/>
    </w:rPr>
  </w:style>
  <w:style w:type="paragraph" w:customStyle="1" w:styleId="NoteBullet">
    <w:name w:val="Note Bullet"/>
    <w:basedOn w:val="Note"/>
    <w:rsid w:val="00BA358B"/>
    <w:pPr>
      <w:tabs>
        <w:tab w:val="clear" w:pos="680"/>
      </w:tabs>
      <w:spacing w:before="60" w:after="60"/>
    </w:pPr>
  </w:style>
  <w:style w:type="paragraph" w:customStyle="1" w:styleId="SubHeading2">
    <w:name w:val="SubHeading2"/>
    <w:basedOn w:val="HeadingBase"/>
    <w:rsid w:val="00BA358B"/>
    <w:pPr>
      <w:spacing w:before="240" w:after="60"/>
    </w:pPr>
    <w:rPr>
      <w:sz w:val="20"/>
    </w:rPr>
  </w:style>
  <w:style w:type="paragraph" w:customStyle="1" w:styleId="SubHeading1">
    <w:name w:val="SubHeading1"/>
    <w:basedOn w:val="HeadingBase"/>
    <w:rsid w:val="00BA358B"/>
    <w:pPr>
      <w:spacing w:before="240" w:after="60"/>
    </w:pPr>
    <w:rPr>
      <w:color w:val="918585"/>
      <w:sz w:val="22"/>
    </w:rPr>
  </w:style>
  <w:style w:type="paragraph" w:customStyle="1" w:styleId="SideHeading">
    <w:name w:val="Side Heading"/>
    <w:basedOn w:val="HeadingBase"/>
    <w:rsid w:val="00BA3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58B"/>
    <w:pPr>
      <w:numPr>
        <w:numId w:val="12"/>
      </w:numPr>
    </w:pPr>
  </w:style>
  <w:style w:type="paragraph" w:styleId="PlainText">
    <w:name w:val="Plain Text"/>
    <w:basedOn w:val="Normal"/>
    <w:link w:val="PlainTextChar"/>
    <w:rsid w:val="00BA358B"/>
    <w:rPr>
      <w:sz w:val="20"/>
    </w:rPr>
  </w:style>
  <w:style w:type="character" w:customStyle="1" w:styleId="PlainTextChar">
    <w:name w:val="Plain Text Char"/>
    <w:basedOn w:val="DefaultParagraphFont"/>
    <w:link w:val="PlainText"/>
    <w:rsid w:val="00BA358B"/>
    <w:rPr>
      <w:rFonts w:ascii="Courier New" w:eastAsia="Times New Roman" w:hAnsi="Courier New" w:cs="Times New Roman"/>
      <w:sz w:val="20"/>
      <w:szCs w:val="20"/>
      <w:lang w:eastAsia="en-US"/>
    </w:rPr>
  </w:style>
  <w:style w:type="character" w:customStyle="1" w:styleId="MenuOption">
    <w:name w:val="Menu Option"/>
    <w:basedOn w:val="DefaultParagraphFont"/>
    <w:rsid w:val="00BA358B"/>
    <w:rPr>
      <w:b/>
      <w:smallCaps/>
    </w:rPr>
  </w:style>
  <w:style w:type="paragraph" w:customStyle="1" w:styleId="TableListNumber">
    <w:name w:val="Table List Number"/>
    <w:basedOn w:val="ListNumber"/>
    <w:rsid w:val="00BA358B"/>
    <w:pPr>
      <w:numPr>
        <w:numId w:val="0"/>
      </w:numPr>
    </w:pPr>
  </w:style>
  <w:style w:type="paragraph" w:styleId="TOC4">
    <w:name w:val="toc 4"/>
    <w:basedOn w:val="TOCBase"/>
    <w:next w:val="Normal"/>
    <w:semiHidden/>
    <w:rsid w:val="00BA358B"/>
    <w:pPr>
      <w:tabs>
        <w:tab w:val="right" w:leader="dot" w:pos="9071"/>
      </w:tabs>
      <w:ind w:left="1701"/>
    </w:pPr>
  </w:style>
  <w:style w:type="paragraph" w:customStyle="1" w:styleId="ListAlpha">
    <w:name w:val="List Alpha"/>
    <w:basedOn w:val="List"/>
    <w:rsid w:val="00BA358B"/>
    <w:pPr>
      <w:numPr>
        <w:numId w:val="9"/>
      </w:numPr>
    </w:pPr>
  </w:style>
  <w:style w:type="paragraph" w:customStyle="1" w:styleId="ListAlpha2">
    <w:name w:val="List Alpha 2"/>
    <w:basedOn w:val="List2"/>
    <w:rsid w:val="00BA358B"/>
    <w:pPr>
      <w:numPr>
        <w:numId w:val="8"/>
      </w:numPr>
    </w:pPr>
  </w:style>
  <w:style w:type="paragraph" w:styleId="List2">
    <w:name w:val="List 2"/>
    <w:basedOn w:val="BodyText"/>
    <w:rsid w:val="00BA358B"/>
    <w:pPr>
      <w:tabs>
        <w:tab w:val="left" w:pos="680"/>
      </w:tabs>
      <w:spacing w:before="60" w:after="60"/>
      <w:ind w:left="680" w:hanging="340"/>
    </w:pPr>
  </w:style>
  <w:style w:type="paragraph" w:styleId="List3">
    <w:name w:val="List 3"/>
    <w:basedOn w:val="BodyText"/>
    <w:rsid w:val="00BA358B"/>
    <w:pPr>
      <w:tabs>
        <w:tab w:val="left" w:pos="1021"/>
      </w:tabs>
      <w:spacing w:before="60" w:after="60"/>
      <w:ind w:left="1020" w:hanging="340"/>
    </w:pPr>
  </w:style>
  <w:style w:type="paragraph" w:styleId="List4">
    <w:name w:val="List 4"/>
    <w:basedOn w:val="BodyText"/>
    <w:rsid w:val="00BA358B"/>
    <w:pPr>
      <w:tabs>
        <w:tab w:val="left" w:pos="1361"/>
      </w:tabs>
      <w:spacing w:before="60" w:after="60"/>
      <w:ind w:left="1361" w:hanging="340"/>
    </w:pPr>
  </w:style>
  <w:style w:type="paragraph" w:styleId="List5">
    <w:name w:val="List 5"/>
    <w:basedOn w:val="BodyText"/>
    <w:rsid w:val="00BA358B"/>
    <w:pPr>
      <w:tabs>
        <w:tab w:val="left" w:pos="1701"/>
      </w:tabs>
      <w:spacing w:before="60" w:after="60"/>
      <w:ind w:left="1701" w:hanging="340"/>
    </w:pPr>
  </w:style>
  <w:style w:type="paragraph" w:styleId="ListBullet3">
    <w:name w:val="List Bullet 3"/>
    <w:basedOn w:val="List3"/>
    <w:rsid w:val="00BA358B"/>
    <w:pPr>
      <w:numPr>
        <w:numId w:val="15"/>
      </w:numPr>
      <w:tabs>
        <w:tab w:val="clear" w:pos="1021"/>
      </w:tabs>
      <w:ind w:left="1037" w:hanging="357"/>
    </w:pPr>
  </w:style>
  <w:style w:type="paragraph" w:styleId="ListBullet4">
    <w:name w:val="List Bullet 4"/>
    <w:basedOn w:val="List4"/>
    <w:rsid w:val="00BA358B"/>
    <w:pPr>
      <w:numPr>
        <w:numId w:val="3"/>
      </w:numPr>
      <w:tabs>
        <w:tab w:val="clear" w:pos="1361"/>
      </w:tabs>
    </w:pPr>
  </w:style>
  <w:style w:type="paragraph" w:styleId="ListBullet5">
    <w:name w:val="List Bullet 5"/>
    <w:basedOn w:val="List5"/>
    <w:rsid w:val="00BA358B"/>
    <w:pPr>
      <w:numPr>
        <w:numId w:val="4"/>
      </w:numPr>
    </w:pPr>
  </w:style>
  <w:style w:type="paragraph" w:styleId="ListContinue2">
    <w:name w:val="List Continue 2"/>
    <w:basedOn w:val="List2"/>
    <w:rsid w:val="00BA358B"/>
    <w:pPr>
      <w:ind w:firstLine="0"/>
    </w:pPr>
  </w:style>
  <w:style w:type="paragraph" w:styleId="ListContinue3">
    <w:name w:val="List Continue 3"/>
    <w:basedOn w:val="List3"/>
    <w:rsid w:val="00BA358B"/>
    <w:pPr>
      <w:ind w:left="1021" w:firstLine="0"/>
    </w:pPr>
  </w:style>
  <w:style w:type="paragraph" w:styleId="ListContinue4">
    <w:name w:val="List Continue 4"/>
    <w:basedOn w:val="List4"/>
    <w:rsid w:val="00BA358B"/>
    <w:pPr>
      <w:ind w:firstLine="0"/>
    </w:pPr>
  </w:style>
  <w:style w:type="paragraph" w:styleId="ListContinue5">
    <w:name w:val="List Continue 5"/>
    <w:basedOn w:val="List5"/>
    <w:rsid w:val="00BA358B"/>
    <w:pPr>
      <w:ind w:firstLine="0"/>
    </w:pPr>
  </w:style>
  <w:style w:type="paragraph" w:styleId="ListNumber3">
    <w:name w:val="List Number 3"/>
    <w:basedOn w:val="List3"/>
    <w:rsid w:val="00BA358B"/>
    <w:pPr>
      <w:numPr>
        <w:numId w:val="5"/>
      </w:numPr>
    </w:pPr>
  </w:style>
  <w:style w:type="paragraph" w:styleId="ListNumber4">
    <w:name w:val="List Number 4"/>
    <w:basedOn w:val="List4"/>
    <w:rsid w:val="00BA358B"/>
    <w:pPr>
      <w:numPr>
        <w:numId w:val="6"/>
      </w:numPr>
    </w:pPr>
  </w:style>
  <w:style w:type="paragraph" w:styleId="ListNumber5">
    <w:name w:val="List Number 5"/>
    <w:basedOn w:val="List5"/>
    <w:rsid w:val="00BA358B"/>
    <w:pPr>
      <w:numPr>
        <w:numId w:val="7"/>
      </w:numPr>
    </w:pPr>
  </w:style>
  <w:style w:type="paragraph" w:styleId="BlockText">
    <w:name w:val="Block Text"/>
    <w:basedOn w:val="Normal"/>
    <w:rsid w:val="00BA358B"/>
    <w:pPr>
      <w:spacing w:after="120"/>
      <w:ind w:left="1440" w:right="1440"/>
    </w:pPr>
  </w:style>
  <w:style w:type="character" w:customStyle="1" w:styleId="Subscript">
    <w:name w:val="Subscript"/>
    <w:basedOn w:val="DefaultParagraphFont"/>
    <w:rsid w:val="00BA358B"/>
    <w:rPr>
      <w:sz w:val="16"/>
      <w:vertAlign w:val="subscript"/>
    </w:rPr>
  </w:style>
  <w:style w:type="character" w:customStyle="1" w:styleId="Superscript">
    <w:name w:val="Superscript"/>
    <w:basedOn w:val="DefaultParagraphFont"/>
    <w:rsid w:val="00BA358B"/>
    <w:rPr>
      <w:sz w:val="16"/>
      <w:vertAlign w:val="superscript"/>
    </w:rPr>
  </w:style>
  <w:style w:type="character" w:customStyle="1" w:styleId="Symbols">
    <w:name w:val="Symbols"/>
    <w:basedOn w:val="DefaultParagraphFont"/>
    <w:rsid w:val="00BA358B"/>
    <w:rPr>
      <w:rFonts w:ascii="Symbol" w:hAnsi="Symbol"/>
    </w:rPr>
  </w:style>
  <w:style w:type="character" w:customStyle="1" w:styleId="MenuOptions">
    <w:name w:val="Menu Options"/>
    <w:basedOn w:val="DefaultParagraphFont"/>
    <w:rsid w:val="00BA358B"/>
    <w:rPr>
      <w:rFonts w:ascii="Arial Narrow" w:hAnsi="Arial Narrow"/>
      <w:smallCaps/>
    </w:rPr>
  </w:style>
  <w:style w:type="character" w:customStyle="1" w:styleId="Buttons">
    <w:name w:val="Buttons"/>
    <w:basedOn w:val="DefaultParagraphFont"/>
    <w:rsid w:val="00BA358B"/>
    <w:rPr>
      <w:b/>
    </w:rPr>
  </w:style>
  <w:style w:type="character" w:customStyle="1" w:styleId="Underlined">
    <w:name w:val="Underlined"/>
    <w:basedOn w:val="DefaultParagraphFont"/>
    <w:rsid w:val="00BA358B"/>
    <w:rPr>
      <w:u w:val="single"/>
    </w:rPr>
  </w:style>
  <w:style w:type="paragraph" w:customStyle="1" w:styleId="TableBodyTextRight">
    <w:name w:val="Table Body Text Right"/>
    <w:basedOn w:val="TableBodyText"/>
    <w:rsid w:val="00BA358B"/>
    <w:pPr>
      <w:widowControl w:val="0"/>
      <w:autoSpaceDE w:val="0"/>
      <w:autoSpaceDN w:val="0"/>
      <w:adjustRightInd w:val="0"/>
      <w:jc w:val="right"/>
    </w:pPr>
    <w:rPr>
      <w:rFonts w:cs="Arial"/>
      <w:szCs w:val="18"/>
    </w:rPr>
  </w:style>
  <w:style w:type="paragraph" w:customStyle="1" w:styleId="CopyrightText">
    <w:name w:val="Copyright Text"/>
    <w:basedOn w:val="BodyText"/>
    <w:rsid w:val="00BA358B"/>
    <w:rPr>
      <w:sz w:val="18"/>
    </w:rPr>
  </w:style>
  <w:style w:type="paragraph" w:customStyle="1" w:styleId="BodySmallRight">
    <w:name w:val="Body Small Right"/>
    <w:basedOn w:val="BodyTextRight"/>
    <w:rsid w:val="00BA358B"/>
    <w:rPr>
      <w:sz w:val="18"/>
      <w:szCs w:val="18"/>
    </w:rPr>
  </w:style>
  <w:style w:type="paragraph" w:customStyle="1" w:styleId="MarginEdition">
    <w:name w:val="Margin Edition"/>
    <w:basedOn w:val="MarginNote"/>
    <w:rsid w:val="00BA358B"/>
    <w:pPr>
      <w:spacing w:before="0" w:after="0"/>
    </w:pPr>
    <w:rPr>
      <w:rFonts w:ascii="Times New Roman" w:hAnsi="Times New Roman"/>
      <w:color w:val="999999"/>
    </w:rPr>
  </w:style>
  <w:style w:type="paragraph" w:customStyle="1" w:styleId="Spacer">
    <w:name w:val="Spacer"/>
    <w:basedOn w:val="Normal"/>
    <w:rsid w:val="00BA358B"/>
    <w:rPr>
      <w:sz w:val="2"/>
      <w:szCs w:val="2"/>
    </w:rPr>
  </w:style>
  <w:style w:type="character" w:customStyle="1" w:styleId="Small">
    <w:name w:val="Small"/>
    <w:basedOn w:val="DefaultParagraphFont"/>
    <w:rsid w:val="00BA358B"/>
    <w:rPr>
      <w:sz w:val="16"/>
    </w:rPr>
  </w:style>
  <w:style w:type="paragraph" w:customStyle="1" w:styleId="WideTable">
    <w:name w:val="Wide Table"/>
    <w:basedOn w:val="Normal"/>
    <w:rsid w:val="00BA358B"/>
    <w:pPr>
      <w:ind w:left="-1418"/>
    </w:pPr>
    <w:rPr>
      <w:sz w:val="2"/>
      <w:szCs w:val="2"/>
    </w:rPr>
  </w:style>
  <w:style w:type="character" w:styleId="PageNumber">
    <w:name w:val="page number"/>
    <w:basedOn w:val="DefaultParagraphFont"/>
    <w:rsid w:val="00BA358B"/>
  </w:style>
  <w:style w:type="paragraph" w:styleId="Quote">
    <w:name w:val="Quote"/>
    <w:basedOn w:val="Heading1"/>
    <w:link w:val="QuoteChar"/>
    <w:qFormat/>
    <w:rsid w:val="00BA358B"/>
    <w:rPr>
      <w:b w:val="0"/>
      <w:sz w:val="72"/>
      <w:szCs w:val="72"/>
      <w:lang w:val="en-NZ"/>
    </w:rPr>
  </w:style>
  <w:style w:type="character" w:customStyle="1" w:styleId="QuoteChar">
    <w:name w:val="Quote Char"/>
    <w:basedOn w:val="DefaultParagraphFont"/>
    <w:link w:val="Quote"/>
    <w:rsid w:val="00BA3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58B"/>
    <w:pPr>
      <w:pageBreakBefore/>
    </w:pPr>
  </w:style>
  <w:style w:type="paragraph" w:customStyle="1" w:styleId="Border">
    <w:name w:val="Border"/>
    <w:basedOn w:val="Normal"/>
    <w:qFormat/>
    <w:rsid w:val="00BA3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58B"/>
    <w:rPr>
      <w:b/>
      <w:bCs/>
      <w:i/>
      <w:iCs/>
      <w:color w:val="auto"/>
    </w:rPr>
  </w:style>
  <w:style w:type="paragraph" w:styleId="IntenseQuote">
    <w:name w:val="Intense Quote"/>
    <w:basedOn w:val="Normal"/>
    <w:next w:val="Normal"/>
    <w:link w:val="IntenseQuoteChar"/>
    <w:uiPriority w:val="30"/>
    <w:qFormat/>
    <w:rsid w:val="00BA3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58B"/>
    <w:rPr>
      <w:smallCaps/>
      <w:color w:val="auto"/>
      <w:u w:val="single"/>
    </w:rPr>
  </w:style>
  <w:style w:type="character" w:styleId="IntenseReference">
    <w:name w:val="Intense Reference"/>
    <w:basedOn w:val="DefaultParagraphFont"/>
    <w:uiPriority w:val="32"/>
    <w:qFormat/>
    <w:rsid w:val="00BA358B"/>
    <w:rPr>
      <w:b/>
      <w:bCs/>
      <w:smallCaps/>
      <w:color w:val="auto"/>
      <w:spacing w:val="5"/>
      <w:u w:val="single"/>
    </w:rPr>
  </w:style>
  <w:style w:type="paragraph" w:customStyle="1" w:styleId="2ColumnHeading">
    <w:name w:val="2Column Heading"/>
    <w:basedOn w:val="BodyText"/>
    <w:qFormat/>
    <w:rsid w:val="00BA358B"/>
    <w:pPr>
      <w:spacing w:after="60"/>
      <w:ind w:left="-2268"/>
    </w:pPr>
    <w:rPr>
      <w:b/>
    </w:rPr>
  </w:style>
  <w:style w:type="paragraph" w:customStyle="1" w:styleId="Heading1TOC">
    <w:name w:val="Heading1 TOC"/>
    <w:basedOn w:val="Normal"/>
    <w:qFormat/>
    <w:rsid w:val="00BA358B"/>
    <w:pPr>
      <w:spacing w:before="240" w:after="120"/>
    </w:pPr>
    <w:rPr>
      <w:rFonts w:ascii="Times New Roman" w:hAnsi="Times New Roman"/>
      <w:b/>
      <w:sz w:val="32"/>
    </w:rPr>
  </w:style>
  <w:style w:type="paragraph" w:customStyle="1" w:styleId="Heading2TOC">
    <w:name w:val="Heading2 TOC"/>
    <w:basedOn w:val="Normal"/>
    <w:qFormat/>
    <w:rsid w:val="00BA358B"/>
    <w:pPr>
      <w:spacing w:before="240" w:after="60"/>
    </w:pPr>
    <w:rPr>
      <w:rFonts w:ascii="Times New Roman" w:hAnsi="Times New Roman"/>
      <w:b/>
      <w:sz w:val="28"/>
    </w:rPr>
  </w:style>
  <w:style w:type="character" w:customStyle="1" w:styleId="Underline">
    <w:name w:val="Underline"/>
    <w:basedOn w:val="DefaultParagraphFont"/>
    <w:qFormat/>
    <w:rsid w:val="00BA358B"/>
    <w:rPr>
      <w:u w:val="single"/>
    </w:rPr>
  </w:style>
  <w:style w:type="character" w:customStyle="1" w:styleId="BoldandItalics">
    <w:name w:val="Bold and Italics"/>
    <w:qFormat/>
    <w:rsid w:val="00BA358B"/>
    <w:rPr>
      <w:b/>
      <w:i/>
      <w:u w:val="none"/>
    </w:rPr>
  </w:style>
  <w:style w:type="paragraph" w:styleId="BalloonText">
    <w:name w:val="Balloon Text"/>
    <w:basedOn w:val="Normal"/>
    <w:link w:val="BalloonTextChar"/>
    <w:rsid w:val="00BA358B"/>
    <w:rPr>
      <w:rFonts w:ascii="Tahoma" w:hAnsi="Tahoma" w:cs="Tahoma"/>
      <w:sz w:val="16"/>
      <w:szCs w:val="16"/>
    </w:rPr>
  </w:style>
  <w:style w:type="character" w:customStyle="1" w:styleId="BalloonTextChar">
    <w:name w:val="Balloon Text Char"/>
    <w:basedOn w:val="DefaultParagraphFont"/>
    <w:link w:val="BalloonText"/>
    <w:rsid w:val="00BA3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58B"/>
    <w:rPr>
      <w:b/>
      <w:color w:val="660033"/>
      <w:spacing w:val="0"/>
    </w:rPr>
  </w:style>
  <w:style w:type="paragraph" w:customStyle="1" w:styleId="Nameditemlist">
    <w:name w:val="Named item list"/>
    <w:basedOn w:val="BodyText"/>
    <w:qFormat/>
    <w:rsid w:val="00BA35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3232</Words>
  <Characters>20541</Characters>
  <Application>Microsoft Office Word</Application>
  <DocSecurity>0</DocSecurity>
  <Lines>754</Lines>
  <Paragraphs>313</Paragraphs>
  <ScaleCrop>false</ScaleCrop>
  <Company>Author-it Software Corporation Ltd.</Company>
  <LinksUpToDate>false</LinksUpToDate>
  <CharactersWithSpaces>23566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UEENEEJ176A Install and commission hydrocarbon refrigeration systems, components and associated equipment</dc:title>
  <dc:subject>Approved</dc:subject>
  <dc:creator>E-OZ Training Standards</dc:creator>
  <cp:keywords>Release 4</cp:keywords>
  <dc:description>Review Date: 12 April 2008</dc:description>
  <cp:lastModifiedBy>HSD_TPCMSd.prod</cp:lastModifiedBy>
  <cp:revision>3</cp:revision>
  <dcterms:created xsi:type="dcterms:W3CDTF">2014-12-16T11:52:33Z</dcterms:created>
  <dcterms:modified xsi:type="dcterms:W3CDTF">2014-12-16T00:20:00Z</dcterms:modified>
</cp:coreProperties>
</file>