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A3F" w:rsidP="008A5A3F">
      <w:pPr>
        <w:pStyle w:val="Title"/>
      </w:pPr>
      <w:r>
        <w:fldChar w:fldCharType="begin"/>
      </w:r>
      <w:r>
        <w:instrText xml:space="preserve"> TITLE   \* MERGEFORMAT </w:instrText>
      </w:r>
      <w:r>
        <w:fldChar w:fldCharType="separate"/>
      </w:r>
      <w:r>
        <w:t>UEENEEJ171A Resolve problems in refrigerated beverage vending cabinets</w:t>
      </w:r>
      <w:r>
        <w:fldChar w:fldCharType="end"/>
      </w:r>
    </w:p>
    <w:p w:rsidR="008A5A3F" w:rsidP="008A5A3F">
      <w:pPr>
        <w:pStyle w:val="Version"/>
        <w:sectPr w:rsidSect="00F91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917F0" w:rsidP="00F917F0">
      <w:pPr>
        <w:pStyle w:val="SuperHeading"/>
      </w:pPr>
      <w:r w:rsidRPr="00F917F0">
        <w:t>UEENEEJ171A Resolve problems in refrigerated beverage vending cabinets</w:t>
      </w:r>
    </w:p>
    <w:p w:rsidR="00000000" w:rsidRPr="00F917F0" w:rsidP="00F917F0">
      <w:pPr>
        <w:pStyle w:val="Heading1"/>
      </w:pPr>
      <w:bookmarkStart w:id="1" w:name="O_709847"/>
      <w:bookmarkEnd w:id="1"/>
      <w:r w:rsidRPr="00F917F0">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A5A3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Points</w:t>
            </w:r>
          </w:p>
        </w:tc>
      </w:tr>
      <w:tr w:rsidTr="008A5A3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7F0">
            <w:pPr>
              <w:pStyle w:val="BodyText"/>
              <w:rPr>
                <w:lang w:val="en-NZ"/>
              </w:rPr>
            </w:pPr>
            <w:r w:rsidRPr="00F917F0">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F0" w:rsidP="00F917F0">
            <w:pPr>
              <w:pStyle w:val="BodyText"/>
            </w:pPr>
            <w:r w:rsidRPr="00F917F0">
              <w:t>Update pre-requisite</w:t>
            </w:r>
          </w:p>
          <w:p w:rsidR="00000000" w:rsidP="00F917F0">
            <w:pPr>
              <w:pStyle w:val="BodyText"/>
              <w:rPr>
                <w:lang w:val="en-NZ"/>
              </w:rPr>
            </w:pPr>
            <w:r w:rsidRPr="00F917F0">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7F0" w:rsidP="00F917F0">
            <w:pPr>
              <w:pStyle w:val="BodyText"/>
            </w:pPr>
          </w:p>
        </w:tc>
      </w:tr>
    </w:tbl>
    <w:p w:rsidR="00000000" w:rsidRPr="00F917F0" w:rsidP="00F917F0">
      <w:pPr>
        <w:pStyle w:val="BodyText"/>
      </w:pPr>
    </w:p>
    <w:p w:rsidR="00000000" w:rsidRPr="00F917F0" w:rsidP="00F917F0">
      <w:pPr>
        <w:pStyle w:val="AllowPageBreak"/>
      </w:pPr>
    </w:p>
    <w:p w:rsidR="00000000" w:rsidRPr="00F917F0" w:rsidP="00F917F0">
      <w:pPr>
        <w:pStyle w:val="Heading1"/>
      </w:pPr>
      <w:bookmarkStart w:id="2" w:name="O_709846"/>
      <w:bookmarkEnd w:id="2"/>
      <w:r w:rsidRPr="00F917F0">
        <w:t>Unit Descriptor</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1</w:t>
            </w:r>
            <w:r w:rsidRPr="00F917F0">
              <w:t xml:space="preserve">) </w:t>
            </w:r>
          </w:p>
          <w:p w:rsidR="00000000" w:rsidP="00F917F0">
            <w:pPr>
              <w:pStyle w:val="BodyText"/>
              <w:rPr>
                <w:lang w:val="en-NZ"/>
              </w:rPr>
            </w:pPr>
            <w:r w:rsidRPr="00F917F0">
              <w:rPr>
                <w:rStyle w:val="SpecialBold"/>
              </w:rPr>
              <w:t>1</w:t>
            </w:r>
            <w:r w:rsidRPr="00F917F0">
              <w:t>.</w:t>
            </w:r>
            <w:r w:rsidRPr="00F917F0">
              <w:rPr>
                <w:rStyle w:val="SpecialBold"/>
              </w:rPr>
              <w:t>1</w:t>
            </w:r>
            <w:r w:rsidRPr="00F917F0">
              <w:t xml:space="preserve">) </w:t>
            </w:r>
            <w:r w:rsidRPr="00F917F0">
              <w:rPr>
                <w:rStyle w:val="SpecialBold"/>
              </w:rPr>
              <w:t>Descriptor</w:t>
            </w:r>
          </w:p>
        </w:tc>
      </w:tr>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 xml:space="preserve">This unit covers resolving problems in refrigerated beverage vending cabinets. It encompasses working safely and to standards, applying knowledge </w:t>
            </w:r>
            <w:r w:rsidRPr="00F917F0">
              <w:t>of the components and operation of refrigerated beverage vending cabinets, using effective problem solving techniques and documenting solutions.</w:t>
            </w:r>
          </w:p>
        </w:tc>
      </w:tr>
    </w:tbl>
    <w:p w:rsidR="008A5A3F" w:rsidP="00F917F0">
      <w:pPr>
        <w:pStyle w:val="BodyText"/>
      </w:pPr>
    </w:p>
    <w:p w:rsidR="008A5A3F" w:rsidP="00F917F0">
      <w:pPr>
        <w:pStyle w:val="BodyText"/>
      </w:pPr>
    </w:p>
    <w:p w:rsidR="00000000" w:rsidRPr="00F917F0" w:rsidP="00F917F0">
      <w:pPr>
        <w:pStyle w:val="Heading1"/>
      </w:pPr>
      <w:bookmarkStart w:id="3" w:name="O_709845"/>
      <w:bookmarkEnd w:id="3"/>
      <w:r w:rsidRPr="00F917F0">
        <w:t>Application of the Unit</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4</w:t>
            </w:r>
            <w:r w:rsidRPr="00F917F0">
              <w:t>)</w:t>
            </w:r>
          </w:p>
        </w:tc>
      </w:tr>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This unit is intended to augment previ</w:t>
            </w:r>
            <w:r w:rsidRPr="00F917F0">
              <w:t>ously acquired competencies. It is suitable for employment-based programs under an approved contract of training</w:t>
            </w:r>
          </w:p>
        </w:tc>
      </w:tr>
    </w:tbl>
    <w:p w:rsidR="008A5A3F" w:rsidP="00F917F0">
      <w:pPr>
        <w:pStyle w:val="BodyText"/>
      </w:pPr>
    </w:p>
    <w:p w:rsidR="008A5A3F" w:rsidP="00F917F0">
      <w:pPr>
        <w:pStyle w:val="BodyText"/>
      </w:pPr>
    </w:p>
    <w:p w:rsidR="00000000" w:rsidRPr="00F917F0" w:rsidP="00F917F0">
      <w:pPr>
        <w:pStyle w:val="Heading1"/>
      </w:pPr>
      <w:bookmarkStart w:id="4" w:name="O_709844"/>
      <w:bookmarkEnd w:id="4"/>
      <w:r w:rsidRPr="00F917F0">
        <w:t>Licensing/Regulatory Information</w:t>
      </w:r>
    </w:p>
    <w:tbl>
      <w:tblPr>
        <w:tblW w:w="0" w:type="auto"/>
        <w:tblLayout w:type="fixed"/>
        <w:tblCellMar>
          <w:left w:w="62" w:type="dxa"/>
          <w:right w:w="62" w:type="dxa"/>
        </w:tblCellMar>
        <w:tblLook w:val="0000"/>
      </w:tblPr>
      <w:tblGrid>
        <w:gridCol w:w="8460"/>
      </w:tblGrid>
      <w:tr w:rsidTr="008A5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1</w:t>
            </w:r>
            <w:r w:rsidRPr="00F917F0">
              <w:t>.</w:t>
            </w:r>
            <w:r w:rsidRPr="00F917F0">
              <w:rPr>
                <w:rStyle w:val="SpecialBold"/>
              </w:rPr>
              <w:t>2</w:t>
            </w:r>
            <w:r w:rsidRPr="00F917F0">
              <w:t xml:space="preserve">) </w:t>
            </w:r>
            <w:r w:rsidRPr="00F917F0">
              <w:rPr>
                <w:rStyle w:val="SpecialBold"/>
              </w:rPr>
              <w:t>License to practice</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The skills and knowledge described in this unit require a li</w:t>
            </w:r>
            <w:r w:rsidRPr="00F917F0">
              <w:t>cense to practice in the workplace where plant and equipment operate at voltage above 50 V a.c. or 120 V d.c. In some States/Territories a licence is required to practise this unit in the workplace subject to regulations for undertaking refrigeration and a</w:t>
            </w:r>
            <w:r w:rsidRPr="00F917F0">
              <w:t>ir conditioning work and in particular working with refrigerants. Practice in workplace and during training is also subject to regulations directly related to occupational health and safety and where applicable contracts of training such as apprenticeships</w:t>
            </w:r>
            <w:r w:rsidRPr="00F917F0">
              <w:t>.</w:t>
            </w:r>
          </w:p>
          <w:p w:rsidR="00000000" w:rsidRPr="00F917F0" w:rsidP="00F917F0">
            <w:pPr>
              <w:pStyle w:val="BodyText"/>
            </w:pPr>
            <w:r w:rsidRPr="00F917F0">
              <w:t xml:space="preserve">Note: </w:t>
            </w:r>
            <w:r w:rsidRPr="00F917F0">
              <w:br/>
              <w:t>1. Compliance with permits may be required in various jurisdictions and typically relates to the operation of plant, machinery and equipment such as elevating work platforms, powder operated fixing tools, power operated tools, vehicles, road signa</w:t>
            </w:r>
            <w:r w:rsidRPr="00F917F0">
              <w:t>ge and traffic control, lifting equipment. Permits may also be required for some work environments such as confined spaces, working aloft, near live electrical apparatus and site rehabilitation.</w:t>
            </w:r>
            <w:r w:rsidRPr="00F917F0">
              <w:br/>
              <w:t>2. Compliance may be required in various jurisdictions relati</w:t>
            </w:r>
            <w:r w:rsidRPr="00F917F0">
              <w:t xml:space="preserve">ng to currency in First Aid, confined space, lifting and risk safety measures </w:t>
            </w:r>
          </w:p>
        </w:tc>
      </w:tr>
    </w:tbl>
    <w:p w:rsidR="008A5A3F" w:rsidP="00F917F0">
      <w:pPr>
        <w:pStyle w:val="BodyText"/>
      </w:pPr>
    </w:p>
    <w:p w:rsidR="008A5A3F" w:rsidP="00F917F0">
      <w:pPr>
        <w:pStyle w:val="BodyText"/>
      </w:pPr>
    </w:p>
    <w:p w:rsidR="00000000" w:rsidRPr="00F917F0" w:rsidP="00F917F0">
      <w:pPr>
        <w:pStyle w:val="Heading1"/>
      </w:pPr>
      <w:bookmarkStart w:id="5" w:name="O_709843"/>
      <w:bookmarkEnd w:id="5"/>
      <w:r w:rsidRPr="00F917F0">
        <w:t>Pre-Requisites</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Prerequisite Unit</w:t>
            </w:r>
            <w:r w:rsidRPr="00F917F0">
              <w:t>(</w:t>
            </w:r>
            <w:r w:rsidRPr="00F917F0">
              <w:rPr>
                <w:rStyle w:val="SpecialBold"/>
              </w:rPr>
              <w:t>s</w:t>
            </w:r>
            <w:r w:rsidRPr="00F917F0">
              <w:t>)</w:t>
            </w:r>
          </w:p>
        </w:tc>
        <w:tc>
          <w:tcPr>
            <w:tcW w:w="57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2</w:t>
            </w:r>
            <w:r w:rsidRPr="00F917F0">
              <w:t xml:space="preserve">) </w:t>
            </w:r>
          </w:p>
        </w:tc>
      </w:tr>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17F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2</w:t>
            </w:r>
            <w:r w:rsidRPr="00F917F0">
              <w:t>.</w:t>
            </w:r>
            <w:r w:rsidRPr="00F917F0">
              <w:rPr>
                <w:rStyle w:val="SpecialBold"/>
              </w:rPr>
              <w:t>1</w:t>
            </w:r>
            <w:r w:rsidRPr="00F917F0">
              <w:t xml:space="preserve">) </w:t>
            </w:r>
            <w:r w:rsidRPr="00F917F0">
              <w:rPr>
                <w:rStyle w:val="SpecialBold"/>
              </w:rPr>
              <w:t>Competencies</w:t>
            </w:r>
          </w:p>
        </w:tc>
      </w:tr>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Granting competency in this unit shall be made only after competency in the following unit(s) has/have been confirmed.</w:t>
            </w:r>
          </w:p>
          <w:p w:rsidR="00000000" w:rsidRPr="00F917F0" w:rsidP="00F917F0">
            <w:pPr>
              <w:pStyle w:val="BodyText"/>
            </w:pPr>
            <w:r w:rsidRPr="00F917F0">
              <w:t>UEENEEJ111A Diagnose and rectify faults in air conditioning and refrigeration systems and components</w:t>
            </w:r>
          </w:p>
          <w:p w:rsidR="00000000" w:rsidRPr="00F917F0" w:rsidP="00F917F0">
            <w:pPr>
              <w:pStyle w:val="BodyText"/>
            </w:pPr>
            <w:r w:rsidRPr="00F917F0">
              <w:t>UEENEEJ113A Commission air condition</w:t>
            </w:r>
            <w:r w:rsidRPr="00F917F0">
              <w:t>ing and refrigeration systems</w:t>
            </w:r>
          </w:p>
          <w:p w:rsidR="00000000" w:rsidRPr="00F917F0" w:rsidP="00F917F0">
            <w:pPr>
              <w:pStyle w:val="BodyText"/>
            </w:pPr>
            <w:r w:rsidRPr="00F917F0">
              <w:t>UEENEEE101A Apply Occupational Health and Safety regulations, codes and practices in the workplace</w:t>
            </w:r>
          </w:p>
          <w:p w:rsidR="00000000" w:rsidRPr="00F917F0" w:rsidP="00F917F0">
            <w:pPr>
              <w:pStyle w:val="BodyText"/>
            </w:pPr>
            <w:r w:rsidRPr="00F917F0">
              <w:t>UEENEEE102A Fabricate, assemble and dismantle utilities industry components</w:t>
            </w:r>
          </w:p>
          <w:p w:rsidR="00000000" w:rsidRPr="00F917F0" w:rsidP="00F917F0">
            <w:pPr>
              <w:pStyle w:val="BodyText"/>
            </w:pPr>
            <w:r w:rsidRPr="00F917F0">
              <w:t xml:space="preserve">UEENEEE103A Solve problems in ELV voltage single </w:t>
            </w:r>
            <w:r w:rsidRPr="00F917F0">
              <w:t>path circuits</w:t>
            </w:r>
          </w:p>
          <w:p w:rsidR="00000000" w:rsidRPr="00F917F0" w:rsidP="00F917F0">
            <w:pPr>
              <w:pStyle w:val="BodyText"/>
            </w:pPr>
            <w:r w:rsidRPr="00F917F0">
              <w:t>UEENEEE105A Fix and secure electrotechnology equipment</w:t>
            </w:r>
          </w:p>
          <w:p w:rsidR="00000000" w:rsidRPr="00F917F0" w:rsidP="00F917F0">
            <w:pPr>
              <w:pStyle w:val="BodyText"/>
            </w:pPr>
            <w:r w:rsidRPr="00F917F0">
              <w:t>UEENEEE107A Use drawings, diagrams, schedules, standards, codes and specifications</w:t>
            </w:r>
          </w:p>
          <w:p w:rsidR="00000000" w:rsidRPr="00F917F0" w:rsidP="00F917F0">
            <w:pPr>
              <w:pStyle w:val="BodyText"/>
            </w:pPr>
            <w:r w:rsidRPr="00F917F0">
              <w:t xml:space="preserve">UEENEEE137A Document and apply measures to control OHS </w:t>
            </w:r>
            <w:r w:rsidRPr="00F917F0">
              <w:t>risks associated with electrotechnology work</w:t>
            </w:r>
          </w:p>
          <w:p w:rsidR="00000000" w:rsidRPr="00F917F0" w:rsidP="00F917F0">
            <w:pPr>
              <w:pStyle w:val="BodyText"/>
            </w:pPr>
            <w:r w:rsidRPr="00F917F0">
              <w:t>UEENEEJ102A Prepare and connect refrigerant tubing and fittings</w:t>
            </w:r>
          </w:p>
          <w:p w:rsidR="00000000" w:rsidRPr="00F917F0" w:rsidP="00F917F0">
            <w:pPr>
              <w:pStyle w:val="BodyText"/>
            </w:pPr>
            <w:r w:rsidRPr="00F917F0">
              <w:t>UEENEEJ103A Establish the basic operating conditions of vapour compression systems</w:t>
            </w:r>
          </w:p>
          <w:p w:rsidR="00000000" w:rsidRPr="00F917F0" w:rsidP="00F917F0">
            <w:pPr>
              <w:pStyle w:val="BodyText"/>
            </w:pPr>
            <w:r w:rsidRPr="00F917F0">
              <w:t>UEENEEJ104A Establish the basic operating conditions of air cond</w:t>
            </w:r>
            <w:r w:rsidRPr="00F917F0">
              <w:t>itioning systems</w:t>
            </w:r>
          </w:p>
          <w:p w:rsidR="00000000" w:rsidRPr="00F917F0" w:rsidP="00F917F0">
            <w:pPr>
              <w:pStyle w:val="BodyText"/>
            </w:pPr>
            <w:r w:rsidRPr="00F917F0">
              <w:t>UEENEEJ106A Install refrigerant pipe work, flow controls and accessories</w:t>
            </w:r>
          </w:p>
          <w:p w:rsidR="00000000" w:rsidRPr="00F917F0" w:rsidP="00F917F0">
            <w:pPr>
              <w:pStyle w:val="BodyText"/>
            </w:pPr>
            <w:r w:rsidRPr="00F917F0">
              <w:t>UEENEEJ107A Install air conditioning and refrigeration systems, major components and associated equipment</w:t>
            </w:r>
          </w:p>
          <w:p w:rsidR="00000000" w:rsidRPr="00F917F0" w:rsidP="00F917F0">
            <w:pPr>
              <w:pStyle w:val="BodyText"/>
            </w:pPr>
            <w:r w:rsidRPr="00F917F0">
              <w:t>UEENEEJ108A Recover, pressure test, evacuate, charge and lea</w:t>
            </w:r>
            <w:r w:rsidRPr="00F917F0">
              <w:t>k test refrigerants</w:t>
            </w:r>
          </w:p>
          <w:p w:rsidR="00000000" w:rsidRPr="00F917F0" w:rsidP="00F917F0">
            <w:pPr>
              <w:pStyle w:val="BodyText"/>
            </w:pPr>
            <w:r w:rsidRPr="00F917F0">
              <w:t>UEENEEJ110A Select refrigerant piping, accessories and associated controls</w:t>
            </w:r>
          </w:p>
          <w:p w:rsidR="00000000" w:rsidRPr="00F917F0" w:rsidP="00F917F0">
            <w:pPr>
              <w:pStyle w:val="BodyText"/>
            </w:pPr>
            <w:r w:rsidRPr="00F917F0">
              <w:t>UEENEEJ153A Find and rectify faults motors and associated controls in refrigeration and air conditioning systems</w:t>
            </w:r>
          </w:p>
          <w:p w:rsidR="00000000" w:rsidRPr="00F917F0" w:rsidP="00F917F0">
            <w:pPr>
              <w:pStyle w:val="BodyText"/>
            </w:pPr>
            <w:r w:rsidRPr="00F917F0">
              <w:t>UEENEEJ170A Diagnose and rectify faults in air c</w:t>
            </w:r>
            <w:r w:rsidRPr="00F917F0">
              <w:t>onditioning and refrigeration control systems</w:t>
            </w:r>
          </w:p>
          <w:p w:rsidR="00000000" w:rsidRPr="00F917F0" w:rsidP="00F917F0">
            <w:pPr>
              <w:pStyle w:val="BodyText"/>
            </w:pPr>
            <w:r w:rsidRPr="00F917F0">
              <w:t>UEENEEJ194A Solve problems in low voltage refrigeration circuits</w:t>
            </w:r>
          </w:p>
          <w:p w:rsidR="00000000" w:rsidRPr="00F917F0" w:rsidP="00F917F0">
            <w:pPr>
              <w:pStyle w:val="BodyText"/>
            </w:pPr>
            <w:r w:rsidRPr="00F917F0">
              <w:t>UEENEEP012A Disconnect / reconnect composite appliances connected to low voltage installation wiring</w:t>
            </w:r>
          </w:p>
          <w:p w:rsidR="00000000" w:rsidRPr="00F917F0" w:rsidP="00F917F0">
            <w:pPr>
              <w:pStyle w:val="BodyText"/>
            </w:pPr>
            <w:r w:rsidRPr="00F917F0">
              <w:t>UEENEEP017A Locate and rectify faults in low</w:t>
            </w:r>
            <w:r w:rsidRPr="00F917F0">
              <w:t xml:space="preserve"> voltage composite appliances using set procedures</w:t>
            </w:r>
          </w:p>
          <w:p w:rsidR="00000000" w:rsidRPr="00F917F0" w:rsidP="00F917F0">
            <w:pPr>
              <w:pStyle w:val="BodyText"/>
            </w:pPr>
            <w:r w:rsidRPr="00F917F0">
              <w:t xml:space="preserve">Or </w:t>
            </w:r>
          </w:p>
          <w:p w:rsidR="00000000" w:rsidRPr="00F917F0" w:rsidP="00F917F0">
            <w:pPr>
              <w:pStyle w:val="BodyText"/>
            </w:pPr>
            <w:r w:rsidRPr="00F917F0">
              <w:t>UEENEEJ155A Service refrigeration appliances</w:t>
            </w:r>
          </w:p>
          <w:p w:rsidR="00000000" w:rsidRPr="00F917F0" w:rsidP="00F917F0">
            <w:pPr>
              <w:pStyle w:val="BodyText"/>
            </w:pPr>
            <w:r w:rsidRPr="00F917F0">
              <w:t xml:space="preserve">UEENEEJ154A Find and rectify faults in appliance control systems and devices </w:t>
            </w:r>
          </w:p>
          <w:p w:rsidR="00000000" w:rsidRPr="00F917F0" w:rsidP="00F917F0">
            <w:pPr>
              <w:pStyle w:val="BodyText"/>
            </w:pPr>
            <w:r w:rsidRPr="00F917F0">
              <w:t>UEENEEJ162A Recover, pressure test, evacuate, charge and leak test refrigerant</w:t>
            </w:r>
            <w:r w:rsidRPr="00F917F0">
              <w:t>s  appliances</w:t>
            </w:r>
          </w:p>
          <w:p w:rsidR="00000000" w:rsidRPr="00F917F0" w:rsidP="00F917F0">
            <w:pPr>
              <w:pStyle w:val="BodyText"/>
            </w:pPr>
            <w:r w:rsidRPr="00F917F0">
              <w:t>UEENEEJ102A Prepare and connect refrigerant tubing and fittings</w:t>
            </w:r>
          </w:p>
          <w:p w:rsidR="00000000" w:rsidRPr="00F917F0" w:rsidP="00F917F0">
            <w:pPr>
              <w:pStyle w:val="BodyText"/>
            </w:pPr>
            <w:r w:rsidRPr="00F917F0">
              <w:t>UEENEEJ195A Establish the basic operating conditions of vapour compression systems - appliances</w:t>
            </w:r>
          </w:p>
          <w:p w:rsidR="00000000" w:rsidRPr="00F917F0" w:rsidP="00F917F0">
            <w:pPr>
              <w:pStyle w:val="BodyText"/>
            </w:pPr>
            <w:r w:rsidRPr="00F917F0">
              <w:t xml:space="preserve">and </w:t>
            </w:r>
          </w:p>
          <w:p w:rsidR="00000000" w:rsidRPr="00F917F0" w:rsidP="00F917F0">
            <w:pPr>
              <w:pStyle w:val="BodyText"/>
            </w:pPr>
            <w:r w:rsidRPr="00F917F0">
              <w:t>UEENEEG006A Solve problems in single and three phase low voltage machines</w:t>
            </w:r>
          </w:p>
          <w:p w:rsidR="00000000" w:rsidRPr="00F917F0" w:rsidP="00F917F0">
            <w:pPr>
              <w:pStyle w:val="BodyText"/>
            </w:pPr>
            <w:r w:rsidRPr="00F917F0">
              <w:t>UEE</w:t>
            </w:r>
            <w:r w:rsidRPr="00F917F0">
              <w:t>NEEE101A Apply Occupational Health and Safety regulations, codes and practices in the workplace</w:t>
            </w:r>
          </w:p>
          <w:p w:rsidR="00000000" w:rsidRPr="00F917F0" w:rsidP="00F917F0">
            <w:pPr>
              <w:pStyle w:val="BodyText"/>
            </w:pPr>
            <w:r w:rsidRPr="00F917F0">
              <w:t>UEENEEE102A Fabricate, assemble and dismantle utilities industry components</w:t>
            </w:r>
          </w:p>
          <w:p w:rsidR="00000000" w:rsidRPr="00F917F0" w:rsidP="00F917F0">
            <w:pPr>
              <w:pStyle w:val="BodyText"/>
            </w:pPr>
            <w:r w:rsidRPr="00F917F0">
              <w:t>UEENEEE104A Solve problems in d.c. circuits</w:t>
            </w:r>
          </w:p>
          <w:p w:rsidR="00000000" w:rsidRPr="00F917F0" w:rsidP="00F917F0">
            <w:pPr>
              <w:pStyle w:val="BodyText"/>
            </w:pPr>
            <w:r w:rsidRPr="00F917F0">
              <w:t>UEENEEE105A Fix and secure electrotechno</w:t>
            </w:r>
            <w:r w:rsidRPr="00F917F0">
              <w:t>logy equipment</w:t>
            </w:r>
          </w:p>
          <w:p w:rsidR="00000000" w:rsidRPr="00F917F0" w:rsidP="00F917F0">
            <w:pPr>
              <w:pStyle w:val="BodyText"/>
            </w:pPr>
            <w:r w:rsidRPr="00F917F0">
              <w:t>UEENEEE107A Use drawings, diagrams, schedules, standards, codes and specifications</w:t>
            </w:r>
          </w:p>
          <w:p w:rsidR="00000000" w:rsidRPr="00F917F0" w:rsidP="00F917F0">
            <w:pPr>
              <w:pStyle w:val="BodyText"/>
            </w:pPr>
            <w:r w:rsidRPr="00F917F0">
              <w:t>UEENEEG101A Solve problems in electromagnetic devices and related circuits</w:t>
            </w:r>
          </w:p>
          <w:p w:rsidR="00000000" w:rsidRPr="00F917F0" w:rsidP="00F917F0">
            <w:pPr>
              <w:pStyle w:val="BodyText"/>
            </w:pPr>
            <w:r w:rsidRPr="00F917F0">
              <w:t>UEENEEG102A Solve problems in low voltage a.c. circuits</w:t>
            </w:r>
          </w:p>
          <w:p w:rsidR="00000000" w:rsidRPr="00F917F0" w:rsidP="00F917F0">
            <w:pPr>
              <w:pStyle w:val="BodyText"/>
            </w:pPr>
            <w:r w:rsidRPr="00F917F0">
              <w:t>UEENEEG106A Terminate cables, cords and accessories for low voltage circuits</w:t>
            </w:r>
          </w:p>
          <w:p w:rsidR="00000000" w:rsidRPr="00F917F0" w:rsidP="00F917F0">
            <w:pPr>
              <w:pStyle w:val="BodyText"/>
            </w:pPr>
            <w:r w:rsidRPr="00F917F0">
              <w:t xml:space="preserve">or </w:t>
            </w:r>
          </w:p>
          <w:p w:rsidR="00000000" w:rsidRPr="00F917F0" w:rsidP="00F917F0">
            <w:pPr>
              <w:pStyle w:val="BodyText"/>
            </w:pPr>
            <w:r w:rsidRPr="00F917F0">
              <w:t>UEENEEJ153A Find and rectify faults motors and associated controls in refrigeration and air conditioning systems</w:t>
            </w:r>
          </w:p>
          <w:p w:rsidR="00000000" w:rsidRPr="00F917F0" w:rsidP="00F917F0">
            <w:pPr>
              <w:pStyle w:val="BodyText"/>
            </w:pPr>
            <w:r w:rsidRPr="00F917F0">
              <w:t>UEENEEE107A Use drawings, diagrams, schedules, standards, code</w:t>
            </w:r>
            <w:r w:rsidRPr="00F917F0">
              <w:t>s and specifications</w:t>
            </w:r>
          </w:p>
          <w:p w:rsidR="00000000" w:rsidRPr="00F917F0" w:rsidP="00F917F0">
            <w:pPr>
              <w:pStyle w:val="BodyText"/>
            </w:pPr>
            <w:r w:rsidRPr="00F917F0">
              <w:t>UEENEEJ103A Establish the basic operating conditions of vapour compression systems</w:t>
            </w:r>
          </w:p>
          <w:p w:rsidR="00000000" w:rsidRPr="00F917F0" w:rsidP="00F917F0">
            <w:pPr>
              <w:pStyle w:val="BodyText"/>
            </w:pPr>
            <w:r w:rsidRPr="00F917F0">
              <w:t>UEENEEJ108A Recover, pressure test, evacuate, charge and leak test refrigerants</w:t>
            </w:r>
          </w:p>
          <w:p w:rsidR="00000000" w:rsidRPr="00F917F0" w:rsidP="00F917F0">
            <w:pPr>
              <w:pStyle w:val="BodyText"/>
            </w:pPr>
            <w:r w:rsidRPr="00F917F0">
              <w:t>UEENEEJ194A Solve problems in low voltage refrigeration circuits</w:t>
            </w:r>
          </w:p>
          <w:p w:rsidR="00000000" w:rsidRPr="00F917F0" w:rsidP="00F917F0">
            <w:pPr>
              <w:pStyle w:val="BodyText"/>
            </w:pPr>
            <w:r w:rsidRPr="00F917F0">
              <w:t>UEENEEE</w:t>
            </w:r>
            <w:r w:rsidRPr="00F917F0">
              <w:t>101A Apply Occupational Health and Safety regulations, codes and practices in the workplace</w:t>
            </w:r>
          </w:p>
          <w:p w:rsidR="00000000" w:rsidRPr="00F917F0" w:rsidP="00F917F0">
            <w:pPr>
              <w:pStyle w:val="BodyText"/>
            </w:pPr>
            <w:r w:rsidRPr="00F917F0">
              <w:t>UEENEEE103A Solve problems in ELV single path circuits</w:t>
            </w:r>
          </w:p>
        </w:tc>
      </w:tr>
    </w:tbl>
    <w:p w:rsidR="008A5A3F" w:rsidP="00F917F0">
      <w:pPr>
        <w:pStyle w:val="BodyText"/>
      </w:pPr>
    </w:p>
    <w:p w:rsidR="008A5A3F" w:rsidP="00F917F0">
      <w:pPr>
        <w:pStyle w:val="BodyText"/>
      </w:pPr>
    </w:p>
    <w:p w:rsidR="00000000" w:rsidRPr="00F917F0" w:rsidP="00F917F0">
      <w:pPr>
        <w:pStyle w:val="Heading1"/>
      </w:pPr>
      <w:bookmarkStart w:id="6" w:name="O_709842"/>
      <w:bookmarkEnd w:id="6"/>
      <w:r w:rsidRPr="00F917F0">
        <w:t>Employability Skills Information</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3</w:t>
            </w:r>
            <w:r w:rsidRPr="00F917F0">
              <w:t>)</w:t>
            </w:r>
          </w:p>
          <w:p w:rsidR="00000000" w:rsidRPr="00F917F0" w:rsidP="00F917F0">
            <w:pPr>
              <w:pStyle w:val="BodyText"/>
            </w:pPr>
            <w:r w:rsidRPr="00F917F0">
              <w:t>This unit contains Employability</w:t>
            </w:r>
            <w:r w:rsidRPr="00F917F0">
              <w:t xml:space="preserve"> Skills</w:t>
            </w:r>
          </w:p>
          <w:p w:rsidR="00000000" w:rsidRPr="00F917F0" w:rsidP="00F917F0">
            <w:pPr>
              <w:pStyle w:val="BodyText"/>
            </w:pPr>
            <w:r w:rsidRPr="00F917F0">
              <w:t>The required outcomes described in this unit of competency contain applicable facets of Employability Skills. The Employability Skills Summary of the qualification in which this unit of competency is packaged will assist in identifying Employabilit</w:t>
            </w:r>
            <w:r w:rsidRPr="00F917F0">
              <w:t>y Skill requirements.</w:t>
            </w:r>
          </w:p>
        </w:tc>
      </w:tr>
    </w:tbl>
    <w:p w:rsidR="008A5A3F" w:rsidP="00F917F0">
      <w:pPr>
        <w:pStyle w:val="BodyText"/>
      </w:pPr>
    </w:p>
    <w:p w:rsidR="008A5A3F" w:rsidP="00F917F0">
      <w:pPr>
        <w:pStyle w:val="BodyText"/>
      </w:pPr>
    </w:p>
    <w:p w:rsidR="00000000" w:rsidRPr="00F917F0" w:rsidP="00F917F0">
      <w:pPr>
        <w:pStyle w:val="Heading1"/>
      </w:pPr>
      <w:bookmarkStart w:id="7" w:name="O_709841"/>
      <w:bookmarkEnd w:id="7"/>
      <w:r w:rsidRPr="00F917F0">
        <w:t>Elements and Performance Criteria Pre-Content</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6</w:t>
            </w:r>
            <w:r w:rsidRPr="00F917F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Performance criteria describe the required performance needed to demonstrate achievement of the element. Assessment of performance is to be consistent with the evidence guide.</w:t>
            </w:r>
          </w:p>
        </w:tc>
      </w:tr>
    </w:tbl>
    <w:p w:rsidR="00000000" w:rsidRPr="00F917F0" w:rsidP="00F917F0">
      <w:pPr>
        <w:pStyle w:val="BodyText"/>
      </w:pPr>
    </w:p>
    <w:p w:rsidR="00000000" w:rsidRPr="00F917F0" w:rsidP="00F917F0">
      <w:pPr>
        <w:pStyle w:val="AllowPageBreak"/>
      </w:pPr>
    </w:p>
    <w:p w:rsidR="00000000" w:rsidRPr="00F917F0" w:rsidP="00F917F0">
      <w:pPr>
        <w:pStyle w:val="Heading1"/>
      </w:pPr>
      <w:bookmarkStart w:id="8" w:name="O_709840"/>
      <w:bookmarkEnd w:id="8"/>
      <w:r w:rsidRPr="00F917F0">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8A5A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PERFORMANCE CRITER</w:t>
            </w:r>
            <w:r w:rsidRPr="00F917F0">
              <w:rPr>
                <w:rStyle w:val="SpecialBold"/>
              </w:rPr>
              <w:t>IA</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w:t>
            </w:r>
          </w:p>
        </w:tc>
        <w:tc>
          <w:tcPr>
            <w:tcW w:w="2160" w:type="dxa"/>
            <w:vMerge w:val="restart"/>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Prepare to resolve problems in refrigerated beverage vending cabinets</w:t>
            </w: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1.1</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 xml:space="preserve">OHS procedures for a given work area are identified, obtained and understood </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1.2</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Established OHS risk control measures and procedures in preparation for the work are followed</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1.3</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Safety hazards which have not previously been identified are noted and established risk control measures are implemented</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1.4</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The nature of the problem is obtained from documentation or from work supervisor to establish the scope of work to be undertaken</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1.5</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 xml:space="preserve">Advice is sought from the work supervisor to ensure the work is coordinated effectively with others </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1.6</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Sources of materials that may be required for the work are accessed in accordance with established procedures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1.7</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Tools, equipment and testing devices needed to carry out the work are obtained and checked for correct operation and safety</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w:t>
            </w:r>
          </w:p>
        </w:tc>
        <w:tc>
          <w:tcPr>
            <w:tcW w:w="21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Resolve prob</w:t>
            </w:r>
            <w:r w:rsidRPr="00F917F0">
              <w:t>lems in refrigerated beverage vending cabinets</w:t>
            </w: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2.1</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OHS risk control measures and procedures for carrying out the work are followed</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2.2</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The need to test or measure live is determined in strict accordance with OHS requirements and when necessary conducted</w:t>
            </w:r>
            <w:r w:rsidRPr="00F917F0">
              <w:t xml:space="preserve"> within established safety procedures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2.3</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Circuits/machines/plant are checked as being isolated where necessary in strict accordance OHS requirements and procedures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2.4</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Problems are approached methodically drawing on operational knowledge of refri</w:t>
            </w:r>
            <w:r w:rsidRPr="00F917F0">
              <w:t>gerated beverage vending cabinets using observation, measurement, calculations and comparison with normal operating values of system and components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2.5</w:t>
            </w:r>
          </w:p>
        </w:tc>
        <w:tc>
          <w:tcPr>
            <w:tcW w:w="48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Information needed to resolve problems is gathered and evaluated against normal operating parameters.</w:t>
            </w:r>
          </w:p>
          <w:p w:rsidR="00000000" w:rsidP="00F917F0">
            <w:pPr>
              <w:pStyle w:val="BodyText"/>
              <w:rPr>
                <w:lang w:val="en-NZ"/>
              </w:rPr>
            </w:pPr>
            <w:r w:rsidRPr="00F917F0">
              <w:t xml:space="preserve">Note: </w:t>
            </w:r>
            <w:r w:rsidRPr="00F917F0">
              <w:br/>
              <w:t>Examples of information needed to resolve problems are system specifications, as-installed drawings, maintenance and service records and measured and calculated values of component operating parameters.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2.6</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Problems are dealt with safely and wit</w:t>
            </w:r>
            <w:r w:rsidRPr="00F917F0">
              <w:t>h the approval of an authorised person</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2.7</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Problems are resolved without damage to apparatus, circuits, the surrounding environment or services and using sustainable energy practices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w:t>
            </w:r>
          </w:p>
        </w:tc>
        <w:tc>
          <w:tcPr>
            <w:tcW w:w="2160" w:type="dxa"/>
            <w:vMerge w:val="restart"/>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3.1</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OHS risk control work completion measures and procedures are followed</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3.2</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Work site is cleaned and made safe in accordance with established procedures</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3.3</w:t>
            </w:r>
          </w:p>
        </w:tc>
        <w:tc>
          <w:tcPr>
            <w:tcW w:w="48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Justification for solutions used to resolve problems is documented</w:t>
            </w:r>
          </w:p>
        </w:tc>
      </w:tr>
      <w:tr w:rsidTr="008A5A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3.4</w:t>
            </w:r>
          </w:p>
        </w:tc>
        <w:tc>
          <w:tcPr>
            <w:tcW w:w="48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Work completion is documented and an appropriate person or persons notified in accordance with established procedures</w:t>
            </w:r>
          </w:p>
        </w:tc>
      </w:tr>
    </w:tbl>
    <w:p w:rsidR="008A5A3F" w:rsidP="00F917F0">
      <w:pPr>
        <w:pStyle w:val="BodyText"/>
      </w:pPr>
    </w:p>
    <w:p w:rsidR="008A5A3F" w:rsidP="00F917F0">
      <w:pPr>
        <w:pStyle w:val="BodyText"/>
      </w:pPr>
    </w:p>
    <w:p w:rsidR="00000000" w:rsidRPr="00F917F0" w:rsidP="00F917F0">
      <w:pPr>
        <w:pStyle w:val="Heading1"/>
      </w:pPr>
      <w:bookmarkStart w:id="9" w:name="O_709839"/>
      <w:bookmarkEnd w:id="9"/>
      <w:r w:rsidRPr="00F917F0">
        <w:t>Required Skills and Knowledge</w:t>
      </w:r>
    </w:p>
    <w:tbl>
      <w:tblPr>
        <w:tblW w:w="0" w:type="auto"/>
        <w:tblLayout w:type="fixed"/>
        <w:tblCellMar>
          <w:left w:w="62" w:type="dxa"/>
          <w:right w:w="62" w:type="dxa"/>
        </w:tblCellMar>
        <w:tblLook w:val="0000"/>
      </w:tblPr>
      <w:tblGrid>
        <w:gridCol w:w="8460"/>
      </w:tblGrid>
      <w:tr w:rsidTr="008A5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REQUIRED SKILLS AND KNOWLEDGE</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7)</w:t>
            </w:r>
            <w:r w:rsidRPr="00F917F0">
              <w:t xml:space="preserve"> This describes the essential skills and knowledge and their level, required for this unit.</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 xml:space="preserve">Evidence shall show that knowledge has been acquired of safe working practices and resolving problems in refrigerated beverage vending cabinets. </w:t>
            </w:r>
          </w:p>
          <w:p w:rsidR="00000000" w:rsidRPr="00F917F0" w:rsidP="00F917F0">
            <w:pPr>
              <w:pStyle w:val="BodyText"/>
            </w:pPr>
            <w:r w:rsidRPr="00F917F0">
              <w:t>All knowledge and</w:t>
            </w:r>
            <w:r w:rsidRPr="00F917F0">
              <w:t xml:space="preserve"> skills detailed in this unit should be contextualised to current industry practices and technologies.</w:t>
            </w:r>
          </w:p>
          <w:p w:rsidR="00000000" w:rsidRPr="00F917F0" w:rsidP="00F917F0">
            <w:pPr>
              <w:pStyle w:val="BodyText"/>
            </w:pPr>
            <w:r w:rsidRPr="00F917F0">
              <w:rPr>
                <w:rStyle w:val="SpecialBold"/>
              </w:rPr>
              <w:t>KS01-EJ171A                       Refrigerated beverage vending cabinets</w:t>
            </w:r>
          </w:p>
          <w:p w:rsidR="00000000" w:rsidRPr="00F917F0" w:rsidP="00F917F0">
            <w:pPr>
              <w:pStyle w:val="BodyText"/>
            </w:pPr>
            <w:r w:rsidRPr="00F917F0">
              <w:t xml:space="preserve">Evidence shall show an understanding of refrigerated beverage vending cabinets, </w:t>
            </w:r>
            <w:r w:rsidRPr="00F917F0">
              <w:t>applying safe working practices and relevant Standards, Codes and Regulations to an extent indicated by the following aspects:</w:t>
            </w:r>
          </w:p>
          <w:p w:rsidR="00000000" w:rsidRPr="00F917F0" w:rsidP="00F917F0">
            <w:pPr>
              <w:pStyle w:val="BodyText"/>
            </w:pPr>
            <w:r w:rsidRPr="00F917F0">
              <w:t>T1</w:t>
            </w:r>
            <w:r w:rsidRPr="00F917F0">
              <w:tab/>
              <w:t>Types, construction and operation of refrigerated drink vending cabinets encompassing:</w:t>
            </w:r>
          </w:p>
          <w:p w:rsidR="00000000" w:rsidRPr="00F917F0" w:rsidP="00F917F0">
            <w:pPr>
              <w:pStyle w:val="ListBullet"/>
            </w:pPr>
            <w:r w:rsidRPr="00F917F0">
              <w:t>Coin operated mechanism on the refrige</w:t>
            </w:r>
            <w:r w:rsidRPr="00F917F0">
              <w:t>rated vending cabinet.</w:t>
            </w:r>
          </w:p>
          <w:p w:rsidR="00000000" w:rsidRPr="00F917F0" w:rsidP="00F917F0">
            <w:pPr>
              <w:pStyle w:val="ListBullet"/>
            </w:pPr>
            <w:r w:rsidRPr="00F917F0">
              <w:t>Electro-mechanical mechanism on the coin operated vending cabinet.</w:t>
            </w:r>
          </w:p>
          <w:p w:rsidR="00000000" w:rsidRPr="00F917F0" w:rsidP="00F917F0">
            <w:pPr>
              <w:pStyle w:val="ListBullet"/>
            </w:pPr>
            <w:r w:rsidRPr="00F917F0">
              <w:t>Electronic mechanism on the coin operated vending cabinet.</w:t>
            </w:r>
          </w:p>
          <w:p w:rsidR="00000000" w:rsidRPr="00F917F0" w:rsidP="00F917F0">
            <w:pPr>
              <w:pStyle w:val="BodyText"/>
            </w:pPr>
            <w:r w:rsidRPr="00F917F0">
              <w:t>T2</w:t>
            </w:r>
            <w:r w:rsidRPr="00F917F0">
              <w:tab/>
              <w:t>Specialised components and features required for the operation of a coin ope</w:t>
            </w:r>
            <w:r w:rsidRPr="00F917F0">
              <w:t>rated refrigerated vending cabinet encompassing:</w:t>
            </w:r>
          </w:p>
          <w:p w:rsidR="00000000" w:rsidRPr="00F917F0" w:rsidP="00F917F0">
            <w:pPr>
              <w:pStyle w:val="ListBullet"/>
            </w:pPr>
            <w:r w:rsidRPr="00F917F0">
              <w:t>Electrical / electronic control circuitry.</w:t>
            </w:r>
          </w:p>
          <w:p w:rsidR="00000000" w:rsidRPr="00F917F0" w:rsidP="00F917F0">
            <w:pPr>
              <w:pStyle w:val="ListBullet"/>
            </w:pPr>
            <w:r w:rsidRPr="00F917F0">
              <w:t>Air distribution and air flow curtains.</w:t>
            </w:r>
          </w:p>
          <w:p w:rsidR="00000000" w:rsidRPr="00F917F0" w:rsidP="00F917F0">
            <w:pPr>
              <w:pStyle w:val="ListBullet"/>
            </w:pPr>
            <w:r w:rsidRPr="00F917F0">
              <w:t>Lighting arrangements.</w:t>
            </w:r>
          </w:p>
          <w:p w:rsidR="00000000" w:rsidRPr="00F917F0" w:rsidP="00F917F0">
            <w:pPr>
              <w:pStyle w:val="BodyText"/>
            </w:pPr>
            <w:r w:rsidRPr="00F917F0">
              <w:t>T3</w:t>
            </w:r>
            <w:r w:rsidRPr="00F917F0">
              <w:tab/>
              <w:t>Installation requirements for a refrigerated coin operated vending cabinet encompassing:</w:t>
            </w:r>
          </w:p>
          <w:p w:rsidR="00000000" w:rsidRPr="00F917F0" w:rsidP="00F917F0">
            <w:pPr>
              <w:pStyle w:val="ListBullet"/>
            </w:pPr>
            <w:r w:rsidRPr="00F917F0">
              <w:t>Locatio</w:t>
            </w:r>
            <w:r w:rsidRPr="00F917F0">
              <w:t xml:space="preserve">n requirements </w:t>
            </w:r>
          </w:p>
          <w:p w:rsidR="00000000" w:rsidRPr="00F917F0" w:rsidP="00F917F0">
            <w:pPr>
              <w:pStyle w:val="ListBullet"/>
            </w:pPr>
            <w:r w:rsidRPr="00F917F0">
              <w:t>Access requirements and avoidance obstruction</w:t>
            </w:r>
          </w:p>
          <w:p w:rsidR="00000000" w:rsidRPr="00F917F0" w:rsidP="00F917F0">
            <w:pPr>
              <w:pStyle w:val="ListBullet"/>
            </w:pPr>
            <w:r w:rsidRPr="00F917F0">
              <w:t xml:space="preserve">Power supply and electrical service requirements </w:t>
            </w:r>
          </w:p>
          <w:p w:rsidR="00000000" w:rsidRPr="00F917F0" w:rsidP="00F917F0">
            <w:pPr>
              <w:pStyle w:val="BodyText"/>
            </w:pPr>
            <w:r w:rsidRPr="00F917F0">
              <w:t>T4</w:t>
            </w:r>
            <w:r w:rsidRPr="00F917F0">
              <w:tab/>
              <w:t>System operating conditions for a coin operated refrigerated vending cabinet.</w:t>
            </w:r>
          </w:p>
          <w:p w:rsidR="00000000" w:rsidRPr="00F917F0" w:rsidP="00F917F0">
            <w:pPr>
              <w:pStyle w:val="BodyText"/>
            </w:pPr>
            <w:r w:rsidRPr="00F917F0">
              <w:t>T5</w:t>
            </w:r>
            <w:r w:rsidRPr="00F917F0">
              <w:tab/>
              <w:t>Commissioning, service and maintenance procedures of a refri</w:t>
            </w:r>
            <w:r w:rsidRPr="00F917F0">
              <w:t>gerated coin operated vending cabinet encompassing:</w:t>
            </w:r>
          </w:p>
          <w:p w:rsidR="00000000" w:rsidRPr="00F917F0" w:rsidP="00F917F0">
            <w:pPr>
              <w:pStyle w:val="ListBullet"/>
            </w:pPr>
            <w:r w:rsidRPr="00F917F0">
              <w:t>Electrical / electronic control devices checks and adjustments.</w:t>
            </w:r>
          </w:p>
          <w:p w:rsidR="00000000" w:rsidRPr="00F917F0" w:rsidP="00F917F0">
            <w:pPr>
              <w:pStyle w:val="ListBullet"/>
            </w:pPr>
            <w:r w:rsidRPr="00F917F0">
              <w:t>Air flow checks and adjustments.</w:t>
            </w:r>
          </w:p>
          <w:p w:rsidR="00000000" w:rsidRPr="00F917F0" w:rsidP="00F917F0">
            <w:pPr>
              <w:pStyle w:val="ListBullet"/>
            </w:pPr>
            <w:r w:rsidRPr="00F917F0">
              <w:t>Mechanical checks and adjustments</w:t>
            </w:r>
          </w:p>
          <w:p w:rsidR="00000000" w:rsidRPr="00F917F0" w:rsidP="00F917F0">
            <w:pPr>
              <w:pStyle w:val="ListBullet"/>
            </w:pPr>
            <w:r w:rsidRPr="00F917F0">
              <w:t>Typical faults</w:t>
            </w:r>
          </w:p>
        </w:tc>
      </w:tr>
    </w:tbl>
    <w:p w:rsidR="008A5A3F" w:rsidP="00F917F0">
      <w:pPr>
        <w:pStyle w:val="BodyText"/>
      </w:pPr>
    </w:p>
    <w:p w:rsidR="008A5A3F" w:rsidP="00F917F0">
      <w:pPr>
        <w:pStyle w:val="BodyText"/>
      </w:pPr>
    </w:p>
    <w:p w:rsidR="00000000" w:rsidRPr="00F917F0" w:rsidP="00F917F0">
      <w:pPr>
        <w:pStyle w:val="Heading1"/>
      </w:pPr>
      <w:bookmarkStart w:id="10" w:name="O_709838"/>
      <w:bookmarkEnd w:id="10"/>
      <w:r w:rsidRPr="00F917F0">
        <w:t>Evidence Guide</w:t>
      </w:r>
    </w:p>
    <w:tbl>
      <w:tblPr>
        <w:tblW w:w="0" w:type="auto"/>
        <w:tblLayout w:type="fixed"/>
        <w:tblCellMar>
          <w:left w:w="62" w:type="dxa"/>
          <w:right w:w="62" w:type="dxa"/>
        </w:tblCellMar>
        <w:tblLook w:val="0000"/>
      </w:tblPr>
      <w:tblGrid>
        <w:gridCol w:w="2160"/>
        <w:gridCol w:w="720"/>
        <w:gridCol w:w="540"/>
        <w:gridCol w:w="720"/>
        <w:gridCol w:w="4320"/>
      </w:tblGrid>
      <w:tr w:rsidTr="008A5A3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EVIDENCE GUIDE</w:t>
            </w:r>
          </w:p>
        </w:tc>
      </w:tr>
      <w:tr w:rsidTr="008A5A3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9</w:t>
            </w:r>
            <w:r w:rsidRPr="00F917F0">
              <w:t>) The evidence guide provides advice on assessment and must be read in conjunction with the Performance Criteria, Required Skills and Knowledge, the Range Statement and the Assessment Guidelines for this Training Package. .</w:t>
            </w:r>
          </w:p>
          <w:p w:rsidR="00000000" w:rsidP="00F917F0">
            <w:pPr>
              <w:pStyle w:val="BodyText"/>
              <w:rPr>
                <w:lang w:val="en-NZ"/>
              </w:rPr>
            </w:pPr>
            <w:r w:rsidRPr="00F917F0">
              <w:t>The Evidence Guide forms an inte</w:t>
            </w:r>
            <w:r w:rsidRPr="00F917F0">
              <w:t>gral part of this Unit. It must be used in conjunction with all parts of this unit and performed in accordance with the Assessment Guidelines of this Training Package.</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9</w:t>
            </w:r>
            <w:r w:rsidRPr="00F917F0">
              <w:t>.</w:t>
            </w:r>
            <w:r w:rsidRPr="00F917F0">
              <w:rPr>
                <w:rStyle w:val="SpecialBold"/>
              </w:rPr>
              <w:t>1</w:t>
            </w:r>
            <w:r w:rsidRPr="00F917F0">
              <w:t xml:space="preserve">) </w:t>
            </w:r>
          </w:p>
          <w:p w:rsidR="00000000" w:rsidRPr="00F917F0" w:rsidP="00F917F0">
            <w:pPr>
              <w:pStyle w:val="BodyText"/>
            </w:pPr>
            <w:r w:rsidRPr="00F917F0">
              <w:t>Longitudinal competency development approaches to assessment, such as Profiling, require data to be reliably gathered in a form that can be consistently interpreted over time. This approach is best utilised in Apprenticeship programs and reduces assessment</w:t>
            </w:r>
            <w:r w:rsidRPr="00F917F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917F0">
              <w:t>ncy in a realistically simulated work environment. In some circumstances, assessment in part or full can occur outside the workplace. However, it must be in accordance with industry and regulatory policy.</w:t>
            </w:r>
          </w:p>
          <w:p w:rsidR="00000000" w:rsidRPr="00F917F0" w:rsidP="00F917F0">
            <w:pPr>
              <w:pStyle w:val="BodyText"/>
            </w:pPr>
            <w:r w:rsidRPr="00F917F0">
              <w:t xml:space="preserve">Methods chosen for a particular assessment will be </w:t>
            </w:r>
            <w:r w:rsidRPr="00F917F0">
              <w:t>influenced by various factors. These include the extent of the assessment, the most effective locations for the assessment activities to take place, access to physical resources, additional safety measures that may be required and the critical nature of th</w:t>
            </w:r>
            <w:r w:rsidRPr="00F917F0">
              <w:t>e competencies being assessed.</w:t>
            </w:r>
          </w:p>
          <w:p w:rsidR="00000000" w:rsidRPr="00F917F0" w:rsidP="00F917F0">
            <w:pPr>
              <w:pStyle w:val="BodyText"/>
            </w:pPr>
            <w:r w:rsidRPr="00F917F0">
              <w:t>The critical safety nature of working with electricity, electrical equipment, gas or any other hazardous substance/material carries risk in deeming a person competent. Sources of evidence need to be 'rich' in nature to minimi</w:t>
            </w:r>
            <w:r w:rsidRPr="00F917F0">
              <w:t>se error in judgment.</w:t>
            </w:r>
          </w:p>
          <w:p w:rsidR="00000000" w:rsidP="00F917F0">
            <w:pPr>
              <w:pStyle w:val="BodyText"/>
              <w:rPr>
                <w:lang w:val="en-NZ"/>
              </w:rPr>
            </w:pPr>
            <w:r w:rsidRPr="00F917F0">
              <w:t>Activities associated with normal everyday work influence decisions about how/how much the data gathered will contribute to its 'richness'. Some skills are more critical to safety and operational requirements while the same skills may</w:t>
            </w:r>
            <w:r w:rsidRPr="00F917F0">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F917F0">
              <w:t>this Training Package.</w:t>
            </w:r>
          </w:p>
        </w:tc>
      </w:tr>
      <w:tr w:rsidTr="008A5A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9</w:t>
            </w:r>
            <w:r w:rsidRPr="00F917F0">
              <w:t>.</w:t>
            </w:r>
            <w:r w:rsidRPr="00F917F0">
              <w:rPr>
                <w:rStyle w:val="SpecialBold"/>
              </w:rPr>
              <w:t>2</w:t>
            </w:r>
            <w:r w:rsidRPr="00F917F0">
              <w:t xml:space="preserve">) </w:t>
            </w:r>
          </w:p>
          <w:p w:rsidR="00000000" w:rsidP="00F917F0">
            <w:pPr>
              <w:pStyle w:val="BodyText"/>
              <w:rPr>
                <w:lang w:val="en-NZ"/>
              </w:rPr>
            </w:pPr>
            <w:r w:rsidRPr="00F917F0">
              <w:t>Before the critical aspects of evidence are considered all prerequisites must be met.</w:t>
            </w:r>
          </w:p>
        </w:tc>
      </w:tr>
      <w:tr w:rsidTr="008A5A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917F0">
            <w:pPr>
              <w:pStyle w:val="ListBullet"/>
              <w:rPr>
                <w:lang w:val="en-NZ"/>
              </w:rPr>
            </w:pPr>
            <w:r w:rsidRPr="00F917F0">
              <w:t>A representative body of work performance demonstrated within the timeframes typically expected of the discipline, work function and industrial environment. In particular this shall incorporate evidence that shows a candidate is able to:</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ListBullet2"/>
            </w:pPr>
            <w:r w:rsidRPr="00F917F0">
              <w:t>Implement Occupational Health and Safety workplace procedures and practices including the use of risk control measures as specified in the performance criteria and range statement</w:t>
            </w:r>
          </w:p>
          <w:p w:rsidR="00000000" w:rsidRPr="00F917F0" w:rsidP="00F917F0">
            <w:pPr>
              <w:pStyle w:val="ListBullet2"/>
            </w:pPr>
            <w:r w:rsidRPr="00F917F0">
              <w:t>Apply sustainable energy principles and practices as specified in the perfor</w:t>
            </w:r>
            <w:r w:rsidRPr="00F917F0">
              <w:t>mance criteria and range statement</w:t>
            </w:r>
          </w:p>
          <w:p w:rsidR="00000000" w:rsidRPr="00F917F0" w:rsidP="00F917F0">
            <w:pPr>
              <w:pStyle w:val="ListBullet2"/>
            </w:pPr>
            <w:r w:rsidRPr="00F917F0">
              <w:t>Demonstrate an understanding of the essential knowledge and associated skills as described in this unit.  It may be required by some jurisdictions that RTOs provide a percentile graded result for the purpose of regulatory</w:t>
            </w:r>
            <w:r w:rsidRPr="00F917F0">
              <w:t xml:space="preserve"> or licensing requirements.</w:t>
            </w:r>
          </w:p>
          <w:p w:rsidR="00000000" w:rsidRPr="00F917F0" w:rsidP="00F917F0">
            <w:pPr>
              <w:pStyle w:val="ListBullet2"/>
            </w:pPr>
            <w:r w:rsidRPr="00F917F0">
              <w:t>Demonstrate an appropriate level of skills enabling employment</w:t>
            </w:r>
          </w:p>
          <w:p w:rsidR="00000000" w:rsidP="00F917F0">
            <w:pPr>
              <w:pStyle w:val="ListBullet2"/>
              <w:rPr>
                <w:lang w:val="en-NZ"/>
              </w:rPr>
            </w:pPr>
            <w:r w:rsidRPr="00F917F0">
              <w:t>Conduct work observing the relevant Anti Discrimination legislation, regulations, polices and workplace procedures</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ListBullet"/>
              <w:rPr>
                <w:lang w:val="en-NZ"/>
              </w:rPr>
            </w:pPr>
            <w:r w:rsidRPr="00F917F0">
              <w:t>Demonstrated consistent performance across a representative range of contexts from the prescribed items below:</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ListBullet2"/>
              <w:rPr>
                <w:lang w:val="en-NZ"/>
              </w:rPr>
            </w:pPr>
            <w:r w:rsidRPr="00F917F0">
              <w:t>Resolve problems in refrigerated beverage vending cabinets as described in 8) and including:</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A</w:t>
            </w:r>
          </w:p>
        </w:tc>
        <w:tc>
          <w:tcPr>
            <w:tcW w:w="504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Using methodical fault finding techniques,</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B</w:t>
            </w:r>
          </w:p>
        </w:tc>
        <w:tc>
          <w:tcPr>
            <w:tcW w:w="504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Assessing relevant information</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C</w:t>
            </w:r>
          </w:p>
        </w:tc>
        <w:tc>
          <w:tcPr>
            <w:tcW w:w="504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Resolving problems effectively</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D</w:t>
            </w:r>
          </w:p>
        </w:tc>
        <w:tc>
          <w:tcPr>
            <w:tcW w:w="504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Providing written justification for the solutions used</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E</w:t>
            </w:r>
          </w:p>
        </w:tc>
        <w:tc>
          <w:tcPr>
            <w:tcW w:w="5040" w:type="dxa"/>
            <w:gridSpan w:val="2"/>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Dealing with unplanned events by drawing on essential knowledge and skills to provide appropriate solutions incorporated in the holistic assessment with the above listed items</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 xml:space="preserve">Note: </w:t>
            </w:r>
            <w:r w:rsidRPr="00F917F0">
              <w:br/>
              <w:t>Successful completion of relevant vendor training may be used to contr</w:t>
            </w:r>
            <w:r w:rsidRPr="00F917F0">
              <w:t>ibute to evidence on which competency is deemed. In these cases the alignment of outcomes of vendor training with performance criteria and critical aspects of evidence shall be clearly identified.</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9</w:t>
            </w:r>
            <w:r w:rsidRPr="00F917F0">
              <w:t>.</w:t>
            </w:r>
            <w:r w:rsidRPr="00F917F0">
              <w:rPr>
                <w:rStyle w:val="SpecialBold"/>
              </w:rPr>
              <w:t>3</w:t>
            </w:r>
            <w:r w:rsidRPr="00F917F0">
              <w:t xml:space="preserve">) </w:t>
            </w:r>
          </w:p>
          <w:p w:rsidR="00000000" w:rsidRPr="00F917F0" w:rsidP="00F917F0">
            <w:pPr>
              <w:pStyle w:val="BodyText"/>
            </w:pPr>
            <w:r w:rsidRPr="00F917F0">
              <w:t>This unit should be assessed as it relates to normal work practice using procedures, information and resources typical of a workplace. This should include:</w:t>
            </w:r>
          </w:p>
          <w:p w:rsidR="00000000" w:rsidRPr="00F917F0" w:rsidP="00F917F0">
            <w:pPr>
              <w:pStyle w:val="ListBullet"/>
            </w:pPr>
            <w:r w:rsidRPr="00F917F0">
              <w:t>OHS policy and work procedures and instructions.</w:t>
            </w:r>
          </w:p>
          <w:p w:rsidR="00000000" w:rsidRPr="00F917F0" w:rsidP="00F917F0">
            <w:pPr>
              <w:pStyle w:val="ListBullet"/>
            </w:pPr>
            <w:r w:rsidRPr="00F917F0">
              <w:t>Suitable work environment, facilities, equipment and materials to undertake actual work as prescribed by this unit.</w:t>
            </w:r>
          </w:p>
          <w:p w:rsidR="00000000" w:rsidRPr="00F917F0" w:rsidP="00F917F0">
            <w:pPr>
              <w:pStyle w:val="BodyText"/>
            </w:pPr>
            <w:r w:rsidRPr="00F917F0">
              <w:t>These should be part of the formal learning/assessment environment.</w:t>
            </w:r>
          </w:p>
          <w:p w:rsidR="00000000" w:rsidRPr="00F917F0" w:rsidP="00F917F0">
            <w:pPr>
              <w:pStyle w:val="BodyText"/>
            </w:pPr>
            <w:r w:rsidRPr="00F917F0">
              <w:t>Note:</w:t>
            </w:r>
          </w:p>
          <w:p w:rsidR="00000000" w:rsidP="00F917F0">
            <w:pPr>
              <w:pStyle w:val="BodyText"/>
              <w:rPr>
                <w:lang w:val="en-NZ"/>
              </w:rPr>
            </w:pPr>
            <w:r w:rsidRPr="00F917F0">
              <w:t>Where simulation is considered a suitable strategy for assessment,</w:t>
            </w:r>
            <w:r w:rsidRPr="00F917F0">
              <w:t xml:space="preserve"> conditions must be authentic and as far as possible reproduce and replicate the workplace and be consistent with the approved industry simulation policy.</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Evidence should show demonstrated competency in resolving problems in refrigerated beverage vend</w:t>
            </w:r>
            <w:r w:rsidRPr="00F917F0">
              <w:t>ing cabinets.</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9</w:t>
            </w:r>
            <w:r w:rsidRPr="00F917F0">
              <w:t>.</w:t>
            </w:r>
            <w:r w:rsidRPr="00F917F0">
              <w:rPr>
                <w:rStyle w:val="SpecialBold"/>
              </w:rPr>
              <w:t>4</w:t>
            </w:r>
            <w:r w:rsidRPr="00F917F0">
              <w:t xml:space="preserve">) </w:t>
            </w:r>
          </w:p>
          <w:p w:rsidR="00000000" w:rsidRPr="00F917F0" w:rsidP="00F917F0">
            <w:pPr>
              <w:pStyle w:val="BodyText"/>
            </w:pPr>
            <w:r w:rsidRPr="00F917F0">
              <w:t>This unit shall be assessed by methods given in Volume 1, Part 3 'Assessment Guidelines'.</w:t>
            </w:r>
          </w:p>
          <w:p w:rsidR="00000000" w:rsidP="00F917F0">
            <w:pPr>
              <w:pStyle w:val="BodyText"/>
              <w:rPr>
                <w:lang w:val="en-NZ"/>
              </w:rPr>
            </w:pPr>
            <w:r w:rsidRPr="00F917F0">
              <w:t xml:space="preserve">Note: </w:t>
            </w:r>
            <w:r w:rsidRPr="00F917F0">
              <w:br/>
            </w:r>
            <w:r w:rsidRPr="00F917F0">
              <w:t>Competent performance with inherent safe working practices is expected in the Industry to which this unit applies. This requires assessment in a structured environment which is intended primarily for learning/assessment and incorporates all necessary equip</w:t>
            </w:r>
            <w:r w:rsidRPr="00F917F0">
              <w:t>ment and facilities for learners to develop and demonstrate the essential knowledge and skills described in this unit.</w:t>
            </w:r>
          </w:p>
        </w:tc>
      </w:tr>
      <w:tr w:rsidTr="008A5A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9</w:t>
            </w:r>
            <w:r w:rsidRPr="00F917F0">
              <w:t>.</w:t>
            </w:r>
            <w:r w:rsidRPr="00F917F0">
              <w:rPr>
                <w:rStyle w:val="SpecialBold"/>
              </w:rPr>
              <w:t>5</w:t>
            </w:r>
            <w:r w:rsidRPr="00F917F0">
              <w:t>)</w:t>
            </w:r>
          </w:p>
        </w:tc>
      </w:tr>
      <w:tr w:rsidTr="008A5A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For optimisation of training and assessment effort, competency development in this unit may be arranged concurrently with unit:</w:t>
            </w:r>
          </w:p>
        </w:tc>
      </w:tr>
      <w:tr w:rsidTr="008A5A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UEENEEJ111A</w:t>
            </w:r>
          </w:p>
        </w:tc>
        <w:tc>
          <w:tcPr>
            <w:tcW w:w="432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Diagnose and rectify faults in air conditioning and refrigeration systems and components</w:t>
            </w:r>
          </w:p>
        </w:tc>
      </w:tr>
    </w:tbl>
    <w:p w:rsidR="008A5A3F" w:rsidP="00F917F0">
      <w:pPr>
        <w:pStyle w:val="BodyText"/>
      </w:pPr>
    </w:p>
    <w:p w:rsidR="008A5A3F" w:rsidP="00F917F0">
      <w:pPr>
        <w:pStyle w:val="BodyText"/>
      </w:pPr>
    </w:p>
    <w:p w:rsidR="00000000" w:rsidRPr="00F917F0" w:rsidP="00F917F0">
      <w:pPr>
        <w:pStyle w:val="Heading1"/>
      </w:pPr>
      <w:bookmarkStart w:id="11" w:name="O_709837"/>
      <w:bookmarkEnd w:id="11"/>
      <w:r w:rsidRPr="00F917F0">
        <w:t>Range Statement</w:t>
      </w:r>
    </w:p>
    <w:tbl>
      <w:tblPr>
        <w:tblW w:w="0" w:type="auto"/>
        <w:tblLayout w:type="fixed"/>
        <w:tblCellMar>
          <w:left w:w="62" w:type="dxa"/>
          <w:right w:w="62" w:type="dxa"/>
        </w:tblCellMar>
        <w:tblLook w:val="0000"/>
      </w:tblPr>
      <w:tblGrid>
        <w:gridCol w:w="8460"/>
      </w:tblGrid>
      <w:tr w:rsidTr="008A5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RANGE STATEMENT</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8</w:t>
            </w:r>
            <w:r w:rsidRPr="00F917F0">
              <w:t>) This relates to the unit as a whole providing the range of contexts and conditions to which the performance criteria apply. It allows for different work environments and situations that will affect performance.</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This unit must be demonstrated in resolving at least three operational problems related to refrigerated beverage vending cabinets.</w:t>
            </w:r>
          </w:p>
        </w:tc>
      </w:tr>
      <w:tr w:rsidTr="008A5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 xml:space="preserve">Generic terms used throughout this Vocational Standard shall be regarded as part of the Range Statement in which competency </w:t>
            </w:r>
            <w:r w:rsidRPr="00F917F0">
              <w:t>is demonstrated. The definition of these and other terms that apply are given in Volume 2, Part 2.1.</w:t>
            </w:r>
          </w:p>
        </w:tc>
      </w:tr>
    </w:tbl>
    <w:p w:rsidR="008A5A3F" w:rsidP="00F917F0">
      <w:pPr>
        <w:pStyle w:val="BodyText"/>
      </w:pPr>
    </w:p>
    <w:p w:rsidR="008A5A3F" w:rsidP="00F917F0">
      <w:pPr>
        <w:pStyle w:val="BodyText"/>
      </w:pPr>
    </w:p>
    <w:p w:rsidR="00000000" w:rsidRPr="00F917F0" w:rsidP="00F917F0">
      <w:pPr>
        <w:pStyle w:val="Heading1"/>
      </w:pPr>
      <w:bookmarkStart w:id="12" w:name="O_709836"/>
      <w:bookmarkEnd w:id="12"/>
      <w:r w:rsidRPr="00F917F0">
        <w:t>Unit Sector(s)</w:t>
      </w:r>
    </w:p>
    <w:p w:rsidR="00000000" w:rsidRPr="00F917F0" w:rsidP="00F917F0">
      <w:pPr>
        <w:pStyle w:val="BodyText"/>
      </w:pPr>
      <w:r w:rsidRPr="00F917F0">
        <w:t>Not Applicable</w:t>
      </w:r>
    </w:p>
    <w:p w:rsidR="00000000" w:rsidRPr="00F917F0" w:rsidP="00F917F0">
      <w:pPr>
        <w:pStyle w:val="AllowPageBreak"/>
      </w:pPr>
    </w:p>
    <w:p w:rsidR="00000000" w:rsidRPr="00F917F0" w:rsidP="00F917F0">
      <w:pPr>
        <w:pStyle w:val="Heading1"/>
      </w:pPr>
      <w:bookmarkStart w:id="13" w:name="O_709835"/>
      <w:bookmarkEnd w:id="13"/>
      <w:r w:rsidRPr="00F917F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A5A3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2</w:t>
            </w:r>
            <w:r w:rsidRPr="00F917F0">
              <w:t>.</w:t>
            </w:r>
            <w:r w:rsidRPr="00F917F0">
              <w:rPr>
                <w:rStyle w:val="SpecialBold"/>
              </w:rPr>
              <w:t>2</w:t>
            </w:r>
            <w:r w:rsidRPr="00F917F0">
              <w:t xml:space="preserve">) </w:t>
            </w:r>
            <w:r w:rsidRPr="00F917F0">
              <w:rPr>
                <w:rStyle w:val="SpecialBold"/>
              </w:rPr>
              <w:t>Literacy and numeracy skills</w:t>
            </w:r>
          </w:p>
          <w:p w:rsidR="00000000" w:rsidP="00F917F0">
            <w:pPr>
              <w:pStyle w:val="BodyText"/>
              <w:rPr>
                <w:lang w:val="en-NZ"/>
              </w:rPr>
            </w:pPr>
            <w:r w:rsidRPr="00F917F0">
              <w:t>Participants are best equipped to achieve competency in this unit if they have reading, writing and numeracy skills indicated by the following scales. Description of each scale is given in Volume 2, Part 3 'Literacy and Numeracy'</w:t>
            </w:r>
          </w:p>
        </w:tc>
      </w:tr>
      <w:tr w:rsidTr="008A5A3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Reading</w:t>
            </w:r>
          </w:p>
        </w:tc>
        <w:tc>
          <w:tcPr>
            <w:tcW w:w="1182"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w:t>
            </w:r>
          </w:p>
        </w:tc>
        <w:tc>
          <w:tcPr>
            <w:tcW w:w="1739"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Writing</w:t>
            </w:r>
          </w:p>
        </w:tc>
        <w:tc>
          <w:tcPr>
            <w:tcW w:w="1182"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3</w:t>
            </w:r>
          </w:p>
        </w:tc>
        <w:tc>
          <w:tcPr>
            <w:tcW w:w="1721"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t>Numeracy</w:t>
            </w:r>
          </w:p>
        </w:tc>
        <w:tc>
          <w:tcPr>
            <w:tcW w:w="1182"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3</w:t>
            </w:r>
          </w:p>
        </w:tc>
      </w:tr>
    </w:tbl>
    <w:p w:rsidR="008A5A3F" w:rsidP="00F917F0">
      <w:pPr>
        <w:pStyle w:val="BodyText"/>
      </w:pPr>
    </w:p>
    <w:p w:rsidR="008A5A3F" w:rsidP="00F917F0">
      <w:pPr>
        <w:pStyle w:val="BodyText"/>
      </w:pPr>
    </w:p>
    <w:p w:rsidR="00000000" w:rsidRPr="00F917F0" w:rsidP="00F917F0">
      <w:pPr>
        <w:pStyle w:val="Heading1"/>
      </w:pPr>
      <w:bookmarkStart w:id="14" w:name="O_709834"/>
      <w:bookmarkEnd w:id="14"/>
      <w:r w:rsidRPr="00F917F0">
        <w:t>2.2) Literacy and numeracy skills</w:t>
      </w:r>
    </w:p>
    <w:tbl>
      <w:tblPr>
        <w:tblW w:w="0" w:type="auto"/>
        <w:tblLayout w:type="fixed"/>
        <w:tblCellMar>
          <w:left w:w="62" w:type="dxa"/>
          <w:right w:w="62" w:type="dxa"/>
        </w:tblCellMar>
        <w:tblLook w:val="0000"/>
      </w:tblPr>
      <w:tblGrid>
        <w:gridCol w:w="2700"/>
        <w:gridCol w:w="5760"/>
      </w:tblGrid>
      <w:tr w:rsidTr="008A5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17F0">
            <w:pPr>
              <w:pStyle w:val="BodyText"/>
              <w:rPr>
                <w:lang w:val="en-NZ"/>
              </w:rPr>
            </w:pPr>
            <w:r w:rsidRPr="00F917F0">
              <w:rPr>
                <w:rStyle w:val="SpecialBold"/>
              </w:rPr>
              <w:t>5</w:t>
            </w:r>
            <w:r w:rsidRPr="00F917F0">
              <w:t>)</w:t>
            </w:r>
          </w:p>
        </w:tc>
      </w:tr>
      <w:tr w:rsidTr="008A5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7F0" w:rsidP="00F917F0">
            <w:pPr>
              <w:pStyle w:val="BodyText"/>
            </w:pPr>
            <w:r w:rsidRPr="00F917F0">
              <w:t>Refrigeration and Air Conditioning</w:t>
            </w:r>
          </w:p>
        </w:tc>
      </w:tr>
    </w:tbl>
    <w:p w:rsidR="008A5A3F" w:rsidP="00F917F0">
      <w:pPr>
        <w:pStyle w:val="BodyText"/>
      </w:pPr>
    </w:p>
    <w:p w:rsidR="008A5A3F" w:rsidP="00F917F0">
      <w:pPr>
        <w:pStyle w:val="BodyText"/>
      </w:pPr>
    </w:p>
    <w:p w:rsidR="00000000" w:rsidRPr="00F917F0" w:rsidP="00F917F0"/>
    <w:sectPr w:rsidSect="00F91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rsidRPr="008A5A3F" w:rsidP="008A5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3F" w:rsidP="00F91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5A3F" w:rsidP="00F917F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A5A3F" w:rsidP="00F91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rsidRPr="008A5A3F" w:rsidP="008A5A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3F" w:rsidRPr="002D2AF8" w:rsidP="00F917F0">
    <w:pPr>
      <w:pStyle w:val="Header"/>
      <w:framePr w:wrap="around"/>
    </w:pPr>
    <w:r>
      <w:fldChar w:fldCharType="begin"/>
    </w:r>
    <w:r>
      <w:instrText xml:space="preserve"> TITLE   \* MERGEFORMAT </w:instrText>
    </w:r>
    <w:r>
      <w:fldChar w:fldCharType="separate"/>
    </w:r>
    <w:r>
      <w:t>UEENEEJ171A Resolve problems in refrigerated beverage vending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8A5A3F" w:rsidP="00F91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29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47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0E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7F0"/>
    <w:pPr>
      <w:spacing w:before="360" w:after="60"/>
      <w:outlineLvl w:val="0"/>
    </w:pPr>
    <w:rPr>
      <w:sz w:val="32"/>
    </w:rPr>
  </w:style>
  <w:style w:type="paragraph" w:styleId="Heading2">
    <w:name w:val="heading 2"/>
    <w:basedOn w:val="HeadingBase"/>
    <w:next w:val="BodyText"/>
    <w:link w:val="Heading2Char"/>
    <w:qFormat/>
    <w:rsid w:val="00F917F0"/>
    <w:pPr>
      <w:keepLines/>
      <w:spacing w:before="240" w:after="120"/>
      <w:outlineLvl w:val="1"/>
    </w:pPr>
    <w:rPr>
      <w:sz w:val="28"/>
      <w:szCs w:val="40"/>
    </w:rPr>
  </w:style>
  <w:style w:type="paragraph" w:styleId="Heading3">
    <w:name w:val="heading 3"/>
    <w:basedOn w:val="HeadingBase"/>
    <w:next w:val="BodyText"/>
    <w:link w:val="Heading3Char"/>
    <w:qFormat/>
    <w:rsid w:val="00F917F0"/>
    <w:pPr>
      <w:spacing w:before="180" w:after="120"/>
      <w:outlineLvl w:val="2"/>
    </w:pPr>
    <w:rPr>
      <w:spacing w:val="-10"/>
      <w:kern w:val="32"/>
    </w:rPr>
  </w:style>
  <w:style w:type="paragraph" w:styleId="Heading4">
    <w:name w:val="heading 4"/>
    <w:basedOn w:val="HeadingBase"/>
    <w:next w:val="BodyText"/>
    <w:link w:val="Heading4Char"/>
    <w:qFormat/>
    <w:rsid w:val="00F917F0"/>
    <w:pPr>
      <w:spacing w:before="160" w:after="120"/>
      <w:outlineLvl w:val="3"/>
    </w:pPr>
    <w:rPr>
      <w:sz w:val="22"/>
    </w:rPr>
  </w:style>
  <w:style w:type="paragraph" w:styleId="Heading5">
    <w:name w:val="heading 5"/>
    <w:basedOn w:val="HeadingBase"/>
    <w:next w:val="Normal"/>
    <w:link w:val="Heading5Char"/>
    <w:qFormat/>
    <w:rsid w:val="00F917F0"/>
    <w:pPr>
      <w:spacing w:before="80"/>
      <w:outlineLvl w:val="4"/>
    </w:pPr>
    <w:rPr>
      <w:color w:val="918585"/>
      <w:sz w:val="20"/>
    </w:rPr>
  </w:style>
  <w:style w:type="paragraph" w:styleId="Heading6">
    <w:name w:val="heading 6"/>
    <w:basedOn w:val="HeadingBase"/>
    <w:next w:val="Normal"/>
    <w:link w:val="Heading6Char"/>
    <w:qFormat/>
    <w:rsid w:val="00F917F0"/>
    <w:pPr>
      <w:spacing w:before="60"/>
      <w:outlineLvl w:val="5"/>
    </w:pPr>
    <w:rPr>
      <w:color w:val="918585"/>
      <w:sz w:val="20"/>
    </w:rPr>
  </w:style>
  <w:style w:type="paragraph" w:styleId="Heading7">
    <w:name w:val="heading 7"/>
    <w:basedOn w:val="Normal"/>
    <w:next w:val="Normal"/>
    <w:link w:val="Heading7Char"/>
    <w:qFormat/>
    <w:rsid w:val="00F917F0"/>
    <w:pPr>
      <w:ind w:left="720"/>
      <w:outlineLvl w:val="6"/>
    </w:pPr>
    <w:rPr>
      <w:i/>
    </w:rPr>
  </w:style>
  <w:style w:type="paragraph" w:styleId="Heading8">
    <w:name w:val="heading 8"/>
    <w:basedOn w:val="Normal"/>
    <w:next w:val="Normal"/>
    <w:link w:val="Heading8Char"/>
    <w:qFormat/>
    <w:rsid w:val="00F917F0"/>
    <w:pPr>
      <w:ind w:left="720"/>
      <w:outlineLvl w:val="7"/>
    </w:pPr>
    <w:rPr>
      <w:i/>
    </w:rPr>
  </w:style>
  <w:style w:type="paragraph" w:styleId="Heading9">
    <w:name w:val="heading 9"/>
    <w:basedOn w:val="Normal"/>
    <w:next w:val="Normal"/>
    <w:link w:val="Heading9Char"/>
    <w:qFormat/>
    <w:rsid w:val="00F917F0"/>
    <w:pPr>
      <w:ind w:left="720"/>
      <w:outlineLvl w:val="8"/>
    </w:pPr>
    <w:rPr>
      <w:i/>
    </w:rPr>
  </w:style>
  <w:style w:type="character" w:default="1" w:styleId="DefaultParagraphFont">
    <w:name w:val="Default Paragraph Font"/>
    <w:uiPriority w:val="1"/>
    <w:unhideWhenUsed/>
    <w:rsid w:val="00F91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7F0"/>
  </w:style>
  <w:style w:type="character" w:customStyle="1" w:styleId="Heading1Char">
    <w:name w:val="Heading 1 Char"/>
    <w:basedOn w:val="DefaultParagraphFont"/>
    <w:link w:val="Heading1"/>
    <w:rsid w:val="00F917F0"/>
    <w:rPr>
      <w:rFonts w:ascii="Times New Roman" w:eastAsia="Times New Roman" w:hAnsi="Times New Roman" w:cs="Times New Roman"/>
      <w:b/>
      <w:sz w:val="32"/>
      <w:szCs w:val="20"/>
      <w:lang w:eastAsia="en-US"/>
    </w:rPr>
  </w:style>
  <w:style w:type="paragraph" w:styleId="BodyText">
    <w:name w:val="Body Text"/>
    <w:basedOn w:val="Normal"/>
    <w:link w:val="BodyTextChar"/>
    <w:rsid w:val="00F91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7F0"/>
    <w:rPr>
      <w:rFonts w:ascii="Times New Roman" w:eastAsia="Times New Roman" w:hAnsi="Times New Roman" w:cs="Times New Roman"/>
      <w:sz w:val="24"/>
      <w:lang w:eastAsia="en-US"/>
    </w:rPr>
  </w:style>
  <w:style w:type="paragraph" w:styleId="ListBullet">
    <w:name w:val="List Bullet"/>
    <w:basedOn w:val="List"/>
    <w:rsid w:val="00F917F0"/>
    <w:pPr>
      <w:numPr>
        <w:numId w:val="13"/>
      </w:numPr>
      <w:tabs>
        <w:tab w:val="clear" w:pos="340"/>
      </w:tabs>
      <w:spacing w:before="40" w:after="40"/>
    </w:pPr>
  </w:style>
  <w:style w:type="character" w:customStyle="1" w:styleId="SpecialBold">
    <w:name w:val="Special Bold"/>
    <w:basedOn w:val="DefaultParagraphFont"/>
    <w:rsid w:val="00F917F0"/>
    <w:rPr>
      <w:b/>
      <w:spacing w:val="0"/>
    </w:rPr>
  </w:style>
  <w:style w:type="paragraph" w:styleId="ListBullet2">
    <w:name w:val="List Bullet 2"/>
    <w:basedOn w:val="List2"/>
    <w:rsid w:val="00F917F0"/>
    <w:pPr>
      <w:numPr>
        <w:numId w:val="14"/>
      </w:numPr>
      <w:tabs>
        <w:tab w:val="clear" w:pos="680"/>
      </w:tabs>
    </w:pPr>
  </w:style>
  <w:style w:type="paragraph" w:customStyle="1" w:styleId="SuperHeading">
    <w:name w:val="SuperHeading"/>
    <w:basedOn w:val="Normal"/>
    <w:rsid w:val="00F917F0"/>
    <w:pPr>
      <w:spacing w:before="240" w:after="120"/>
      <w:outlineLvl w:val="0"/>
    </w:pPr>
    <w:rPr>
      <w:rFonts w:ascii="Times New Roman" w:hAnsi="Times New Roman"/>
      <w:b/>
      <w:sz w:val="32"/>
    </w:rPr>
  </w:style>
  <w:style w:type="paragraph" w:customStyle="1" w:styleId="AllowPageBreak">
    <w:name w:val="AllowPageBreak"/>
    <w:rsid w:val="00F91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7F0"/>
    <w:rPr>
      <w:rFonts w:ascii="Courier New" w:eastAsia="Times New Roman" w:hAnsi="Courier New" w:cs="Times New Roman"/>
      <w:i/>
      <w:szCs w:val="20"/>
      <w:lang w:eastAsia="en-US"/>
    </w:rPr>
  </w:style>
  <w:style w:type="paragraph" w:customStyle="1" w:styleId="HeadingBase">
    <w:name w:val="Heading Base"/>
    <w:rsid w:val="00F91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7F0"/>
    <w:pPr>
      <w:tabs>
        <w:tab w:val="right" w:leader="dot" w:pos="9072"/>
      </w:tabs>
      <w:ind w:left="567"/>
    </w:pPr>
    <w:rPr>
      <w:szCs w:val="22"/>
    </w:rPr>
  </w:style>
  <w:style w:type="paragraph" w:customStyle="1" w:styleId="TOCBase">
    <w:name w:val="TOC Base"/>
    <w:rsid w:val="00F91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7F0"/>
    <w:pPr>
      <w:tabs>
        <w:tab w:val="right" w:leader="dot" w:pos="9072"/>
      </w:tabs>
      <w:spacing w:before="40" w:after="40"/>
      <w:ind w:left="284"/>
    </w:pPr>
    <w:rPr>
      <w:rFonts w:ascii="Times New Roman" w:hAnsi="Times New Roman"/>
    </w:rPr>
  </w:style>
  <w:style w:type="paragraph" w:styleId="TOC1">
    <w:name w:val="toc 1"/>
    <w:basedOn w:val="TOCBase"/>
    <w:next w:val="Normal"/>
    <w:rsid w:val="00F91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7F0"/>
    <w:rPr>
      <w:rFonts w:ascii="Times New Roman" w:eastAsia="Times New Roman" w:hAnsi="Times New Roman" w:cs="Times New Roman"/>
      <w:sz w:val="16"/>
      <w:lang w:eastAsia="en-US"/>
    </w:rPr>
  </w:style>
  <w:style w:type="paragraph" w:styleId="Title">
    <w:name w:val="Title"/>
    <w:basedOn w:val="HeadingBase"/>
    <w:link w:val="TitleChar"/>
    <w:qFormat/>
    <w:rsid w:val="00F917F0"/>
    <w:pPr>
      <w:spacing w:before="5040"/>
      <w:jc w:val="center"/>
    </w:pPr>
    <w:rPr>
      <w:sz w:val="48"/>
      <w:szCs w:val="72"/>
      <w:lang w:val="en-US"/>
    </w:rPr>
  </w:style>
  <w:style w:type="character" w:customStyle="1" w:styleId="TitleChar">
    <w:name w:val="Title Char"/>
    <w:basedOn w:val="DefaultParagraphFont"/>
    <w:link w:val="Title"/>
    <w:rsid w:val="00F91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7F0"/>
    <w:pPr>
      <w:tabs>
        <w:tab w:val="left" w:pos="3600"/>
        <w:tab w:val="left" w:pos="3958"/>
      </w:tabs>
    </w:pPr>
  </w:style>
  <w:style w:type="paragraph" w:styleId="List">
    <w:name w:val="List"/>
    <w:basedOn w:val="BodyText"/>
    <w:next w:val="BodyText"/>
    <w:rsid w:val="00F917F0"/>
    <w:pPr>
      <w:tabs>
        <w:tab w:val="left" w:pos="340"/>
      </w:tabs>
      <w:spacing w:before="60" w:after="60"/>
      <w:ind w:left="340" w:hanging="340"/>
    </w:pPr>
  </w:style>
  <w:style w:type="paragraph" w:customStyle="1" w:styleId="Note">
    <w:name w:val="Note"/>
    <w:basedOn w:val="BodyText"/>
    <w:rsid w:val="00F91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7F0"/>
    <w:pPr>
      <w:framePr w:wrap="auto" w:hAnchor="text" w:y="6049"/>
    </w:pPr>
    <w:rPr>
      <w:color w:val="000000"/>
      <w:sz w:val="40"/>
    </w:rPr>
  </w:style>
  <w:style w:type="paragraph" w:customStyle="1" w:styleId="TOCTitle">
    <w:name w:val="TOCTitle"/>
    <w:basedOn w:val="Heading1"/>
    <w:rsid w:val="00F917F0"/>
    <w:pPr>
      <w:spacing w:after="240"/>
      <w:jc w:val="center"/>
      <w:outlineLvl w:val="9"/>
    </w:pPr>
    <w:rPr>
      <w:caps/>
    </w:rPr>
  </w:style>
  <w:style w:type="paragraph" w:customStyle="1" w:styleId="Version">
    <w:name w:val="Version"/>
    <w:rsid w:val="00F91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7F0"/>
    <w:pPr>
      <w:keepNext w:val="0"/>
      <w:tabs>
        <w:tab w:val="right" w:pos="4176"/>
      </w:tabs>
      <w:ind w:left="198" w:hanging="198"/>
    </w:pPr>
    <w:rPr>
      <w:rFonts w:ascii="Garamond" w:hAnsi="Garamond"/>
    </w:rPr>
  </w:style>
  <w:style w:type="paragraph" w:styleId="IndexHeading">
    <w:name w:val="index heading"/>
    <w:basedOn w:val="Normal"/>
    <w:next w:val="Index1"/>
    <w:semiHidden/>
    <w:rsid w:val="00F917F0"/>
    <w:pPr>
      <w:spacing w:before="120" w:after="120"/>
    </w:pPr>
    <w:rPr>
      <w:rFonts w:ascii="Arial" w:hAnsi="Arial"/>
      <w:b/>
      <w:color w:val="918585"/>
      <w:sz w:val="24"/>
    </w:rPr>
  </w:style>
  <w:style w:type="paragraph" w:styleId="Header">
    <w:name w:val="header"/>
    <w:basedOn w:val="Normal"/>
    <w:link w:val="HeaderChar"/>
    <w:rsid w:val="00F91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7F0"/>
    <w:rPr>
      <w:rFonts w:ascii="Times New Roman" w:eastAsia="Times New Roman" w:hAnsi="Times New Roman" w:cs="Times New Roman"/>
      <w:sz w:val="16"/>
      <w:szCs w:val="20"/>
      <w:lang w:val="en-GB" w:eastAsia="en-US"/>
    </w:rPr>
  </w:style>
  <w:style w:type="paragraph" w:customStyle="1" w:styleId="Chapter">
    <w:name w:val="Chapter"/>
    <w:basedOn w:val="Normal"/>
    <w:rsid w:val="00F917F0"/>
    <w:pPr>
      <w:spacing w:before="240"/>
    </w:pPr>
    <w:rPr>
      <w:rFonts w:ascii="Times New Roman" w:hAnsi="Times New Roman"/>
      <w:smallCaps/>
      <w:spacing w:val="80"/>
      <w:sz w:val="28"/>
    </w:rPr>
  </w:style>
  <w:style w:type="paragraph" w:customStyle="1" w:styleId="InChapter">
    <w:name w:val="InChapter"/>
    <w:basedOn w:val="Heading3"/>
    <w:rsid w:val="00F917F0"/>
    <w:pPr>
      <w:spacing w:after="240"/>
      <w:outlineLvl w:val="9"/>
    </w:pPr>
    <w:rPr>
      <w:noProof/>
    </w:rPr>
  </w:style>
  <w:style w:type="paragraph" w:styleId="Index2">
    <w:name w:val="index 2"/>
    <w:basedOn w:val="Normal"/>
    <w:next w:val="Normal"/>
    <w:semiHidden/>
    <w:rsid w:val="00F917F0"/>
    <w:pPr>
      <w:tabs>
        <w:tab w:val="right" w:pos="4176"/>
      </w:tabs>
      <w:ind w:left="568" w:hanging="284"/>
    </w:pPr>
    <w:rPr>
      <w:rFonts w:ascii="Garamond" w:hAnsi="Garamond"/>
    </w:rPr>
  </w:style>
  <w:style w:type="paragraph" w:customStyle="1" w:styleId="Byline">
    <w:name w:val="Byline"/>
    <w:rsid w:val="00F91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7F0"/>
    <w:pPr>
      <w:tabs>
        <w:tab w:val="clear" w:pos="3600"/>
        <w:tab w:val="clear" w:pos="3958"/>
      </w:tabs>
      <w:jc w:val="right"/>
    </w:pPr>
  </w:style>
  <w:style w:type="character" w:styleId="Emphasis">
    <w:name w:val="Emphasis"/>
    <w:basedOn w:val="DefaultParagraphFont"/>
    <w:qFormat/>
    <w:rsid w:val="00F917F0"/>
    <w:rPr>
      <w:i/>
    </w:rPr>
  </w:style>
  <w:style w:type="paragraph" w:styleId="Caption">
    <w:name w:val="caption"/>
    <w:basedOn w:val="BodyText"/>
    <w:next w:val="Normal"/>
    <w:qFormat/>
    <w:rsid w:val="00F917F0"/>
    <w:pPr>
      <w:framePr w:w="2268" w:hSpace="181" w:vSpace="181" w:wrap="around" w:vAnchor="text" w:hAnchor="page" w:x="1135" w:y="285" w:anchorLock="1"/>
    </w:pPr>
    <w:rPr>
      <w:i/>
    </w:rPr>
  </w:style>
  <w:style w:type="paragraph" w:customStyle="1" w:styleId="MiniTOCTitle">
    <w:name w:val="MiniTOCTitle"/>
    <w:basedOn w:val="Heading4"/>
    <w:rsid w:val="00F917F0"/>
    <w:pPr>
      <w:spacing w:before="240"/>
      <w:outlineLvl w:val="9"/>
    </w:pPr>
    <w:rPr>
      <w:noProof/>
      <w:sz w:val="24"/>
    </w:rPr>
  </w:style>
  <w:style w:type="paragraph" w:customStyle="1" w:styleId="MiniTOCItem">
    <w:name w:val="MiniTOCItem"/>
    <w:basedOn w:val="ListBullet"/>
    <w:rsid w:val="00F917F0"/>
    <w:pPr>
      <w:numPr>
        <w:numId w:val="0"/>
      </w:numPr>
      <w:tabs>
        <w:tab w:val="right" w:leader="dot" w:pos="6521"/>
      </w:tabs>
      <w:spacing w:before="0" w:after="0"/>
    </w:pPr>
  </w:style>
  <w:style w:type="paragraph" w:customStyle="1" w:styleId="TOFTitle">
    <w:name w:val="TOFTitle"/>
    <w:basedOn w:val="TOCTitle"/>
    <w:rsid w:val="00F917F0"/>
  </w:style>
  <w:style w:type="paragraph" w:styleId="TableofFigures">
    <w:name w:val="table of figures"/>
    <w:basedOn w:val="Normal"/>
    <w:next w:val="Normal"/>
    <w:semiHidden/>
    <w:rsid w:val="00F917F0"/>
    <w:pPr>
      <w:tabs>
        <w:tab w:val="right" w:leader="dot" w:pos="9072"/>
      </w:tabs>
      <w:ind w:left="970" w:hanging="403"/>
    </w:pPr>
    <w:rPr>
      <w:rFonts w:ascii="Times New Roman" w:hAnsi="Times New Roman"/>
      <w:b/>
    </w:rPr>
  </w:style>
  <w:style w:type="paragraph" w:styleId="ListNumber">
    <w:name w:val="List Number"/>
    <w:basedOn w:val="List"/>
    <w:rsid w:val="00F917F0"/>
    <w:pPr>
      <w:numPr>
        <w:numId w:val="11"/>
      </w:numPr>
    </w:pPr>
  </w:style>
  <w:style w:type="character" w:customStyle="1" w:styleId="WingdingSymbols">
    <w:name w:val="Wingding Symbols"/>
    <w:rsid w:val="00F917F0"/>
    <w:rPr>
      <w:rFonts w:ascii="Wingdings" w:hAnsi="Wingdings"/>
    </w:rPr>
  </w:style>
  <w:style w:type="paragraph" w:customStyle="1" w:styleId="TableHeading">
    <w:name w:val="Table Heading"/>
    <w:basedOn w:val="HeadingBase"/>
    <w:rsid w:val="00F917F0"/>
    <w:pPr>
      <w:keepLines/>
      <w:pBdr>
        <w:bottom w:val="single" w:sz="6" w:space="1" w:color="918585"/>
      </w:pBdr>
      <w:spacing w:before="240"/>
    </w:pPr>
  </w:style>
  <w:style w:type="character" w:customStyle="1" w:styleId="HotSpot">
    <w:name w:val="HotSpot"/>
    <w:rsid w:val="00F917F0"/>
    <w:rPr>
      <w:color w:val="0033CC"/>
      <w:u w:val="none"/>
    </w:rPr>
  </w:style>
  <w:style w:type="paragraph" w:customStyle="1" w:styleId="BodyTextRight">
    <w:name w:val="Body Text Right"/>
    <w:basedOn w:val="BodyText"/>
    <w:rsid w:val="00F917F0"/>
    <w:pPr>
      <w:spacing w:before="0" w:after="0"/>
      <w:jc w:val="right"/>
    </w:pPr>
  </w:style>
  <w:style w:type="paragraph" w:styleId="Index3">
    <w:name w:val="index 3"/>
    <w:basedOn w:val="ListNumber2"/>
    <w:next w:val="Normal"/>
    <w:semiHidden/>
    <w:rsid w:val="00F917F0"/>
    <w:pPr>
      <w:numPr>
        <w:numId w:val="0"/>
      </w:numPr>
      <w:tabs>
        <w:tab w:val="right" w:leader="dot" w:pos="4176"/>
      </w:tabs>
    </w:pPr>
  </w:style>
  <w:style w:type="paragraph" w:styleId="ListNumber2">
    <w:name w:val="List Number 2"/>
    <w:basedOn w:val="List2"/>
    <w:rsid w:val="00F917F0"/>
    <w:pPr>
      <w:numPr>
        <w:numId w:val="10"/>
      </w:numPr>
      <w:tabs>
        <w:tab w:val="clear" w:pos="1060"/>
      </w:tabs>
    </w:pPr>
  </w:style>
  <w:style w:type="paragraph" w:customStyle="1" w:styleId="MarginNote">
    <w:name w:val="Margin Note"/>
    <w:basedOn w:val="BodyText"/>
    <w:rsid w:val="00F91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7F0"/>
    <w:rPr>
      <w:sz w:val="32"/>
    </w:rPr>
  </w:style>
  <w:style w:type="paragraph" w:customStyle="1" w:styleId="HeadingProcedure">
    <w:name w:val="Heading Procedure"/>
    <w:basedOn w:val="HeadingBase"/>
    <w:next w:val="Normal"/>
    <w:rsid w:val="00F917F0"/>
    <w:pPr>
      <w:tabs>
        <w:tab w:val="left" w:pos="0"/>
      </w:tabs>
      <w:spacing w:before="120" w:after="60"/>
    </w:pPr>
    <w:rPr>
      <w:i/>
      <w:color w:val="918585"/>
      <w:sz w:val="22"/>
    </w:rPr>
  </w:style>
  <w:style w:type="paragraph" w:customStyle="1" w:styleId="TableBodyText">
    <w:name w:val="Table Body Text"/>
    <w:basedOn w:val="BodyText"/>
    <w:rsid w:val="00F917F0"/>
    <w:pPr>
      <w:spacing w:before="60" w:after="60"/>
    </w:pPr>
  </w:style>
  <w:style w:type="paragraph" w:styleId="ListContinue">
    <w:name w:val="List Continue"/>
    <w:basedOn w:val="List"/>
    <w:rsid w:val="00F917F0"/>
    <w:pPr>
      <w:ind w:firstLine="0"/>
    </w:pPr>
  </w:style>
  <w:style w:type="paragraph" w:customStyle="1" w:styleId="ListNote">
    <w:name w:val="List Note"/>
    <w:basedOn w:val="List"/>
    <w:rsid w:val="00F917F0"/>
    <w:pPr>
      <w:pBdr>
        <w:top w:val="single" w:sz="6" w:space="2" w:color="918585"/>
        <w:bottom w:val="single" w:sz="6" w:space="2" w:color="918585"/>
      </w:pBdr>
      <w:tabs>
        <w:tab w:val="left" w:pos="1021"/>
      </w:tabs>
      <w:ind w:firstLine="0"/>
    </w:pPr>
  </w:style>
  <w:style w:type="paragraph" w:customStyle="1" w:styleId="Warning">
    <w:name w:val="Warning"/>
    <w:basedOn w:val="BodyText"/>
    <w:rsid w:val="00F917F0"/>
    <w:pPr>
      <w:shd w:val="clear" w:color="auto" w:fill="D9D9D9"/>
      <w:tabs>
        <w:tab w:val="left" w:pos="992"/>
      </w:tabs>
      <w:ind w:left="119" w:right="119"/>
    </w:pPr>
    <w:rPr>
      <w:sz w:val="20"/>
    </w:rPr>
  </w:style>
  <w:style w:type="paragraph" w:customStyle="1" w:styleId="MarginIcons">
    <w:name w:val="Margin Icons"/>
    <w:basedOn w:val="BodyText"/>
    <w:rsid w:val="00F91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7F0"/>
    <w:rPr>
      <w:rFonts w:ascii="Courier New" w:hAnsi="Courier New"/>
    </w:rPr>
  </w:style>
  <w:style w:type="paragraph" w:customStyle="1" w:styleId="NoteBullet">
    <w:name w:val="Note Bullet"/>
    <w:basedOn w:val="Note"/>
    <w:rsid w:val="00F917F0"/>
    <w:pPr>
      <w:tabs>
        <w:tab w:val="clear" w:pos="680"/>
      </w:tabs>
      <w:spacing w:before="60" w:after="60"/>
    </w:pPr>
  </w:style>
  <w:style w:type="paragraph" w:customStyle="1" w:styleId="SubHeading2">
    <w:name w:val="SubHeading2"/>
    <w:basedOn w:val="HeadingBase"/>
    <w:rsid w:val="00F917F0"/>
    <w:pPr>
      <w:spacing w:before="240" w:after="60"/>
    </w:pPr>
    <w:rPr>
      <w:sz w:val="20"/>
    </w:rPr>
  </w:style>
  <w:style w:type="paragraph" w:customStyle="1" w:styleId="SubHeading1">
    <w:name w:val="SubHeading1"/>
    <w:basedOn w:val="HeadingBase"/>
    <w:rsid w:val="00F917F0"/>
    <w:pPr>
      <w:spacing w:before="240" w:after="60"/>
    </w:pPr>
    <w:rPr>
      <w:color w:val="918585"/>
      <w:sz w:val="22"/>
    </w:rPr>
  </w:style>
  <w:style w:type="paragraph" w:customStyle="1" w:styleId="SideHeading">
    <w:name w:val="Side Heading"/>
    <w:basedOn w:val="HeadingBase"/>
    <w:rsid w:val="00F91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7F0"/>
    <w:pPr>
      <w:numPr>
        <w:numId w:val="12"/>
      </w:numPr>
    </w:pPr>
  </w:style>
  <w:style w:type="paragraph" w:styleId="PlainText">
    <w:name w:val="Plain Text"/>
    <w:basedOn w:val="Normal"/>
    <w:link w:val="PlainTextChar"/>
    <w:rsid w:val="00F917F0"/>
    <w:rPr>
      <w:sz w:val="20"/>
    </w:rPr>
  </w:style>
  <w:style w:type="character" w:customStyle="1" w:styleId="PlainTextChar">
    <w:name w:val="Plain Text Char"/>
    <w:basedOn w:val="DefaultParagraphFont"/>
    <w:link w:val="PlainText"/>
    <w:rsid w:val="00F917F0"/>
    <w:rPr>
      <w:rFonts w:ascii="Courier New" w:eastAsia="Times New Roman" w:hAnsi="Courier New" w:cs="Times New Roman"/>
      <w:sz w:val="20"/>
      <w:szCs w:val="20"/>
      <w:lang w:eastAsia="en-US"/>
    </w:rPr>
  </w:style>
  <w:style w:type="character" w:customStyle="1" w:styleId="MenuOption">
    <w:name w:val="Menu Option"/>
    <w:basedOn w:val="DefaultParagraphFont"/>
    <w:rsid w:val="00F917F0"/>
    <w:rPr>
      <w:b/>
      <w:smallCaps/>
    </w:rPr>
  </w:style>
  <w:style w:type="paragraph" w:customStyle="1" w:styleId="TableListNumber">
    <w:name w:val="Table List Number"/>
    <w:basedOn w:val="ListNumber"/>
    <w:rsid w:val="00F917F0"/>
    <w:pPr>
      <w:numPr>
        <w:numId w:val="0"/>
      </w:numPr>
    </w:pPr>
  </w:style>
  <w:style w:type="paragraph" w:styleId="TOC4">
    <w:name w:val="toc 4"/>
    <w:basedOn w:val="TOCBase"/>
    <w:next w:val="Normal"/>
    <w:semiHidden/>
    <w:rsid w:val="00F917F0"/>
    <w:pPr>
      <w:tabs>
        <w:tab w:val="right" w:leader="dot" w:pos="9071"/>
      </w:tabs>
      <w:ind w:left="1701"/>
    </w:pPr>
  </w:style>
  <w:style w:type="paragraph" w:customStyle="1" w:styleId="ListAlpha">
    <w:name w:val="List Alpha"/>
    <w:basedOn w:val="List"/>
    <w:rsid w:val="00F917F0"/>
    <w:pPr>
      <w:numPr>
        <w:numId w:val="9"/>
      </w:numPr>
    </w:pPr>
  </w:style>
  <w:style w:type="paragraph" w:customStyle="1" w:styleId="ListAlpha2">
    <w:name w:val="List Alpha 2"/>
    <w:basedOn w:val="List2"/>
    <w:rsid w:val="00F917F0"/>
    <w:pPr>
      <w:numPr>
        <w:numId w:val="8"/>
      </w:numPr>
    </w:pPr>
  </w:style>
  <w:style w:type="paragraph" w:styleId="List2">
    <w:name w:val="List 2"/>
    <w:basedOn w:val="BodyText"/>
    <w:rsid w:val="00F917F0"/>
    <w:pPr>
      <w:tabs>
        <w:tab w:val="left" w:pos="680"/>
      </w:tabs>
      <w:spacing w:before="60" w:after="60"/>
      <w:ind w:left="680" w:hanging="340"/>
    </w:pPr>
  </w:style>
  <w:style w:type="paragraph" w:styleId="List3">
    <w:name w:val="List 3"/>
    <w:basedOn w:val="BodyText"/>
    <w:rsid w:val="00F917F0"/>
    <w:pPr>
      <w:tabs>
        <w:tab w:val="left" w:pos="1021"/>
      </w:tabs>
      <w:spacing w:before="60" w:after="60"/>
      <w:ind w:left="1020" w:hanging="340"/>
    </w:pPr>
  </w:style>
  <w:style w:type="paragraph" w:styleId="List4">
    <w:name w:val="List 4"/>
    <w:basedOn w:val="BodyText"/>
    <w:rsid w:val="00F917F0"/>
    <w:pPr>
      <w:tabs>
        <w:tab w:val="left" w:pos="1361"/>
      </w:tabs>
      <w:spacing w:before="60" w:after="60"/>
      <w:ind w:left="1361" w:hanging="340"/>
    </w:pPr>
  </w:style>
  <w:style w:type="paragraph" w:styleId="List5">
    <w:name w:val="List 5"/>
    <w:basedOn w:val="BodyText"/>
    <w:rsid w:val="00F917F0"/>
    <w:pPr>
      <w:tabs>
        <w:tab w:val="left" w:pos="1701"/>
      </w:tabs>
      <w:spacing w:before="60" w:after="60"/>
      <w:ind w:left="1701" w:hanging="340"/>
    </w:pPr>
  </w:style>
  <w:style w:type="paragraph" w:styleId="ListBullet3">
    <w:name w:val="List Bullet 3"/>
    <w:basedOn w:val="List3"/>
    <w:rsid w:val="00F917F0"/>
    <w:pPr>
      <w:numPr>
        <w:numId w:val="15"/>
      </w:numPr>
      <w:tabs>
        <w:tab w:val="clear" w:pos="1021"/>
      </w:tabs>
      <w:ind w:left="1037" w:hanging="357"/>
    </w:pPr>
  </w:style>
  <w:style w:type="paragraph" w:styleId="ListBullet4">
    <w:name w:val="List Bullet 4"/>
    <w:basedOn w:val="List4"/>
    <w:rsid w:val="00F917F0"/>
    <w:pPr>
      <w:numPr>
        <w:numId w:val="3"/>
      </w:numPr>
      <w:tabs>
        <w:tab w:val="clear" w:pos="1361"/>
      </w:tabs>
    </w:pPr>
  </w:style>
  <w:style w:type="paragraph" w:styleId="ListBullet5">
    <w:name w:val="List Bullet 5"/>
    <w:basedOn w:val="List5"/>
    <w:rsid w:val="00F917F0"/>
    <w:pPr>
      <w:numPr>
        <w:numId w:val="4"/>
      </w:numPr>
    </w:pPr>
  </w:style>
  <w:style w:type="paragraph" w:styleId="ListContinue2">
    <w:name w:val="List Continue 2"/>
    <w:basedOn w:val="List2"/>
    <w:rsid w:val="00F917F0"/>
    <w:pPr>
      <w:ind w:firstLine="0"/>
    </w:pPr>
  </w:style>
  <w:style w:type="paragraph" w:styleId="ListContinue3">
    <w:name w:val="List Continue 3"/>
    <w:basedOn w:val="List3"/>
    <w:rsid w:val="00F917F0"/>
    <w:pPr>
      <w:ind w:left="1021" w:firstLine="0"/>
    </w:pPr>
  </w:style>
  <w:style w:type="paragraph" w:styleId="ListContinue4">
    <w:name w:val="List Continue 4"/>
    <w:basedOn w:val="List4"/>
    <w:rsid w:val="00F917F0"/>
    <w:pPr>
      <w:ind w:firstLine="0"/>
    </w:pPr>
  </w:style>
  <w:style w:type="paragraph" w:styleId="ListContinue5">
    <w:name w:val="List Continue 5"/>
    <w:basedOn w:val="List5"/>
    <w:rsid w:val="00F917F0"/>
    <w:pPr>
      <w:ind w:firstLine="0"/>
    </w:pPr>
  </w:style>
  <w:style w:type="paragraph" w:styleId="ListNumber3">
    <w:name w:val="List Number 3"/>
    <w:basedOn w:val="List3"/>
    <w:rsid w:val="00F917F0"/>
    <w:pPr>
      <w:numPr>
        <w:numId w:val="5"/>
      </w:numPr>
    </w:pPr>
  </w:style>
  <w:style w:type="paragraph" w:styleId="ListNumber4">
    <w:name w:val="List Number 4"/>
    <w:basedOn w:val="List4"/>
    <w:rsid w:val="00F917F0"/>
    <w:pPr>
      <w:numPr>
        <w:numId w:val="6"/>
      </w:numPr>
    </w:pPr>
  </w:style>
  <w:style w:type="paragraph" w:styleId="ListNumber5">
    <w:name w:val="List Number 5"/>
    <w:basedOn w:val="List5"/>
    <w:rsid w:val="00F917F0"/>
    <w:pPr>
      <w:numPr>
        <w:numId w:val="7"/>
      </w:numPr>
    </w:pPr>
  </w:style>
  <w:style w:type="paragraph" w:styleId="BlockText">
    <w:name w:val="Block Text"/>
    <w:basedOn w:val="Normal"/>
    <w:rsid w:val="00F917F0"/>
    <w:pPr>
      <w:spacing w:after="120"/>
      <w:ind w:left="1440" w:right="1440"/>
    </w:pPr>
  </w:style>
  <w:style w:type="character" w:customStyle="1" w:styleId="Subscript">
    <w:name w:val="Subscript"/>
    <w:basedOn w:val="DefaultParagraphFont"/>
    <w:rsid w:val="00F917F0"/>
    <w:rPr>
      <w:sz w:val="16"/>
      <w:vertAlign w:val="subscript"/>
    </w:rPr>
  </w:style>
  <w:style w:type="character" w:customStyle="1" w:styleId="Superscript">
    <w:name w:val="Superscript"/>
    <w:basedOn w:val="DefaultParagraphFont"/>
    <w:rsid w:val="00F917F0"/>
    <w:rPr>
      <w:sz w:val="16"/>
      <w:vertAlign w:val="superscript"/>
    </w:rPr>
  </w:style>
  <w:style w:type="character" w:customStyle="1" w:styleId="Symbols">
    <w:name w:val="Symbols"/>
    <w:basedOn w:val="DefaultParagraphFont"/>
    <w:rsid w:val="00F917F0"/>
    <w:rPr>
      <w:rFonts w:ascii="Symbol" w:hAnsi="Symbol"/>
    </w:rPr>
  </w:style>
  <w:style w:type="character" w:customStyle="1" w:styleId="MenuOptions">
    <w:name w:val="Menu Options"/>
    <w:basedOn w:val="DefaultParagraphFont"/>
    <w:rsid w:val="00F917F0"/>
    <w:rPr>
      <w:rFonts w:ascii="Arial Narrow" w:hAnsi="Arial Narrow"/>
      <w:smallCaps/>
    </w:rPr>
  </w:style>
  <w:style w:type="character" w:customStyle="1" w:styleId="Buttons">
    <w:name w:val="Buttons"/>
    <w:basedOn w:val="DefaultParagraphFont"/>
    <w:rsid w:val="00F917F0"/>
    <w:rPr>
      <w:b/>
    </w:rPr>
  </w:style>
  <w:style w:type="character" w:customStyle="1" w:styleId="Underlined">
    <w:name w:val="Underlined"/>
    <w:basedOn w:val="DefaultParagraphFont"/>
    <w:rsid w:val="00F917F0"/>
    <w:rPr>
      <w:u w:val="single"/>
    </w:rPr>
  </w:style>
  <w:style w:type="paragraph" w:customStyle="1" w:styleId="TableBodyTextRight">
    <w:name w:val="Table Body Text Right"/>
    <w:basedOn w:val="TableBodyText"/>
    <w:rsid w:val="00F917F0"/>
    <w:pPr>
      <w:widowControl w:val="0"/>
      <w:autoSpaceDE w:val="0"/>
      <w:autoSpaceDN w:val="0"/>
      <w:adjustRightInd w:val="0"/>
      <w:jc w:val="right"/>
    </w:pPr>
    <w:rPr>
      <w:rFonts w:cs="Arial"/>
      <w:szCs w:val="18"/>
    </w:rPr>
  </w:style>
  <w:style w:type="paragraph" w:customStyle="1" w:styleId="CopyrightText">
    <w:name w:val="Copyright Text"/>
    <w:basedOn w:val="BodyText"/>
    <w:rsid w:val="00F917F0"/>
    <w:rPr>
      <w:sz w:val="18"/>
    </w:rPr>
  </w:style>
  <w:style w:type="paragraph" w:customStyle="1" w:styleId="BodySmallRight">
    <w:name w:val="Body Small Right"/>
    <w:basedOn w:val="BodyTextRight"/>
    <w:rsid w:val="00F917F0"/>
    <w:rPr>
      <w:sz w:val="18"/>
      <w:szCs w:val="18"/>
    </w:rPr>
  </w:style>
  <w:style w:type="paragraph" w:customStyle="1" w:styleId="MarginEdition">
    <w:name w:val="Margin Edition"/>
    <w:basedOn w:val="MarginNote"/>
    <w:rsid w:val="00F917F0"/>
    <w:pPr>
      <w:spacing w:before="0" w:after="0"/>
    </w:pPr>
    <w:rPr>
      <w:rFonts w:ascii="Times New Roman" w:hAnsi="Times New Roman"/>
      <w:color w:val="999999"/>
    </w:rPr>
  </w:style>
  <w:style w:type="paragraph" w:customStyle="1" w:styleId="Spacer">
    <w:name w:val="Spacer"/>
    <w:basedOn w:val="Normal"/>
    <w:rsid w:val="00F917F0"/>
    <w:rPr>
      <w:sz w:val="2"/>
      <w:szCs w:val="2"/>
    </w:rPr>
  </w:style>
  <w:style w:type="character" w:customStyle="1" w:styleId="Small">
    <w:name w:val="Small"/>
    <w:basedOn w:val="DefaultParagraphFont"/>
    <w:rsid w:val="00F917F0"/>
    <w:rPr>
      <w:sz w:val="16"/>
    </w:rPr>
  </w:style>
  <w:style w:type="paragraph" w:customStyle="1" w:styleId="WideTable">
    <w:name w:val="Wide Table"/>
    <w:basedOn w:val="Normal"/>
    <w:rsid w:val="00F917F0"/>
    <w:pPr>
      <w:ind w:left="-1418"/>
    </w:pPr>
    <w:rPr>
      <w:sz w:val="2"/>
      <w:szCs w:val="2"/>
    </w:rPr>
  </w:style>
  <w:style w:type="character" w:styleId="PageNumber">
    <w:name w:val="page number"/>
    <w:basedOn w:val="DefaultParagraphFont"/>
    <w:rsid w:val="00F917F0"/>
  </w:style>
  <w:style w:type="paragraph" w:styleId="Quote">
    <w:name w:val="Quote"/>
    <w:basedOn w:val="Heading1"/>
    <w:link w:val="QuoteChar"/>
    <w:qFormat/>
    <w:rsid w:val="00F917F0"/>
    <w:rPr>
      <w:b w:val="0"/>
      <w:sz w:val="72"/>
      <w:szCs w:val="72"/>
      <w:lang w:val="en-NZ"/>
    </w:rPr>
  </w:style>
  <w:style w:type="character" w:customStyle="1" w:styleId="QuoteChar">
    <w:name w:val="Quote Char"/>
    <w:basedOn w:val="DefaultParagraphFont"/>
    <w:link w:val="Quote"/>
    <w:rsid w:val="00F91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7F0"/>
    <w:pPr>
      <w:pageBreakBefore/>
    </w:pPr>
  </w:style>
  <w:style w:type="paragraph" w:customStyle="1" w:styleId="Border">
    <w:name w:val="Border"/>
    <w:basedOn w:val="Normal"/>
    <w:qFormat/>
    <w:rsid w:val="00F91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7F0"/>
    <w:rPr>
      <w:b/>
      <w:bCs/>
      <w:i/>
      <w:iCs/>
      <w:color w:val="auto"/>
    </w:rPr>
  </w:style>
  <w:style w:type="paragraph" w:styleId="IntenseQuote">
    <w:name w:val="Intense Quote"/>
    <w:basedOn w:val="Normal"/>
    <w:next w:val="Normal"/>
    <w:link w:val="IntenseQuoteChar"/>
    <w:uiPriority w:val="30"/>
    <w:qFormat/>
    <w:rsid w:val="00F91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7F0"/>
    <w:rPr>
      <w:smallCaps/>
      <w:color w:val="auto"/>
      <w:u w:val="single"/>
    </w:rPr>
  </w:style>
  <w:style w:type="character" w:styleId="IntenseReference">
    <w:name w:val="Intense Reference"/>
    <w:basedOn w:val="DefaultParagraphFont"/>
    <w:uiPriority w:val="32"/>
    <w:qFormat/>
    <w:rsid w:val="00F917F0"/>
    <w:rPr>
      <w:b/>
      <w:bCs/>
      <w:smallCaps/>
      <w:color w:val="auto"/>
      <w:spacing w:val="5"/>
      <w:u w:val="single"/>
    </w:rPr>
  </w:style>
  <w:style w:type="paragraph" w:customStyle="1" w:styleId="2ColumnHeading">
    <w:name w:val="2Column Heading"/>
    <w:basedOn w:val="BodyText"/>
    <w:qFormat/>
    <w:rsid w:val="00F917F0"/>
    <w:pPr>
      <w:spacing w:after="60"/>
      <w:ind w:left="-2268"/>
    </w:pPr>
    <w:rPr>
      <w:b/>
    </w:rPr>
  </w:style>
  <w:style w:type="paragraph" w:customStyle="1" w:styleId="Heading1TOC">
    <w:name w:val="Heading1 TOC"/>
    <w:basedOn w:val="Normal"/>
    <w:qFormat/>
    <w:rsid w:val="00F917F0"/>
    <w:pPr>
      <w:spacing w:before="240" w:after="120"/>
    </w:pPr>
    <w:rPr>
      <w:rFonts w:ascii="Times New Roman" w:hAnsi="Times New Roman"/>
      <w:b/>
      <w:sz w:val="32"/>
    </w:rPr>
  </w:style>
  <w:style w:type="paragraph" w:customStyle="1" w:styleId="Heading2TOC">
    <w:name w:val="Heading2 TOC"/>
    <w:basedOn w:val="Normal"/>
    <w:qFormat/>
    <w:rsid w:val="00F917F0"/>
    <w:pPr>
      <w:spacing w:before="240" w:after="60"/>
    </w:pPr>
    <w:rPr>
      <w:rFonts w:ascii="Times New Roman" w:hAnsi="Times New Roman"/>
      <w:b/>
      <w:sz w:val="28"/>
    </w:rPr>
  </w:style>
  <w:style w:type="character" w:customStyle="1" w:styleId="Underline">
    <w:name w:val="Underline"/>
    <w:basedOn w:val="DefaultParagraphFont"/>
    <w:qFormat/>
    <w:rsid w:val="00F917F0"/>
    <w:rPr>
      <w:u w:val="single"/>
    </w:rPr>
  </w:style>
  <w:style w:type="character" w:customStyle="1" w:styleId="BoldandItalics">
    <w:name w:val="Bold and Italics"/>
    <w:qFormat/>
    <w:rsid w:val="00F917F0"/>
    <w:rPr>
      <w:b/>
      <w:i/>
      <w:u w:val="none"/>
    </w:rPr>
  </w:style>
  <w:style w:type="paragraph" w:styleId="BalloonText">
    <w:name w:val="Balloon Text"/>
    <w:basedOn w:val="Normal"/>
    <w:link w:val="BalloonTextChar"/>
    <w:rsid w:val="00F917F0"/>
    <w:rPr>
      <w:rFonts w:ascii="Tahoma" w:hAnsi="Tahoma" w:cs="Tahoma"/>
      <w:sz w:val="16"/>
      <w:szCs w:val="16"/>
    </w:rPr>
  </w:style>
  <w:style w:type="character" w:customStyle="1" w:styleId="BalloonTextChar">
    <w:name w:val="Balloon Text Char"/>
    <w:basedOn w:val="DefaultParagraphFont"/>
    <w:link w:val="BalloonText"/>
    <w:rsid w:val="00F91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7F0"/>
    <w:rPr>
      <w:b/>
      <w:color w:val="660033"/>
      <w:spacing w:val="0"/>
    </w:rPr>
  </w:style>
  <w:style w:type="paragraph" w:customStyle="1" w:styleId="Nameditemlist">
    <w:name w:val="Named item list"/>
    <w:basedOn w:val="BodyText"/>
    <w:qFormat/>
    <w:rsid w:val="00F91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2426</Words>
  <Characters>15118</Characters>
  <Application>Microsoft Office Word</Application>
  <DocSecurity>0</DocSecurity>
  <Lines>543</Lines>
  <Paragraphs>225</Paragraphs>
  <ScaleCrop>false</ScaleCrop>
  <Company>Author-it Software Corporation Ltd.</Company>
  <LinksUpToDate>false</LinksUpToDate>
  <CharactersWithSpaces>17389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UEENEEJ171A Resolve problems in refrigerated beverage vending cabinets</dc:title>
  <dc:subject>Approved</dc:subject>
  <dc:creator>E-OZ Training Standards</dc:creator>
  <cp:keywords>Release 4</cp:keywords>
  <dc:description>Review Date: 12 April 2008</dc:description>
  <cp:lastModifiedBy>TPCMS</cp:lastModifiedBy>
  <cp:revision>3</cp:revision>
  <dcterms:created xsi:type="dcterms:W3CDTF">2014-12-16T11:52:06Z</dcterms:created>
  <dcterms:modified xsi:type="dcterms:W3CDTF">2014-12-16T00:22:00Z</dcterms:modified>
</cp:coreProperties>
</file>