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ADB" w:rsidP="00350ADB">
      <w:pPr>
        <w:pStyle w:val="Title"/>
      </w:pPr>
      <w:r>
        <w:fldChar w:fldCharType="begin"/>
      </w:r>
      <w:r>
        <w:instrText xml:space="preserve"> TITLE   \* MERGEFORMAT </w:instrText>
      </w:r>
      <w:r>
        <w:fldChar w:fldCharType="separate"/>
      </w:r>
      <w:r>
        <w:t>UEENEEJ164A Analyse the operation of HVAC air and hydronic systems</w:t>
      </w:r>
      <w:r>
        <w:fldChar w:fldCharType="end"/>
      </w:r>
    </w:p>
    <w:p w:rsidR="00350ADB" w:rsidP="00350ADB">
      <w:pPr>
        <w:pStyle w:val="Version"/>
        <w:sectPr w:rsidSect="00F31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180B" w:rsidP="00F3180B">
      <w:pPr>
        <w:pStyle w:val="SuperHeading"/>
      </w:pPr>
      <w:r w:rsidRPr="00F3180B">
        <w:t>UEENEEJ164A Analyse the operation of HVAC air and hydronic systems</w:t>
      </w:r>
    </w:p>
    <w:p w:rsidR="00000000" w:rsidRPr="00F3180B" w:rsidP="00F3180B">
      <w:pPr>
        <w:pStyle w:val="Heading1"/>
      </w:pPr>
      <w:bookmarkStart w:id="1" w:name="O_590217"/>
      <w:bookmarkEnd w:id="1"/>
      <w:r w:rsidRPr="00F3180B">
        <w:t>Modification History</w:t>
      </w:r>
    </w:p>
    <w:p w:rsidR="00000000" w:rsidRPr="00F3180B" w:rsidP="00F3180B">
      <w:pPr>
        <w:pStyle w:val="BodyText"/>
      </w:pPr>
      <w:r w:rsidRPr="00F3180B">
        <w:t>Not Applicable</w:t>
      </w:r>
    </w:p>
    <w:p w:rsidR="00000000" w:rsidRPr="00F3180B" w:rsidP="00F3180B">
      <w:pPr>
        <w:pStyle w:val="AllowPageBreak"/>
      </w:pPr>
    </w:p>
    <w:p w:rsidR="00000000" w:rsidRPr="00F3180B" w:rsidP="00F3180B">
      <w:pPr>
        <w:pStyle w:val="Heading1"/>
      </w:pPr>
      <w:bookmarkStart w:id="2" w:name="O_590216"/>
      <w:bookmarkEnd w:id="2"/>
      <w:r w:rsidRPr="00F3180B">
        <w:t>Unit Descriptor</w:t>
      </w:r>
    </w:p>
    <w:tbl>
      <w:tblPr>
        <w:tblW w:w="0" w:type="auto"/>
        <w:tblLayout w:type="fixed"/>
        <w:tblCellMar>
          <w:left w:w="62" w:type="dxa"/>
          <w:right w:w="62" w:type="dxa"/>
        </w:tblCellMar>
        <w:tblLook w:val="0000"/>
      </w:tblPr>
      <w:tblGrid>
        <w:gridCol w:w="2700"/>
        <w:gridCol w:w="5760"/>
      </w:tblGrid>
      <w:tr w:rsidTr="00350A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1</w:t>
            </w:r>
            <w:r w:rsidRPr="00F3180B">
              <w:t xml:space="preserve">) </w:t>
            </w:r>
          </w:p>
          <w:p w:rsidR="00000000" w:rsidP="00F3180B">
            <w:pPr>
              <w:pStyle w:val="BodyText"/>
              <w:rPr>
                <w:lang w:val="en-NZ"/>
              </w:rPr>
            </w:pPr>
            <w:r w:rsidRPr="00F3180B">
              <w:rPr>
                <w:rStyle w:val="SpecialBold"/>
              </w:rPr>
              <w:t>1</w:t>
            </w:r>
            <w:r w:rsidRPr="00F3180B">
              <w:t>.</w:t>
            </w:r>
            <w:r w:rsidRPr="00F3180B">
              <w:rPr>
                <w:rStyle w:val="SpecialBold"/>
              </w:rPr>
              <w:t>1</w:t>
            </w:r>
            <w:r w:rsidRPr="00F3180B">
              <w:t xml:space="preserve">) </w:t>
            </w:r>
            <w:r w:rsidRPr="00F3180B">
              <w:rPr>
                <w:rStyle w:val="SpecialBold"/>
              </w:rPr>
              <w:t>Descriptor</w:t>
            </w:r>
          </w:p>
        </w:tc>
      </w:tr>
      <w:tr w:rsidTr="00350A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This unit covers the analysis the operating parameters of heating, ventilating and air conditioning air and hydronic systems to determine whether performance requirements are being met. It encompasses working safely, apply knowledge of operating parameters</w:t>
            </w:r>
            <w:r w:rsidRPr="00F3180B">
              <w:t>, gathering and analysing data, applying problem solving techniques, developing and documenting results and solutions for use in design work.</w:t>
            </w:r>
          </w:p>
        </w:tc>
      </w:tr>
    </w:tbl>
    <w:p w:rsidR="00350ADB" w:rsidP="00F3180B">
      <w:pPr>
        <w:pStyle w:val="BodyText"/>
      </w:pPr>
    </w:p>
    <w:p w:rsidR="00350ADB" w:rsidP="00F3180B">
      <w:pPr>
        <w:pStyle w:val="BodyText"/>
      </w:pPr>
    </w:p>
    <w:p w:rsidR="00000000" w:rsidRPr="00F3180B" w:rsidP="00F3180B">
      <w:pPr>
        <w:pStyle w:val="Heading1"/>
      </w:pPr>
      <w:bookmarkStart w:id="3" w:name="O_590215"/>
      <w:bookmarkEnd w:id="3"/>
      <w:r w:rsidRPr="00F3180B">
        <w:t>Application of the Unit</w:t>
      </w:r>
    </w:p>
    <w:tbl>
      <w:tblPr>
        <w:tblW w:w="0" w:type="auto"/>
        <w:tblLayout w:type="fixed"/>
        <w:tblCellMar>
          <w:left w:w="62" w:type="dxa"/>
          <w:right w:w="62" w:type="dxa"/>
        </w:tblCellMar>
        <w:tblLook w:val="0000"/>
      </w:tblPr>
      <w:tblGrid>
        <w:gridCol w:w="2700"/>
        <w:gridCol w:w="5760"/>
      </w:tblGrid>
      <w:tr w:rsidTr="00350A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4</w:t>
            </w:r>
            <w:r w:rsidRPr="00F3180B">
              <w:t>)</w:t>
            </w:r>
          </w:p>
        </w:tc>
      </w:tr>
      <w:tr w:rsidTr="00350A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This unit is intended to augment formally acquired competencies and is suitable for institutional based delivery. It applies to any formal recognition for this standard at the aligned AQF 6 level.</w:t>
            </w:r>
          </w:p>
        </w:tc>
      </w:tr>
    </w:tbl>
    <w:p w:rsidR="00350ADB" w:rsidP="00F3180B">
      <w:pPr>
        <w:pStyle w:val="BodyText"/>
      </w:pPr>
    </w:p>
    <w:p w:rsidR="00350ADB" w:rsidP="00F3180B">
      <w:pPr>
        <w:pStyle w:val="BodyText"/>
      </w:pPr>
    </w:p>
    <w:p w:rsidR="00000000" w:rsidRPr="00F3180B" w:rsidP="00F3180B">
      <w:pPr>
        <w:pStyle w:val="Heading1"/>
      </w:pPr>
      <w:bookmarkStart w:id="4" w:name="O_590214"/>
      <w:bookmarkEnd w:id="4"/>
      <w:r w:rsidRPr="00F3180B">
        <w:t>Licensing/Regulatory Information</w:t>
      </w:r>
    </w:p>
    <w:tbl>
      <w:tblPr>
        <w:tblW w:w="0" w:type="auto"/>
        <w:tblLayout w:type="fixed"/>
        <w:tblCellMar>
          <w:left w:w="62" w:type="dxa"/>
          <w:right w:w="62" w:type="dxa"/>
        </w:tblCellMar>
        <w:tblLook w:val="0000"/>
      </w:tblPr>
      <w:tblGrid>
        <w:gridCol w:w="8460"/>
      </w:tblGrid>
      <w:tr w:rsidTr="00350A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1</w:t>
            </w:r>
            <w:r w:rsidRPr="00F3180B">
              <w:t>.</w:t>
            </w:r>
            <w:r w:rsidRPr="00F3180B">
              <w:rPr>
                <w:rStyle w:val="SpecialBold"/>
              </w:rPr>
              <w:t>2</w:t>
            </w:r>
            <w:r w:rsidRPr="00F3180B">
              <w:t xml:space="preserve">) </w:t>
            </w:r>
            <w:r w:rsidRPr="00F3180B">
              <w:rPr>
                <w:rStyle w:val="SpecialBold"/>
              </w:rPr>
              <w:t>L</w:t>
            </w:r>
            <w:r w:rsidRPr="00F3180B">
              <w:rPr>
                <w:rStyle w:val="SpecialBold"/>
              </w:rPr>
              <w:t>icense to practice</w:t>
            </w:r>
          </w:p>
        </w:tc>
      </w:tr>
      <w:tr w:rsidTr="00350A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 xml:space="preserve">The skills and knowledge described in this unit do not require a license to practice in the workplace. However, practice in this unit is subject </w:t>
            </w:r>
            <w:r w:rsidRPr="00F3180B">
              <w:t>to regulations directly related to occupational health and safety, codes of work practice and standard work procedures related to the operation of automated machinery.</w:t>
            </w:r>
          </w:p>
        </w:tc>
      </w:tr>
    </w:tbl>
    <w:p w:rsidR="00350ADB" w:rsidP="00F3180B">
      <w:pPr>
        <w:pStyle w:val="BodyText"/>
      </w:pPr>
    </w:p>
    <w:p w:rsidR="00350ADB" w:rsidP="00F3180B">
      <w:pPr>
        <w:pStyle w:val="BodyText"/>
      </w:pPr>
    </w:p>
    <w:p w:rsidR="00000000" w:rsidRPr="00F3180B" w:rsidP="00F3180B">
      <w:pPr>
        <w:pStyle w:val="Heading1"/>
      </w:pPr>
      <w:bookmarkStart w:id="5" w:name="O_590213"/>
      <w:bookmarkEnd w:id="5"/>
      <w:r w:rsidRPr="00F3180B">
        <w:t>Pre-Requisites</w:t>
      </w:r>
    </w:p>
    <w:tbl>
      <w:tblPr>
        <w:tblW w:w="0" w:type="auto"/>
        <w:tblLayout w:type="fixed"/>
        <w:tblCellMar>
          <w:left w:w="62" w:type="dxa"/>
          <w:right w:w="62" w:type="dxa"/>
        </w:tblCellMar>
        <w:tblLook w:val="0000"/>
      </w:tblPr>
      <w:tblGrid>
        <w:gridCol w:w="2700"/>
        <w:gridCol w:w="5760"/>
      </w:tblGrid>
      <w:tr w:rsidTr="00350A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Prerequisite Unit</w:t>
            </w:r>
            <w:r w:rsidRPr="00F3180B">
              <w:t>(</w:t>
            </w:r>
            <w:r w:rsidRPr="00F3180B">
              <w:rPr>
                <w:rStyle w:val="SpecialBold"/>
              </w:rPr>
              <w:t>s</w:t>
            </w:r>
            <w:r w:rsidRPr="00F3180B">
              <w:t>)</w:t>
            </w:r>
          </w:p>
        </w:tc>
        <w:tc>
          <w:tcPr>
            <w:tcW w:w="57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2</w:t>
            </w:r>
            <w:r w:rsidRPr="00F3180B">
              <w:t xml:space="preserve">) </w:t>
            </w:r>
          </w:p>
        </w:tc>
      </w:tr>
      <w:tr w:rsidTr="00350A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180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2</w:t>
            </w:r>
            <w:r w:rsidRPr="00F3180B">
              <w:t>.</w:t>
            </w:r>
            <w:r w:rsidRPr="00F3180B">
              <w:rPr>
                <w:rStyle w:val="SpecialBold"/>
              </w:rPr>
              <w:t>1</w:t>
            </w:r>
            <w:r w:rsidRPr="00F3180B">
              <w:t xml:space="preserve">) </w:t>
            </w:r>
            <w:r w:rsidRPr="00F3180B">
              <w:rPr>
                <w:rStyle w:val="SpecialBold"/>
              </w:rPr>
              <w:t>Competencies</w:t>
            </w:r>
          </w:p>
        </w:tc>
      </w:tr>
      <w:tr w:rsidTr="00350A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Granting competency in this unit shall be made only after competency in the following unit(s) has/have been confirmed.</w:t>
            </w:r>
          </w:p>
          <w:p w:rsidR="00000000" w:rsidRPr="00F3180B" w:rsidP="00F3180B">
            <w:pPr>
              <w:pStyle w:val="BodyText"/>
            </w:pPr>
            <w:r w:rsidRPr="00F3180B">
              <w:t>UEENEEJ192A: Analyse the psychrometric performance of HVAC/R systems</w:t>
            </w:r>
          </w:p>
          <w:p w:rsidR="00000000" w:rsidRPr="00F3180B" w:rsidP="00F3180B">
            <w:pPr>
              <w:pStyle w:val="BodyText"/>
            </w:pPr>
            <w:r w:rsidRPr="00F3180B">
              <w:t>UEENEEJ193A Analyse the thermodynamic performance of HVAC/R systems</w:t>
            </w:r>
          </w:p>
          <w:p w:rsidR="00000000" w:rsidRPr="00F3180B" w:rsidP="00F3180B">
            <w:pPr>
              <w:pStyle w:val="BodyText"/>
            </w:pPr>
            <w:r w:rsidRPr="00F3180B">
              <w:t xml:space="preserve">or </w:t>
            </w:r>
          </w:p>
          <w:p w:rsidR="00000000" w:rsidRPr="00F3180B" w:rsidP="00F3180B">
            <w:pPr>
              <w:pStyle w:val="BodyText"/>
            </w:pPr>
            <w:r w:rsidRPr="00F3180B">
              <w:t>UEENEEJ109A Verify functionality and compliance of refrigeration and air conditioning installations</w:t>
            </w:r>
          </w:p>
          <w:p w:rsidR="00000000" w:rsidRPr="00F3180B" w:rsidP="00F3180B">
            <w:pPr>
              <w:pStyle w:val="BodyText"/>
            </w:pPr>
            <w:r w:rsidRPr="00F3180B">
              <w:t>UEENEEE101A Apply Occupational Health and Safety regulations, codes and practices in the workplace</w:t>
            </w:r>
          </w:p>
          <w:p w:rsidR="00000000" w:rsidRPr="00F3180B" w:rsidP="00F3180B">
            <w:pPr>
              <w:pStyle w:val="BodyText"/>
            </w:pPr>
            <w:r w:rsidRPr="00F3180B">
              <w:t>UEENEEE102A Fabricate, assemble and dismantle utiliti</w:t>
            </w:r>
            <w:r w:rsidRPr="00F3180B">
              <w:t>es industry components</w:t>
            </w:r>
          </w:p>
          <w:p w:rsidR="00000000" w:rsidRPr="00F3180B" w:rsidP="00F3180B">
            <w:pPr>
              <w:pStyle w:val="BodyText"/>
            </w:pPr>
            <w:r w:rsidRPr="00F3180B">
              <w:t>UEENEEE003B Solve problems in extra-low voltage single path circuits</w:t>
            </w:r>
          </w:p>
          <w:p w:rsidR="00000000" w:rsidRPr="00F3180B" w:rsidP="00F3180B">
            <w:pPr>
              <w:pStyle w:val="BodyText"/>
            </w:pPr>
            <w:r w:rsidRPr="00F3180B">
              <w:t>UEENEEE105A Fix and secure electrotechnology equipment</w:t>
            </w:r>
          </w:p>
          <w:p w:rsidR="00000000" w:rsidRPr="00F3180B" w:rsidP="00F3180B">
            <w:pPr>
              <w:pStyle w:val="BodyText"/>
            </w:pPr>
            <w:r w:rsidRPr="00F3180B">
              <w:t>UEENEEE107A Use drawings, diagrams, schedules, standards, codes and specifications</w:t>
            </w:r>
          </w:p>
          <w:p w:rsidR="00000000" w:rsidRPr="00F3180B" w:rsidP="00F3180B">
            <w:pPr>
              <w:pStyle w:val="BodyText"/>
            </w:pPr>
            <w:r w:rsidRPr="00F3180B">
              <w:t>UEENEEE137A Document and a</w:t>
            </w:r>
            <w:r w:rsidRPr="00F3180B">
              <w:t>pply measures to control OHS risks associated with electrotechnology work</w:t>
            </w:r>
          </w:p>
          <w:p w:rsidR="00000000" w:rsidRPr="00F3180B" w:rsidP="00F3180B">
            <w:pPr>
              <w:pStyle w:val="BodyText"/>
            </w:pPr>
            <w:r w:rsidRPr="00F3180B">
              <w:t>UEENEEJ102A Prepare and connect refrigerant tubing and fittings</w:t>
            </w:r>
          </w:p>
          <w:p w:rsidR="00000000" w:rsidRPr="00F3180B" w:rsidP="00F3180B">
            <w:pPr>
              <w:pStyle w:val="BodyText"/>
            </w:pPr>
            <w:r w:rsidRPr="00F3180B">
              <w:t>UEENEEJ103A Establish the basic operating conditions of vapour compression systems</w:t>
            </w:r>
          </w:p>
          <w:p w:rsidR="00000000" w:rsidRPr="00F3180B" w:rsidP="00F3180B">
            <w:pPr>
              <w:pStyle w:val="BodyText"/>
            </w:pPr>
            <w:r w:rsidRPr="00F3180B">
              <w:t>UEENEEJ104A Establish the basic ope</w:t>
            </w:r>
            <w:r w:rsidRPr="00F3180B">
              <w:t>rating conditions of air conditioning systems</w:t>
            </w:r>
          </w:p>
          <w:p w:rsidR="00000000" w:rsidRPr="00F3180B" w:rsidP="00F3180B">
            <w:pPr>
              <w:pStyle w:val="BodyText"/>
            </w:pPr>
            <w:r w:rsidRPr="00F3180B">
              <w:t>UEENEEJ106A Install refrigerant pipe work, flow controls and accessories</w:t>
            </w:r>
          </w:p>
          <w:p w:rsidR="00000000" w:rsidRPr="00F3180B" w:rsidP="00F3180B">
            <w:pPr>
              <w:pStyle w:val="BodyText"/>
            </w:pPr>
            <w:r w:rsidRPr="00F3180B">
              <w:t>UEENEEJ107A Install air conditioning and refrigeration systems, major components and associated equipment</w:t>
            </w:r>
          </w:p>
          <w:p w:rsidR="00000000" w:rsidRPr="00F3180B" w:rsidP="00F3180B">
            <w:pPr>
              <w:pStyle w:val="BodyText"/>
            </w:pPr>
            <w:r w:rsidRPr="00F3180B">
              <w:t>UEENEEJ108A Recover, pressure t</w:t>
            </w:r>
            <w:r w:rsidRPr="00F3180B">
              <w:t>est, evacuate, charge and leak test refrigerants</w:t>
            </w:r>
          </w:p>
          <w:p w:rsidR="00000000" w:rsidRPr="00F3180B" w:rsidP="00F3180B">
            <w:pPr>
              <w:pStyle w:val="BodyText"/>
            </w:pPr>
            <w:r w:rsidRPr="00F3180B">
              <w:t>UEENEEJ110A Select refrigerant piping, accessories and associated controls</w:t>
            </w:r>
          </w:p>
          <w:p w:rsidR="00000000" w:rsidRPr="00F3180B" w:rsidP="00F3180B">
            <w:pPr>
              <w:pStyle w:val="BodyText"/>
            </w:pPr>
            <w:r w:rsidRPr="00F3180B">
              <w:t>UEENEEJ111A Diagnose and rectify faults in air conditioning and refrigeration systems and components</w:t>
            </w:r>
          </w:p>
          <w:p w:rsidR="00000000" w:rsidRPr="00F3180B" w:rsidP="00F3180B">
            <w:pPr>
              <w:pStyle w:val="BodyText"/>
            </w:pPr>
            <w:r w:rsidRPr="00F3180B">
              <w:t>UEENEEJ113A Commission air conditioning and refrigeration systems</w:t>
            </w:r>
          </w:p>
          <w:p w:rsidR="00000000" w:rsidRPr="00F3180B" w:rsidP="00F3180B">
            <w:pPr>
              <w:pStyle w:val="BodyText"/>
            </w:pPr>
            <w:r w:rsidRPr="00F3180B">
              <w:t>UEENEEJ153A Find and rectify faults motors and associated controls in refrigeration and air conditioning systems</w:t>
            </w:r>
          </w:p>
          <w:p w:rsidR="00000000" w:rsidRPr="00F3180B" w:rsidP="00F3180B">
            <w:pPr>
              <w:pStyle w:val="BodyText"/>
            </w:pPr>
            <w:r w:rsidRPr="00F3180B">
              <w:t>UEENEEJ170A Diagnose and rectify faults in air conditioning and refrigeration</w:t>
            </w:r>
            <w:r w:rsidRPr="00F3180B">
              <w:t xml:space="preserve"> control systems</w:t>
            </w:r>
          </w:p>
          <w:p w:rsidR="00000000" w:rsidRPr="00F3180B" w:rsidP="00F3180B">
            <w:pPr>
              <w:pStyle w:val="BodyText"/>
            </w:pPr>
            <w:r w:rsidRPr="00F3180B">
              <w:t>UEENEEJ194A Solve problems in low voltage refrigeration circuits</w:t>
            </w:r>
          </w:p>
          <w:p w:rsidR="00000000" w:rsidRPr="00F3180B" w:rsidP="00F3180B">
            <w:pPr>
              <w:pStyle w:val="BodyText"/>
            </w:pPr>
            <w:r w:rsidRPr="00F3180B">
              <w:t>UEENEEP012A Disconnect / reconnect composite appliances connected to low voltage installation wiring</w:t>
            </w:r>
          </w:p>
          <w:p w:rsidR="00000000" w:rsidRPr="00F3180B" w:rsidP="00F3180B">
            <w:pPr>
              <w:pStyle w:val="BodyText"/>
            </w:pPr>
            <w:r w:rsidRPr="00F3180B">
              <w:t>UEENEEP017A Locate and rectify faults in low voltage composite appliances</w:t>
            </w:r>
            <w:r w:rsidRPr="00F3180B">
              <w:t xml:space="preserve"> using set procedures</w:t>
            </w:r>
          </w:p>
          <w:p w:rsidR="00000000" w:rsidRPr="00F3180B" w:rsidP="00F3180B">
            <w:pPr>
              <w:pStyle w:val="BodyText"/>
            </w:pPr>
            <w:r w:rsidRPr="00F3180B">
              <w:t>UEENEEP024A Attach cords and plugs to electrical equipment for connection to a single phase 230 Volt supply</w:t>
            </w:r>
          </w:p>
          <w:p w:rsidR="00000000" w:rsidRPr="00F3180B" w:rsidP="00F3180B">
            <w:pPr>
              <w:pStyle w:val="BodyText"/>
            </w:pPr>
            <w:r w:rsidRPr="00F3180B">
              <w:t xml:space="preserve">UEENEEP025A Attach cords, cables and plugs to electrical equipment for connection to 1000 Va.c. or 1500 Vd.c. supply </w:t>
            </w:r>
          </w:p>
        </w:tc>
      </w:tr>
    </w:tbl>
    <w:p w:rsidR="00350ADB" w:rsidP="00F3180B">
      <w:pPr>
        <w:pStyle w:val="BodyText"/>
      </w:pPr>
    </w:p>
    <w:p w:rsidR="00350ADB" w:rsidP="00F3180B">
      <w:pPr>
        <w:pStyle w:val="BodyText"/>
      </w:pPr>
    </w:p>
    <w:p w:rsidR="00000000" w:rsidRPr="00F3180B" w:rsidP="00F3180B">
      <w:pPr>
        <w:pStyle w:val="Heading1"/>
      </w:pPr>
      <w:bookmarkStart w:id="6" w:name="O_590212"/>
      <w:bookmarkEnd w:id="6"/>
      <w:r w:rsidRPr="00F3180B">
        <w:t>Employability Skills Information</w:t>
      </w:r>
    </w:p>
    <w:tbl>
      <w:tblPr>
        <w:tblW w:w="0" w:type="auto"/>
        <w:tblLayout w:type="fixed"/>
        <w:tblCellMar>
          <w:left w:w="62" w:type="dxa"/>
          <w:right w:w="62" w:type="dxa"/>
        </w:tblCellMar>
        <w:tblLook w:val="0000"/>
      </w:tblPr>
      <w:tblGrid>
        <w:gridCol w:w="2700"/>
        <w:gridCol w:w="5760"/>
      </w:tblGrid>
      <w:tr w:rsidTr="00350A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3</w:t>
            </w:r>
            <w:r w:rsidRPr="00F3180B">
              <w:t>)</w:t>
            </w:r>
          </w:p>
          <w:p w:rsidR="00000000" w:rsidRPr="00F3180B" w:rsidP="00F3180B">
            <w:pPr>
              <w:pStyle w:val="BodyText"/>
            </w:pPr>
            <w:r w:rsidRPr="00F3180B">
              <w:t>This unit contains Employability Skills</w:t>
            </w:r>
          </w:p>
          <w:p w:rsidR="00000000" w:rsidRPr="00F3180B" w:rsidP="00F3180B">
            <w:pPr>
              <w:pStyle w:val="BodyText"/>
            </w:pPr>
            <w:r w:rsidRPr="00F3180B">
              <w:t>The required outcomes described in this unit of competency contain applicable facets of Employability Skills. The Employability Skills Summary of t</w:t>
            </w:r>
            <w:r w:rsidRPr="00F3180B">
              <w:t>he qualification in which this unit of competency is packaged will assist in identifying Employability Skill requirements.</w:t>
            </w:r>
          </w:p>
        </w:tc>
      </w:tr>
    </w:tbl>
    <w:p w:rsidR="00350ADB" w:rsidP="00F3180B">
      <w:pPr>
        <w:pStyle w:val="BodyText"/>
      </w:pPr>
    </w:p>
    <w:p w:rsidR="00350ADB" w:rsidP="00F3180B">
      <w:pPr>
        <w:pStyle w:val="BodyText"/>
      </w:pPr>
    </w:p>
    <w:p w:rsidR="00000000" w:rsidRPr="00F3180B" w:rsidP="00F3180B">
      <w:pPr>
        <w:pStyle w:val="Heading1"/>
      </w:pPr>
      <w:bookmarkStart w:id="7" w:name="O_590211"/>
      <w:bookmarkEnd w:id="7"/>
      <w:r w:rsidRPr="00F3180B">
        <w:t>Elements and Performance Criteria Pre-Content</w:t>
      </w:r>
    </w:p>
    <w:tbl>
      <w:tblPr>
        <w:tblW w:w="0" w:type="auto"/>
        <w:tblLayout w:type="fixed"/>
        <w:tblCellMar>
          <w:left w:w="62" w:type="dxa"/>
          <w:right w:w="62" w:type="dxa"/>
        </w:tblCellMar>
        <w:tblLook w:val="0000"/>
      </w:tblPr>
      <w:tblGrid>
        <w:gridCol w:w="2268"/>
        <w:gridCol w:w="6240"/>
      </w:tblGrid>
      <w:tr w:rsidTr="00350A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6</w:t>
            </w:r>
            <w:r w:rsidRPr="00F3180B">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Performance criteria describe the required performance needed to demonstrate achievement of the element. Assessment of performance is to be consistent with the evidence guide.</w:t>
            </w:r>
          </w:p>
        </w:tc>
      </w:tr>
    </w:tbl>
    <w:p w:rsidR="00000000" w:rsidRPr="00F3180B" w:rsidP="00F3180B">
      <w:pPr>
        <w:pStyle w:val="BodyText"/>
      </w:pPr>
    </w:p>
    <w:p w:rsidR="00000000" w:rsidRPr="00F3180B" w:rsidP="00F3180B">
      <w:pPr>
        <w:pStyle w:val="AllowPageBreak"/>
      </w:pPr>
    </w:p>
    <w:p w:rsidR="00000000" w:rsidRPr="00F3180B" w:rsidP="00F3180B">
      <w:pPr>
        <w:pStyle w:val="Heading1"/>
      </w:pPr>
      <w:bookmarkStart w:id="8" w:name="O_590210"/>
      <w:bookmarkEnd w:id="8"/>
      <w:r w:rsidRPr="00F3180B">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350ADB">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PERFORMANCE CRITER</w:t>
            </w:r>
            <w:r w:rsidRPr="00F3180B">
              <w:rPr>
                <w:rStyle w:val="SpecialBold"/>
              </w:rPr>
              <w:t>IA</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1</w:t>
            </w:r>
          </w:p>
        </w:tc>
        <w:tc>
          <w:tcPr>
            <w:tcW w:w="1728" w:type="dxa"/>
            <w:vMerge w:val="restart"/>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Prepare to analyse the operation of HVAC air and hydronic systems</w:t>
            </w: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1.1</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OHS processes and procedures for a given work area are identified, identified, obtained and understood </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1.2</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Established OHS risk control measures and procedures are followed in preparation for the work.</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1.3</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The extent of operating analysis is determined from performance specifications and situation reports and in consultations with relevant persons</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1.4</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Act</w:t>
            </w:r>
            <w:r w:rsidRPr="00F3180B">
              <w:t>ivities are planned to meet scheduled timelines in consultation with others involved in the work.</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1.5</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Effective strategies are formed to ensure solution development and implementation is carried out efficiently.</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w:t>
            </w:r>
          </w:p>
        </w:tc>
        <w:tc>
          <w:tcPr>
            <w:tcW w:w="172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Analyse the operation of HVAC air and </w:t>
            </w:r>
            <w:r w:rsidRPr="00F3180B">
              <w:t xml:space="preserve">hydronic  systems </w:t>
            </w: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2.1</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OHS risk control measures and procedures for carrying out the work are followed.</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2.2</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Knowledge of HVAC air and hydronic systems operating parameters is applied to analytical solutions to refrigeration and air conditioning systems.</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2.3</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Parameters, specifications and performance requirements in relation to HVAC air and hydronic systems are obtained in accordance with established procedures. </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2.4</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Approaches to analysing operating parameters are carried out to provide </w:t>
            </w:r>
            <w:r w:rsidRPr="00F3180B">
              <w:t>the most effective solution.</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2.5</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Unplanned events are dealt with safely and effectively consistent with regulatory requirements and enterprise policy.</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2.6</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Quality of work is monitored against personal performance agreement and/or established organizational or professional standards</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3</w:t>
            </w:r>
          </w:p>
        </w:tc>
        <w:tc>
          <w:tcPr>
            <w:tcW w:w="1728" w:type="dxa"/>
            <w:vMerge w:val="restart"/>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Document and report on the results of the operation of HVAC/R systems analysis and actions taken.</w:t>
            </w: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3.1</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Results of system opera</w:t>
            </w:r>
            <w:r w:rsidRPr="00F3180B">
              <w:t>ting analysis are evaluated to determine whether performance requirements are being met.</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3.2</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Analysis is documented including details of all findings, calculations and assumptions.</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3.3</w:t>
            </w:r>
          </w:p>
        </w:tc>
        <w:tc>
          <w:tcPr>
            <w:tcW w:w="53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Analysis is reported to appropriately personnel to establish appropriate action to be taken based on findings.</w:t>
            </w:r>
          </w:p>
        </w:tc>
      </w:tr>
      <w:tr w:rsidTr="00350A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3.4</w:t>
            </w:r>
          </w:p>
        </w:tc>
        <w:tc>
          <w:tcPr>
            <w:tcW w:w="534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Justification for findings and any actions to be undertaken in r</w:t>
            </w:r>
            <w:r w:rsidRPr="00F3180B">
              <w:t>elation to the equipment is documented for inclusion in work/project or development records in accordance with professional standards.</w:t>
            </w:r>
          </w:p>
        </w:tc>
      </w:tr>
    </w:tbl>
    <w:p w:rsidR="00350ADB" w:rsidP="00F3180B">
      <w:pPr>
        <w:pStyle w:val="BodyText"/>
      </w:pPr>
    </w:p>
    <w:p w:rsidR="00350ADB" w:rsidP="00F3180B">
      <w:pPr>
        <w:pStyle w:val="BodyText"/>
      </w:pPr>
    </w:p>
    <w:p w:rsidR="00000000" w:rsidRPr="00F3180B" w:rsidP="00F3180B">
      <w:pPr>
        <w:pStyle w:val="Heading1"/>
      </w:pPr>
      <w:bookmarkStart w:id="9" w:name="O_590209"/>
      <w:bookmarkEnd w:id="9"/>
      <w:r w:rsidRPr="00F3180B">
        <w:t>Required Skills and Knowledge</w:t>
      </w:r>
    </w:p>
    <w:tbl>
      <w:tblPr>
        <w:tblW w:w="0" w:type="auto"/>
        <w:tblLayout w:type="fixed"/>
        <w:tblCellMar>
          <w:left w:w="62" w:type="dxa"/>
          <w:right w:w="62" w:type="dxa"/>
        </w:tblCellMar>
        <w:tblLook w:val="0000"/>
      </w:tblPr>
      <w:tblGrid>
        <w:gridCol w:w="8508"/>
      </w:tblGrid>
      <w:tr w:rsidTr="00350ADB">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REQUIRED SKILLS AND KNOWLEDGE</w:t>
            </w:r>
          </w:p>
        </w:tc>
      </w:tr>
      <w:tr w:rsidTr="00350ADB">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 xml:space="preserve">7) </w:t>
            </w:r>
            <w:r w:rsidRPr="00F3180B">
              <w:t>This describes the essential skills a</w:t>
            </w:r>
            <w:r w:rsidRPr="00F3180B">
              <w:t>nd knowledge and their level, required for this unit.</w:t>
            </w:r>
          </w:p>
        </w:tc>
      </w:tr>
      <w:tr w:rsidTr="00350ADB">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 xml:space="preserve">Evidence shall show that knowledge has been acquired of safe working practices and analysing the operation of HVAC air and hydronic systems. </w:t>
            </w:r>
          </w:p>
          <w:p w:rsidR="00000000" w:rsidRPr="00F3180B" w:rsidP="00F3180B">
            <w:pPr>
              <w:pStyle w:val="BodyText"/>
            </w:pPr>
            <w:r w:rsidRPr="00F3180B">
              <w:t>All knowledge and skills detailed in this unit should be contextualised to current industry practices and technologies.</w:t>
            </w:r>
          </w:p>
          <w:p w:rsidR="00000000" w:rsidRPr="00F3180B" w:rsidP="00F3180B">
            <w:pPr>
              <w:pStyle w:val="BodyText"/>
            </w:pPr>
            <w:r w:rsidRPr="00F3180B">
              <w:rPr>
                <w:rStyle w:val="SpecialBold"/>
              </w:rPr>
              <w:t>KS01-EJ164A                HVAC air systems</w:t>
            </w:r>
          </w:p>
          <w:p w:rsidR="00000000" w:rsidRPr="00F3180B" w:rsidP="00F3180B">
            <w:pPr>
              <w:pStyle w:val="BodyText"/>
            </w:pPr>
            <w:r w:rsidRPr="00F3180B">
              <w:t>Evidence shall show an understanding of heating, ventilation and air conditioning (HVAC) air</w:t>
            </w:r>
            <w:r w:rsidRPr="00F3180B">
              <w:t xml:space="preserve"> systems, applying safe working practices and relevant Standards, Codes and Regulations to an extent indicated by the following aspects:</w:t>
            </w:r>
          </w:p>
          <w:p w:rsidR="00000000" w:rsidRPr="00F3180B" w:rsidP="00F3180B">
            <w:pPr>
              <w:pStyle w:val="BodyText"/>
            </w:pPr>
            <w:r w:rsidRPr="00F3180B">
              <w:t>T1.</w:t>
            </w:r>
            <w:r w:rsidRPr="00F3180B">
              <w:tab/>
              <w:t>Air distribution principles</w:t>
            </w:r>
          </w:p>
          <w:p w:rsidR="00000000" w:rsidRPr="00F3180B" w:rsidP="00F3180B">
            <w:pPr>
              <w:pStyle w:val="ListBullet"/>
            </w:pPr>
            <w:r w:rsidRPr="00F3180B">
              <w:t>air diffuser selection</w:t>
            </w:r>
          </w:p>
          <w:p w:rsidR="00000000" w:rsidRPr="00F3180B" w:rsidP="00F3180B">
            <w:pPr>
              <w:pStyle w:val="ListBullet"/>
            </w:pPr>
            <w:r w:rsidRPr="00F3180B">
              <w:t>factors affecting the design of ductwork systems</w:t>
            </w:r>
          </w:p>
          <w:p w:rsidR="00000000" w:rsidRPr="00F3180B" w:rsidP="00F3180B">
            <w:pPr>
              <w:pStyle w:val="ListBullet"/>
            </w:pPr>
            <w:r w:rsidRPr="00F3180B">
              <w:t>types of ductw</w:t>
            </w:r>
            <w:r w:rsidRPr="00F3180B">
              <w:t>ork systems</w:t>
            </w:r>
          </w:p>
          <w:p w:rsidR="00000000" w:rsidRPr="00F3180B" w:rsidP="00F3180B">
            <w:pPr>
              <w:pStyle w:val="ListBullet"/>
            </w:pPr>
            <w:r w:rsidRPr="00F3180B">
              <w:t>static, velocity and total pressure</w:t>
            </w:r>
          </w:p>
          <w:p w:rsidR="00000000" w:rsidRPr="00F3180B" w:rsidP="00F3180B">
            <w:pPr>
              <w:pStyle w:val="ListBullet"/>
            </w:pPr>
            <w:r w:rsidRPr="00F3180B">
              <w:t>laminar and turbulent flow</w:t>
            </w:r>
          </w:p>
          <w:p w:rsidR="00000000" w:rsidRPr="00F3180B" w:rsidP="00F3180B">
            <w:pPr>
              <w:pStyle w:val="ListBullet"/>
            </w:pPr>
            <w:r w:rsidRPr="00F3180B">
              <w:t>moody diagram</w:t>
            </w:r>
          </w:p>
          <w:p w:rsidR="00000000" w:rsidRPr="00F3180B" w:rsidP="00F3180B">
            <w:pPr>
              <w:pStyle w:val="ListBullet"/>
            </w:pPr>
            <w:r w:rsidRPr="00F3180B">
              <w:t>parameters that control cost</w:t>
            </w:r>
          </w:p>
          <w:p w:rsidR="00000000" w:rsidRPr="00F3180B" w:rsidP="00F3180B">
            <w:pPr>
              <w:pStyle w:val="BodyText"/>
            </w:pPr>
            <w:r w:rsidRPr="00F3180B">
              <w:t>T2.</w:t>
            </w:r>
            <w:r w:rsidRPr="00F3180B">
              <w:tab/>
              <w:t>Pressure loss</w:t>
            </w:r>
          </w:p>
          <w:p w:rsidR="00000000" w:rsidRPr="00F3180B" w:rsidP="00F3180B">
            <w:pPr>
              <w:pStyle w:val="ListBullet"/>
            </w:pPr>
            <w:r w:rsidRPr="00F3180B">
              <w:t>friction and dynamic</w:t>
            </w:r>
          </w:p>
          <w:p w:rsidR="00000000" w:rsidRPr="00F3180B" w:rsidP="00F3180B">
            <w:pPr>
              <w:pStyle w:val="ListBullet"/>
            </w:pPr>
            <w:r w:rsidRPr="00F3180B">
              <w:t>Colebook - White formula</w:t>
            </w:r>
          </w:p>
          <w:p w:rsidR="00000000" w:rsidRPr="00F3180B" w:rsidP="00F3180B">
            <w:pPr>
              <w:pStyle w:val="ListBullet"/>
            </w:pPr>
            <w:r w:rsidRPr="00F3180B">
              <w:t>in ducts, friction charts</w:t>
            </w:r>
          </w:p>
          <w:p w:rsidR="00000000" w:rsidRPr="00F3180B" w:rsidP="00F3180B">
            <w:pPr>
              <w:pStyle w:val="ListBullet"/>
            </w:pPr>
            <w:r w:rsidRPr="00F3180B">
              <w:t>in fittings, loss co-efficient</w:t>
            </w:r>
          </w:p>
          <w:p w:rsidR="00000000" w:rsidRPr="00F3180B" w:rsidP="00F3180B">
            <w:pPr>
              <w:pStyle w:val="ListBullet"/>
            </w:pPr>
            <w:r w:rsidRPr="00F3180B">
              <w:t>fitting selection criteria</w:t>
            </w:r>
          </w:p>
          <w:p w:rsidR="00000000" w:rsidRPr="00F3180B" w:rsidP="00F3180B">
            <w:pPr>
              <w:pStyle w:val="ListBullet"/>
            </w:pPr>
            <w:r w:rsidRPr="00F3180B">
              <w:t>diffuser pressure loss</w:t>
            </w:r>
          </w:p>
          <w:p w:rsidR="00000000" w:rsidRPr="00F3180B" w:rsidP="00F3180B">
            <w:pPr>
              <w:pStyle w:val="BodyText"/>
            </w:pPr>
            <w:r w:rsidRPr="00F3180B">
              <w:t>T3.</w:t>
            </w:r>
            <w:r w:rsidRPr="00F3180B">
              <w:tab/>
              <w:t>System sizing</w:t>
            </w:r>
          </w:p>
          <w:p w:rsidR="00000000" w:rsidRPr="00F3180B" w:rsidP="00F3180B">
            <w:pPr>
              <w:pStyle w:val="ListBullet"/>
            </w:pPr>
            <w:r w:rsidRPr="00F3180B">
              <w:t>velocity method</w:t>
            </w:r>
          </w:p>
          <w:p w:rsidR="00000000" w:rsidRPr="00F3180B" w:rsidP="00F3180B">
            <w:pPr>
              <w:pStyle w:val="ListBullet"/>
            </w:pPr>
            <w:r w:rsidRPr="00F3180B">
              <w:t>equal friction method</w:t>
            </w:r>
          </w:p>
          <w:p w:rsidR="00000000" w:rsidRPr="00F3180B" w:rsidP="00F3180B">
            <w:pPr>
              <w:pStyle w:val="ListBullet"/>
            </w:pPr>
            <w:r w:rsidRPr="00F3180B">
              <w:t>static regain method</w:t>
            </w:r>
          </w:p>
          <w:p w:rsidR="00000000" w:rsidRPr="00F3180B" w:rsidP="00F3180B">
            <w:pPr>
              <w:pStyle w:val="ListBullet"/>
            </w:pPr>
            <w:r w:rsidRPr="00F3180B">
              <w:t>balanced pressure drop method</w:t>
            </w:r>
          </w:p>
          <w:p w:rsidR="00000000" w:rsidRPr="00F3180B" w:rsidP="00F3180B">
            <w:pPr>
              <w:pStyle w:val="ListBullet"/>
            </w:pPr>
            <w:r w:rsidRPr="00F3180B">
              <w:t>circular to rectangular equivalent</w:t>
            </w:r>
          </w:p>
          <w:p w:rsidR="00000000" w:rsidRPr="00F3180B" w:rsidP="00F3180B">
            <w:pPr>
              <w:pStyle w:val="ListBullet"/>
            </w:pPr>
            <w:r w:rsidRPr="00F3180B">
              <w:t>standard duct sizes and gauges</w:t>
            </w:r>
          </w:p>
          <w:p w:rsidR="00000000" w:rsidRPr="00F3180B" w:rsidP="00F3180B">
            <w:pPr>
              <w:pStyle w:val="ListBullet"/>
            </w:pPr>
            <w:r w:rsidRPr="00F3180B">
              <w:t>balancing</w:t>
            </w:r>
          </w:p>
          <w:p w:rsidR="00000000" w:rsidRPr="00F3180B" w:rsidP="00F3180B">
            <w:pPr>
              <w:pStyle w:val="BodyText"/>
            </w:pPr>
            <w:r w:rsidRPr="00F3180B">
              <w:t>T4.</w:t>
            </w:r>
            <w:r w:rsidRPr="00F3180B">
              <w:tab/>
              <w:t>Heat and leakage l</w:t>
            </w:r>
            <w:r w:rsidRPr="00F3180B">
              <w:t>osses</w:t>
            </w:r>
          </w:p>
          <w:p w:rsidR="00000000" w:rsidRPr="00F3180B" w:rsidP="00F3180B">
            <w:pPr>
              <w:pStyle w:val="ListBullet"/>
            </w:pPr>
            <w:r w:rsidRPr="00F3180B">
              <w:t>heat gain/loss calculation</w:t>
            </w:r>
          </w:p>
          <w:p w:rsidR="00000000" w:rsidRPr="00F3180B" w:rsidP="00F3180B">
            <w:pPr>
              <w:pStyle w:val="ListBullet"/>
            </w:pPr>
            <w:r w:rsidRPr="00F3180B">
              <w:t>bare vs. insulated</w:t>
            </w:r>
          </w:p>
          <w:p w:rsidR="00000000" w:rsidRPr="00F3180B" w:rsidP="00F3180B">
            <w:pPr>
              <w:pStyle w:val="ListBullet"/>
            </w:pPr>
            <w:r w:rsidRPr="00F3180B">
              <w:t>leakage</w:t>
            </w:r>
          </w:p>
          <w:p w:rsidR="00000000" w:rsidRPr="00F3180B" w:rsidP="00F3180B">
            <w:pPr>
              <w:pStyle w:val="BodyText"/>
            </w:pPr>
            <w:r w:rsidRPr="00F3180B">
              <w:t>T5.</w:t>
            </w:r>
            <w:r w:rsidRPr="00F3180B">
              <w:tab/>
              <w:t>Overview of noise in duct systems</w:t>
            </w:r>
          </w:p>
          <w:p w:rsidR="00000000" w:rsidRPr="00F3180B" w:rsidP="00F3180B">
            <w:pPr>
              <w:pStyle w:val="ListBullet"/>
            </w:pPr>
            <w:r w:rsidRPr="00F3180B">
              <w:t>noise sources in duct systems</w:t>
            </w:r>
          </w:p>
          <w:p w:rsidR="00000000" w:rsidRPr="00F3180B" w:rsidP="00F3180B">
            <w:pPr>
              <w:pStyle w:val="ListBullet"/>
            </w:pPr>
            <w:r w:rsidRPr="00F3180B">
              <w:t>attenuation</w:t>
            </w:r>
          </w:p>
          <w:p w:rsidR="00000000" w:rsidRPr="00F3180B" w:rsidP="00F3180B">
            <w:pPr>
              <w:pStyle w:val="ListBullet"/>
            </w:pPr>
            <w:r w:rsidRPr="00F3180B">
              <w:t>impact on design</w:t>
            </w:r>
          </w:p>
          <w:p w:rsidR="00000000" w:rsidRPr="00F3180B" w:rsidP="00F3180B">
            <w:pPr>
              <w:pStyle w:val="ListBullet"/>
            </w:pPr>
            <w:r w:rsidRPr="00F3180B">
              <w:t>methods of control</w:t>
            </w:r>
          </w:p>
          <w:p w:rsidR="00000000" w:rsidRPr="00F3180B" w:rsidP="00F3180B">
            <w:pPr>
              <w:pStyle w:val="BodyText"/>
            </w:pPr>
            <w:r w:rsidRPr="00F3180B">
              <w:t>T6.</w:t>
            </w:r>
            <w:r w:rsidRPr="00F3180B">
              <w:tab/>
              <w:t>Fans</w:t>
            </w:r>
          </w:p>
          <w:p w:rsidR="00000000" w:rsidRPr="00F3180B" w:rsidP="00F3180B">
            <w:pPr>
              <w:pStyle w:val="ListBullet"/>
            </w:pPr>
            <w:r w:rsidRPr="00F3180B">
              <w:t>types and characteristics</w:t>
            </w:r>
          </w:p>
          <w:p w:rsidR="00000000" w:rsidRPr="00F3180B" w:rsidP="00F3180B">
            <w:pPr>
              <w:pStyle w:val="ListBullet"/>
            </w:pPr>
            <w:r w:rsidRPr="00F3180B">
              <w:t>fan laws</w:t>
            </w:r>
          </w:p>
          <w:p w:rsidR="00000000" w:rsidRPr="00F3180B" w:rsidP="00F3180B">
            <w:pPr>
              <w:pStyle w:val="ListBullet"/>
            </w:pPr>
            <w:r w:rsidRPr="00F3180B">
              <w:t>system effect</w:t>
            </w:r>
          </w:p>
          <w:p w:rsidR="00000000" w:rsidRPr="00F3180B" w:rsidP="00F3180B">
            <w:pPr>
              <w:pStyle w:val="ListBullet"/>
            </w:pPr>
            <w:r w:rsidRPr="00F3180B">
              <w:t>fan selection</w:t>
            </w:r>
          </w:p>
          <w:p w:rsidR="00000000" w:rsidRPr="00F3180B" w:rsidP="00F3180B">
            <w:pPr>
              <w:pStyle w:val="ListBullet"/>
            </w:pPr>
            <w:r w:rsidRPr="00F3180B">
              <w:t>fan and system curves</w:t>
            </w:r>
          </w:p>
          <w:p w:rsidR="00000000" w:rsidRPr="00F3180B" w:rsidP="00F3180B">
            <w:pPr>
              <w:pStyle w:val="BodyText"/>
            </w:pPr>
            <w:r w:rsidRPr="00F3180B">
              <w:t>T7.</w:t>
            </w:r>
            <w:r w:rsidRPr="00F3180B">
              <w:tab/>
              <w:t>Air systems</w:t>
            </w:r>
          </w:p>
          <w:p w:rsidR="00000000" w:rsidRPr="00F3180B" w:rsidP="00F3180B">
            <w:pPr>
              <w:pStyle w:val="ListBullet"/>
            </w:pPr>
            <w:r w:rsidRPr="00F3180B">
              <w:t>dual and single duct constant volume</w:t>
            </w:r>
          </w:p>
          <w:p w:rsidR="00000000" w:rsidRPr="00F3180B" w:rsidP="00F3180B">
            <w:pPr>
              <w:pStyle w:val="ListBullet"/>
            </w:pPr>
            <w:r w:rsidRPr="00F3180B">
              <w:t>variable volume</w:t>
            </w:r>
          </w:p>
          <w:p w:rsidR="00000000" w:rsidRPr="00F3180B" w:rsidP="00F3180B">
            <w:pPr>
              <w:pStyle w:val="ListBullet"/>
            </w:pPr>
            <w:r w:rsidRPr="00F3180B">
              <w:t>induction units</w:t>
            </w:r>
          </w:p>
          <w:p w:rsidR="00000000" w:rsidRPr="00F3180B" w:rsidP="00F3180B">
            <w:pPr>
              <w:pStyle w:val="ListBullet"/>
            </w:pPr>
            <w:r w:rsidRPr="00F3180B">
              <w:t>multi-zone</w:t>
            </w:r>
          </w:p>
          <w:p w:rsidR="00000000" w:rsidRPr="00F3180B" w:rsidP="00F3180B">
            <w:pPr>
              <w:pStyle w:val="ListBullet"/>
            </w:pPr>
            <w:r w:rsidRPr="00F3180B">
              <w:t>diversity factors</w:t>
            </w:r>
          </w:p>
          <w:p w:rsidR="00000000" w:rsidRPr="00F3180B" w:rsidP="00F3180B">
            <w:pPr>
              <w:pStyle w:val="BodyText"/>
            </w:pPr>
            <w:r w:rsidRPr="00F3180B">
              <w:rPr>
                <w:rStyle w:val="SpecialBold"/>
              </w:rPr>
              <w:t>KS02-EJ164A                HVAC systems</w:t>
            </w:r>
          </w:p>
          <w:p w:rsidR="00000000" w:rsidRPr="00F3180B" w:rsidP="00F3180B">
            <w:pPr>
              <w:pStyle w:val="BodyText"/>
            </w:pPr>
            <w:r w:rsidRPr="00F3180B">
              <w:t>Evidence shall show an understanding of heating, ventilation and air conditioni</w:t>
            </w:r>
            <w:r w:rsidRPr="00F3180B">
              <w:t>ng (HVAC) hydronic systems, applying safe working practices and relevant Standards, Codes and Regulations to an extent indicated by the following aspects:</w:t>
            </w:r>
          </w:p>
          <w:p w:rsidR="00000000" w:rsidRPr="00F3180B" w:rsidP="00F3180B">
            <w:pPr>
              <w:pStyle w:val="BodyText"/>
            </w:pPr>
            <w:r w:rsidRPr="00F3180B">
              <w:t>T1.</w:t>
            </w:r>
            <w:r w:rsidRPr="00F3180B">
              <w:tab/>
              <w:t>Systems operation</w:t>
            </w:r>
          </w:p>
          <w:p w:rsidR="00000000" w:rsidRPr="00F3180B" w:rsidP="00F3180B">
            <w:pPr>
              <w:pStyle w:val="ListBullet"/>
            </w:pPr>
            <w:r w:rsidRPr="00F3180B">
              <w:t>closed/open systems</w:t>
            </w:r>
          </w:p>
          <w:p w:rsidR="00000000" w:rsidRPr="00F3180B" w:rsidP="00F3180B">
            <w:pPr>
              <w:pStyle w:val="ListBullet"/>
            </w:pPr>
            <w:r w:rsidRPr="00F3180B">
              <w:t>pump head/lift, static head (high rise building)</w:t>
            </w:r>
          </w:p>
          <w:p w:rsidR="00000000" w:rsidRPr="00F3180B" w:rsidP="00F3180B">
            <w:pPr>
              <w:pStyle w:val="ListBullet"/>
            </w:pPr>
            <w:r w:rsidRPr="00F3180B">
              <w:t>system fr</w:t>
            </w:r>
            <w:r w:rsidRPr="00F3180B">
              <w:t>iction losses</w:t>
            </w:r>
          </w:p>
          <w:p w:rsidR="00000000" w:rsidRPr="00F3180B" w:rsidP="00F3180B">
            <w:pPr>
              <w:pStyle w:val="ListBullet"/>
            </w:pPr>
            <w:r w:rsidRPr="00F3180B">
              <w:t>nett positive suction head</w:t>
            </w:r>
          </w:p>
          <w:p w:rsidR="00000000" w:rsidRPr="00F3180B" w:rsidP="00F3180B">
            <w:pPr>
              <w:pStyle w:val="ListBullet"/>
            </w:pPr>
            <w:r w:rsidRPr="00F3180B">
              <w:t>system curves</w:t>
            </w:r>
          </w:p>
          <w:p w:rsidR="00000000" w:rsidRPr="00F3180B" w:rsidP="00F3180B">
            <w:pPr>
              <w:pStyle w:val="BodyText"/>
            </w:pPr>
            <w:r w:rsidRPr="00F3180B">
              <w:t>T2.</w:t>
            </w:r>
            <w:r w:rsidRPr="00F3180B">
              <w:tab/>
              <w:t>Pumps</w:t>
            </w:r>
          </w:p>
          <w:p w:rsidR="00000000" w:rsidRPr="00F3180B" w:rsidP="00F3180B">
            <w:pPr>
              <w:pStyle w:val="ListBullet"/>
            </w:pPr>
            <w:r w:rsidRPr="00F3180B">
              <w:t>types</w:t>
            </w:r>
          </w:p>
          <w:p w:rsidR="00000000" w:rsidRPr="00F3180B" w:rsidP="00F3180B">
            <w:pPr>
              <w:pStyle w:val="ListBullet"/>
            </w:pPr>
            <w:r w:rsidRPr="00F3180B">
              <w:t>selection criteria</w:t>
            </w:r>
          </w:p>
          <w:p w:rsidR="00000000" w:rsidRPr="00F3180B" w:rsidP="00F3180B">
            <w:pPr>
              <w:pStyle w:val="ListBullet"/>
            </w:pPr>
            <w:r w:rsidRPr="00F3180B">
              <w:t>performance characteristics</w:t>
            </w:r>
          </w:p>
          <w:p w:rsidR="00000000" w:rsidRPr="00F3180B" w:rsidP="00F3180B">
            <w:pPr>
              <w:pStyle w:val="ListBullet"/>
            </w:pPr>
            <w:r w:rsidRPr="00F3180B">
              <w:t>bladder tanks</w:t>
            </w:r>
          </w:p>
          <w:p w:rsidR="00000000" w:rsidRPr="00F3180B" w:rsidP="00F3180B">
            <w:pPr>
              <w:pStyle w:val="ListBullet"/>
            </w:pPr>
            <w:r w:rsidRPr="00F3180B">
              <w:t>coil characteristics</w:t>
            </w:r>
          </w:p>
          <w:p w:rsidR="00000000" w:rsidRPr="00F3180B" w:rsidP="00F3180B">
            <w:pPr>
              <w:pStyle w:val="ListBullet"/>
            </w:pPr>
            <w:r w:rsidRPr="00F3180B">
              <w:t>heat exchangers: plate, shell and tube, tube in tube</w:t>
            </w:r>
          </w:p>
          <w:p w:rsidR="00000000" w:rsidRPr="00F3180B" w:rsidP="00F3180B">
            <w:pPr>
              <w:pStyle w:val="ListBullet"/>
            </w:pPr>
            <w:r w:rsidRPr="00F3180B">
              <w:t>flow measurements: types</w:t>
            </w:r>
          </w:p>
          <w:p w:rsidR="00000000" w:rsidRPr="00F3180B" w:rsidP="00F3180B">
            <w:pPr>
              <w:pStyle w:val="ListBullet"/>
            </w:pPr>
            <w:r w:rsidRPr="00F3180B">
              <w:t>flow switchers</w:t>
            </w:r>
          </w:p>
          <w:p w:rsidR="00000000" w:rsidRPr="00F3180B" w:rsidP="00F3180B">
            <w:pPr>
              <w:pStyle w:val="ListBullet"/>
            </w:pPr>
            <w:r w:rsidRPr="00F3180B">
              <w:t>builders: types and performance characteristics</w:t>
            </w:r>
          </w:p>
          <w:p w:rsidR="00000000" w:rsidRPr="00F3180B" w:rsidP="00F3180B">
            <w:pPr>
              <w:pStyle w:val="ListBullet"/>
            </w:pPr>
            <w:r w:rsidRPr="00F3180B">
              <w:t>cooling towers: elementary cooling thermodynamics and types</w:t>
            </w:r>
          </w:p>
          <w:p w:rsidR="00000000" w:rsidRPr="00F3180B" w:rsidP="00F3180B">
            <w:pPr>
              <w:pStyle w:val="BodyText"/>
            </w:pPr>
            <w:r w:rsidRPr="00F3180B">
              <w:t>T3.</w:t>
            </w:r>
            <w:r w:rsidRPr="00F3180B">
              <w:tab/>
              <w:t>Valves - flow control devices</w:t>
            </w:r>
          </w:p>
          <w:p w:rsidR="00000000" w:rsidRPr="00F3180B" w:rsidP="00F3180B">
            <w:pPr>
              <w:pStyle w:val="ListBullet"/>
            </w:pPr>
            <w:r w:rsidRPr="00F3180B">
              <w:t>types and applications</w:t>
            </w:r>
          </w:p>
          <w:p w:rsidR="00000000" w:rsidRPr="00F3180B" w:rsidP="00F3180B">
            <w:pPr>
              <w:pStyle w:val="ListBullet"/>
            </w:pPr>
            <w:r w:rsidRPr="00F3180B">
              <w:t>throttling characteristics</w:t>
            </w:r>
          </w:p>
          <w:p w:rsidR="00000000" w:rsidRPr="00F3180B" w:rsidP="00F3180B">
            <w:pPr>
              <w:pStyle w:val="ListBullet"/>
            </w:pPr>
            <w:r w:rsidRPr="00F3180B">
              <w:t>flow measurements</w:t>
            </w:r>
          </w:p>
          <w:p w:rsidR="00000000" w:rsidRPr="00F3180B" w:rsidP="00F3180B">
            <w:pPr>
              <w:pStyle w:val="ListBullet"/>
            </w:pPr>
            <w:r w:rsidRPr="00F3180B">
              <w:t>selection and applications</w:t>
            </w:r>
          </w:p>
          <w:p w:rsidR="00000000" w:rsidRPr="00F3180B" w:rsidP="00F3180B">
            <w:pPr>
              <w:pStyle w:val="BodyText"/>
            </w:pPr>
            <w:r w:rsidRPr="00F3180B">
              <w:t>T4.</w:t>
            </w:r>
            <w:r w:rsidRPr="00F3180B">
              <w:tab/>
              <w:t>Piping systems</w:t>
            </w:r>
          </w:p>
          <w:p w:rsidR="00000000" w:rsidRPr="00F3180B" w:rsidP="00F3180B">
            <w:pPr>
              <w:pStyle w:val="ListBullet"/>
            </w:pPr>
            <w:r w:rsidRPr="00F3180B">
              <w:t>balancing and commissioning</w:t>
            </w:r>
          </w:p>
          <w:p w:rsidR="00000000" w:rsidRPr="00F3180B" w:rsidP="00F3180B">
            <w:pPr>
              <w:pStyle w:val="ListBullet"/>
            </w:pPr>
            <w:r w:rsidRPr="00F3180B">
              <w:t>air venting</w:t>
            </w:r>
          </w:p>
          <w:p w:rsidR="00000000" w:rsidRPr="00F3180B" w:rsidP="00F3180B">
            <w:pPr>
              <w:pStyle w:val="ListBullet"/>
            </w:pPr>
            <w:r w:rsidRPr="00F3180B">
              <w:t>water treatment</w:t>
            </w:r>
          </w:p>
          <w:p w:rsidR="00000000" w:rsidRPr="00F3180B" w:rsidP="00F3180B">
            <w:pPr>
              <w:pStyle w:val="ListBullet"/>
            </w:pPr>
            <w:r w:rsidRPr="00F3180B">
              <w:t>vacuum breaking and air breaks</w:t>
            </w:r>
          </w:p>
        </w:tc>
      </w:tr>
    </w:tbl>
    <w:p w:rsidR="00350ADB" w:rsidP="00F3180B">
      <w:pPr>
        <w:pStyle w:val="BodyText"/>
      </w:pPr>
    </w:p>
    <w:p w:rsidR="00350ADB" w:rsidP="00F3180B">
      <w:pPr>
        <w:pStyle w:val="BodyText"/>
      </w:pPr>
    </w:p>
    <w:p w:rsidR="00000000" w:rsidRPr="00F3180B" w:rsidP="00F3180B">
      <w:pPr>
        <w:pStyle w:val="Heading1"/>
      </w:pPr>
      <w:bookmarkStart w:id="10" w:name="O_590208"/>
      <w:bookmarkEnd w:id="10"/>
      <w:r w:rsidRPr="00F3180B">
        <w:t>Evidence Guide</w:t>
      </w:r>
    </w:p>
    <w:tbl>
      <w:tblPr>
        <w:tblW w:w="0" w:type="auto"/>
        <w:tblLayout w:type="fixed"/>
        <w:tblCellMar>
          <w:left w:w="62" w:type="dxa"/>
          <w:right w:w="62" w:type="dxa"/>
        </w:tblCellMar>
        <w:tblLook w:val="0000"/>
      </w:tblPr>
      <w:tblGrid>
        <w:gridCol w:w="2160"/>
        <w:gridCol w:w="288"/>
        <w:gridCol w:w="540"/>
        <w:gridCol w:w="5520"/>
      </w:tblGrid>
      <w:tr w:rsidTr="00350ADB">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EVIDENCE GUIDE</w:t>
            </w:r>
          </w:p>
        </w:tc>
      </w:tr>
      <w:tr w:rsidTr="00350ADB">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9</w:t>
            </w:r>
            <w:r w:rsidRPr="00F3180B">
              <w:t xml:space="preserve">) The evidence guide provides advice on assessment and must be read in conjunction with the Performance </w:t>
            </w:r>
            <w:r w:rsidRPr="00F3180B">
              <w:t>Criteria, Required Skills and Knowledge, the Range Statement and the Assessment Guidelines for this Training Package. .</w:t>
            </w:r>
          </w:p>
          <w:p w:rsidR="00000000" w:rsidP="00F3180B">
            <w:pPr>
              <w:pStyle w:val="BodyText"/>
              <w:rPr>
                <w:lang w:val="en-NZ"/>
              </w:rPr>
            </w:pPr>
            <w:r w:rsidRPr="00F3180B">
              <w:t>The Evidence Guide forms an integral part of this Unit. It must be used in conjunction with all parts of this unit and performed in acco</w:t>
            </w:r>
            <w:r w:rsidRPr="00F3180B">
              <w:t>rdance with the Assessment Guidelines of this Training Package.</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9</w:t>
            </w:r>
            <w:r w:rsidRPr="00F3180B">
              <w:t>.</w:t>
            </w:r>
            <w:r w:rsidRPr="00F3180B">
              <w:rPr>
                <w:rStyle w:val="SpecialBold"/>
              </w:rPr>
              <w:t>1</w:t>
            </w:r>
            <w:r w:rsidRPr="00F3180B">
              <w:t xml:space="preserve">) </w:t>
            </w:r>
          </w:p>
          <w:p w:rsidR="00000000" w:rsidRPr="00F3180B" w:rsidP="00F3180B">
            <w:pPr>
              <w:pStyle w:val="BodyText"/>
            </w:pPr>
            <w:r w:rsidRPr="00F3180B">
              <w:t>Longitudinal competency development approaches to assessment, such as Profiling, require data to be reliably gathered in a form that can be consistently interp</w:t>
            </w:r>
            <w:r w:rsidRPr="00F3180B">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F3180B">
              <w:t>of the competency in the normal work environment or, at a minimum, the application of the competency in a realistically simulated work environment. In some circumstances, assessment in part or full can occur outside the workplace. However, it must be in ac</w:t>
            </w:r>
            <w:r w:rsidRPr="00F3180B">
              <w:t>cordance with industry and regulatory policy.</w:t>
            </w:r>
          </w:p>
          <w:p w:rsidR="00000000" w:rsidRPr="00F3180B" w:rsidP="00F3180B">
            <w:pPr>
              <w:pStyle w:val="BodyText"/>
            </w:pPr>
            <w:r w:rsidRPr="00F3180B">
              <w:t xml:space="preserve">Methods chosen for a particular assessment will be influenced by various factors. These include the extent of the assessment, the most effective locations for the assessment activities to take place, access to </w:t>
            </w:r>
            <w:r w:rsidRPr="00F3180B">
              <w:t>physical resources, additional safety measures that may be required and the critical nature of the competencies being assessed.</w:t>
            </w:r>
          </w:p>
          <w:p w:rsidR="00000000" w:rsidRPr="00F3180B" w:rsidP="00F3180B">
            <w:pPr>
              <w:pStyle w:val="BodyText"/>
            </w:pPr>
            <w:r w:rsidRPr="00F3180B">
              <w:t>The critical safety nature of working with electricity, electrical equipment, gas or any other hazardous substance/material carr</w:t>
            </w:r>
            <w:r w:rsidRPr="00F3180B">
              <w:t>ies risk in deeming a person competent. Sources of evidence need to be 'rich' in nature to minimise error in judgment.</w:t>
            </w:r>
          </w:p>
          <w:p w:rsidR="00000000" w:rsidP="00F3180B">
            <w:pPr>
              <w:pStyle w:val="BodyText"/>
              <w:rPr>
                <w:lang w:val="en-NZ"/>
              </w:rPr>
            </w:pPr>
            <w:r w:rsidRPr="00F3180B">
              <w:t>Activities associated with normal everyday work influence decisions about how/how much the data gathered will contribute to its 'richness</w:t>
            </w:r>
            <w:r w:rsidRPr="00F3180B">
              <w:t>'. Some skills are more critical to safety and operational requirements while the same skills may be more or less frequently practised. These points are raised for the assessors to consider when choosing an assessment method and developing assessment instr</w:t>
            </w:r>
            <w:r w:rsidRPr="00F3180B">
              <w:t>uments. Sample assessment instruments are included for Assessors in the Assessment Guidelines of this Training Package.</w:t>
            </w:r>
          </w:p>
        </w:tc>
      </w:tr>
      <w:tr w:rsidTr="00350AD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 xml:space="preserve">Critical aspects of evidence required to demonstrate competency </w:t>
            </w:r>
            <w:r w:rsidRPr="00F3180B">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9</w:t>
            </w:r>
            <w:r w:rsidRPr="00F3180B">
              <w:t>.</w:t>
            </w:r>
            <w:r w:rsidRPr="00F3180B">
              <w:rPr>
                <w:rStyle w:val="SpecialBold"/>
              </w:rPr>
              <w:t>2</w:t>
            </w:r>
            <w:r w:rsidRPr="00F3180B">
              <w:t xml:space="preserve">) </w:t>
            </w:r>
          </w:p>
          <w:p w:rsidR="00000000" w:rsidP="00F3180B">
            <w:pPr>
              <w:pStyle w:val="BodyText"/>
              <w:rPr>
                <w:lang w:val="en-NZ"/>
              </w:rPr>
            </w:pPr>
            <w:r w:rsidRPr="00F3180B">
              <w:t>Before the critical aspects of evidence are considered all prerequisites must be met.</w:t>
            </w:r>
          </w:p>
        </w:tc>
      </w:tr>
      <w:tr w:rsidTr="00350A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Evidence for competence in this unit shall be considered holistically.  Each Element and associated performance criteria shall be demonstrated on at least two occasio</w:t>
            </w:r>
            <w:r w:rsidRPr="00F3180B">
              <w:t>ns in accordance with the 'Assessment Guidelines - UEE07'.  Evidence shall also comprise:</w:t>
            </w:r>
          </w:p>
          <w:p w:rsidR="00000000" w:rsidP="00F3180B">
            <w:pPr>
              <w:pStyle w:val="ListBullet"/>
              <w:rPr>
                <w:lang w:val="en-NZ"/>
              </w:rPr>
            </w:pPr>
            <w:r w:rsidRPr="00F3180B">
              <w:t>A representative body of work performance demonstrated within the timeframes typically expected of the discipline, work function and industrial environment. In parti</w:t>
            </w:r>
            <w:r w:rsidRPr="00F3180B">
              <w:t>cular this shall incorporate evidence that shows a candidate is able to:</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ListBullet2"/>
            </w:pPr>
            <w:r w:rsidRPr="00F3180B">
              <w:t xml:space="preserve">Implement Occupational Health and Safety workplace procedures and practices including </w:t>
            </w:r>
            <w:r w:rsidRPr="00F3180B">
              <w:t>the use of risk control measures as specified in the performance criteria and range statement</w:t>
            </w:r>
          </w:p>
          <w:p w:rsidR="00000000" w:rsidRPr="00F3180B" w:rsidP="00F3180B">
            <w:pPr>
              <w:pStyle w:val="ListBullet2"/>
            </w:pPr>
            <w:r w:rsidRPr="00F3180B">
              <w:t>Apply sustainable energy principles and practices as specified in the performance criteria and range statement</w:t>
            </w:r>
          </w:p>
          <w:p w:rsidR="00000000" w:rsidRPr="00F3180B" w:rsidP="00F3180B">
            <w:pPr>
              <w:pStyle w:val="ListBullet2"/>
            </w:pPr>
            <w:r w:rsidRPr="00F3180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3180B" w:rsidP="00F3180B">
            <w:pPr>
              <w:pStyle w:val="ListBullet2"/>
            </w:pPr>
            <w:r w:rsidRPr="00F3180B">
              <w:t>Demonst</w:t>
            </w:r>
            <w:r w:rsidRPr="00F3180B">
              <w:t>rate an appropriate level of skills enabling employment</w:t>
            </w:r>
          </w:p>
          <w:p w:rsidR="00000000" w:rsidP="00F3180B">
            <w:pPr>
              <w:pStyle w:val="ListBullet2"/>
              <w:rPr>
                <w:lang w:val="en-NZ"/>
              </w:rPr>
            </w:pPr>
            <w:r w:rsidRPr="00F3180B">
              <w:t>Conduct work observing the relevant Anti Discrimination legislation, regulations, polices and workplace procedures</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3180B">
            <w:pPr>
              <w:pStyle w:val="ListBullet"/>
              <w:rPr>
                <w:lang w:val="en-NZ"/>
              </w:rPr>
            </w:pPr>
            <w:r w:rsidRPr="00F3180B">
              <w:t>Demonstrated consistent performance across a representative range of contexts fr</w:t>
            </w:r>
            <w:r w:rsidRPr="00F3180B">
              <w:t>om the prescribed items below:</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3180B">
            <w:pPr>
              <w:pStyle w:val="ListBullet2"/>
              <w:rPr>
                <w:lang w:val="en-NZ"/>
              </w:rPr>
            </w:pPr>
            <w:r w:rsidRPr="00F3180B">
              <w:t>Analyse the operation of HVAC/R systems as described in 8) and including:</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A</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Understanding the operating performance</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B</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Forming effective strategies for analysing air conditioning systems performance</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C</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Obtaining operating parameters, specifications and performance requirements appropriate to each situation.</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D</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Evaluating the results of the analysis </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E</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Documenting analysis details of all findings, calculations and assumptions.</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F</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Documenting justification of actions to be implemented in accordance with professional standards.</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G</w:t>
            </w:r>
          </w:p>
        </w:tc>
        <w:tc>
          <w:tcPr>
            <w:tcW w:w="552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Dealing with unplanned events by drawing on essential knowledge and skills to provide appropriate solutions incorporated in the holistic assessment with </w:t>
            </w:r>
            <w:r w:rsidRPr="00F3180B">
              <w:t>the above listed items</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 xml:space="preserve">Note: </w:t>
            </w:r>
            <w:r w:rsidRPr="00F3180B">
              <w:br/>
              <w:t>Successful completion of relevant vendor training may be used to contribute to evidence on which competency is deemed. In these cases the alignment of outcomes of vendor training with performance criteria and critical aspect</w:t>
            </w:r>
            <w:r w:rsidRPr="00F3180B">
              <w:t>s of evidence shall be clearly identified</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9</w:t>
            </w:r>
            <w:r w:rsidRPr="00F3180B">
              <w:t>.</w:t>
            </w:r>
            <w:r w:rsidRPr="00F3180B">
              <w:rPr>
                <w:rStyle w:val="SpecialBold"/>
              </w:rPr>
              <w:t>3</w:t>
            </w:r>
            <w:r w:rsidRPr="00F3180B">
              <w:t xml:space="preserve">) </w:t>
            </w:r>
          </w:p>
          <w:p w:rsidR="00000000" w:rsidRPr="00F3180B" w:rsidP="00F3180B">
            <w:pPr>
              <w:pStyle w:val="BodyText"/>
            </w:pPr>
            <w:r w:rsidRPr="00F3180B">
              <w:t>This unit should be assessed as it relates to normal work practice using procedures, information and resources typical of a workplace. This should include:</w:t>
            </w:r>
          </w:p>
          <w:p w:rsidR="00000000" w:rsidRPr="00F3180B" w:rsidP="00F3180B">
            <w:pPr>
              <w:pStyle w:val="ListBullet"/>
            </w:pPr>
            <w:r w:rsidRPr="00F3180B">
              <w:t>OHS policy and work procedures and instructions.</w:t>
            </w:r>
          </w:p>
          <w:p w:rsidR="00000000" w:rsidRPr="00F3180B" w:rsidP="00F3180B">
            <w:pPr>
              <w:pStyle w:val="ListBullet"/>
            </w:pPr>
            <w:r w:rsidRPr="00F3180B">
              <w:t>Suitable work environment, facilities, equipment and materials to undertake actual work as prescribed by this unit.</w:t>
            </w:r>
          </w:p>
          <w:p w:rsidR="00000000" w:rsidRPr="00F3180B" w:rsidP="00F3180B">
            <w:pPr>
              <w:pStyle w:val="BodyText"/>
            </w:pPr>
            <w:r w:rsidRPr="00F3180B">
              <w:t>These should be part of the formal learning/assessment environment.</w:t>
            </w:r>
          </w:p>
          <w:p w:rsidR="00000000" w:rsidRPr="00F3180B" w:rsidP="00F3180B">
            <w:pPr>
              <w:pStyle w:val="BodyText"/>
            </w:pPr>
            <w:r w:rsidRPr="00F3180B">
              <w:t>Note:</w:t>
            </w:r>
          </w:p>
          <w:p w:rsidR="00000000" w:rsidP="00F3180B">
            <w:pPr>
              <w:pStyle w:val="BodyText"/>
              <w:rPr>
                <w:lang w:val="en-NZ"/>
              </w:rPr>
            </w:pPr>
            <w:r w:rsidRPr="00F3180B">
              <w:t>Where simulation</w:t>
            </w:r>
            <w:r w:rsidRPr="00F3180B">
              <w:t xml:space="preserve"> is considered a suitable strategy for assessment, conditions must be authentic and as far as possible reproduce and replicate the workplace and be consistent with the approved industry simulation policy.</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Evidence should show demonstrated competency in</w:t>
            </w:r>
            <w:r w:rsidRPr="00F3180B">
              <w:t xml:space="preserve"> analysing the operation of HVAC/R systems.</w:t>
            </w:r>
          </w:p>
        </w:tc>
      </w:tr>
      <w:tr w:rsidTr="00350A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9</w:t>
            </w:r>
            <w:r w:rsidRPr="00F3180B">
              <w:t>.</w:t>
            </w:r>
            <w:r w:rsidRPr="00F3180B">
              <w:rPr>
                <w:rStyle w:val="SpecialBold"/>
              </w:rPr>
              <w:t>4</w:t>
            </w:r>
            <w:r w:rsidRPr="00F3180B">
              <w:t xml:space="preserve">) </w:t>
            </w:r>
          </w:p>
          <w:p w:rsidR="00000000" w:rsidRPr="00F3180B" w:rsidP="00F3180B">
            <w:pPr>
              <w:pStyle w:val="BodyText"/>
            </w:pPr>
            <w:r w:rsidRPr="00F3180B">
              <w:t>This unit shall be assessed by methods given in Volume 1, Part 3 'Assessment Guidelines'.</w:t>
            </w:r>
          </w:p>
          <w:p w:rsidR="00000000" w:rsidP="00F3180B">
            <w:pPr>
              <w:pStyle w:val="BodyText"/>
              <w:rPr>
                <w:lang w:val="en-NZ"/>
              </w:rPr>
            </w:pPr>
            <w:r w:rsidRPr="00F3180B">
              <w:t xml:space="preserve">Note: </w:t>
            </w:r>
            <w:r w:rsidRPr="00F3180B">
              <w:br/>
              <w:t>Competent performance with inherent safe working</w:t>
            </w:r>
            <w:r w:rsidRPr="00F3180B">
              <w:t xml:space="preserve"> practices is expected in the Industry to which this unit applies. This requires assessment in a structured environment which is intended primarily for learning/assessment and incorporates all necessary equipment and facilities for learners to develop and </w:t>
            </w:r>
            <w:r w:rsidRPr="00F3180B">
              <w:t>demonstrate the essential knowledge and skills described in this unit.</w:t>
            </w:r>
          </w:p>
        </w:tc>
      </w:tr>
      <w:tr w:rsidTr="00350AD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9</w:t>
            </w:r>
            <w:r w:rsidRPr="00F3180B">
              <w:t>.</w:t>
            </w:r>
            <w:r w:rsidRPr="00F3180B">
              <w:rPr>
                <w:rStyle w:val="SpecialBold"/>
              </w:rPr>
              <w:t>5</w:t>
            </w:r>
            <w:r w:rsidRPr="00F3180B">
              <w:t>)</w:t>
            </w:r>
          </w:p>
        </w:tc>
      </w:tr>
      <w:tr w:rsidTr="00350A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There are no concurrent assessment recommendations for this unit.</w:t>
            </w:r>
          </w:p>
        </w:tc>
      </w:tr>
    </w:tbl>
    <w:p w:rsidR="00350ADB" w:rsidP="00F3180B">
      <w:pPr>
        <w:pStyle w:val="BodyText"/>
      </w:pPr>
    </w:p>
    <w:p w:rsidR="00350ADB" w:rsidP="00F3180B">
      <w:pPr>
        <w:pStyle w:val="BodyText"/>
      </w:pPr>
    </w:p>
    <w:p w:rsidR="00000000" w:rsidRPr="00F3180B" w:rsidP="00F3180B">
      <w:pPr>
        <w:pStyle w:val="Heading1"/>
      </w:pPr>
      <w:bookmarkStart w:id="11" w:name="O_590207"/>
      <w:bookmarkEnd w:id="11"/>
      <w:r w:rsidRPr="00F3180B">
        <w:t>Range Statement</w:t>
      </w:r>
    </w:p>
    <w:tbl>
      <w:tblPr>
        <w:tblW w:w="0" w:type="auto"/>
        <w:tblLayout w:type="fixed"/>
        <w:tblCellMar>
          <w:left w:w="62" w:type="dxa"/>
          <w:right w:w="62" w:type="dxa"/>
        </w:tblCellMar>
        <w:tblLook w:val="0000"/>
      </w:tblPr>
      <w:tblGrid>
        <w:gridCol w:w="8508"/>
      </w:tblGrid>
      <w:tr w:rsidTr="00350ADB">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RANGE STATEMENT</w:t>
            </w:r>
          </w:p>
        </w:tc>
      </w:tr>
      <w:tr w:rsidTr="00350ADB">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8</w:t>
            </w:r>
            <w:r w:rsidRPr="00F3180B">
              <w:t>) This relates to the unit as a whole providing the range of contexts and conditions to which the performance criteria apply. It allows for different work environments and situations that will affect performance.</w:t>
            </w:r>
          </w:p>
        </w:tc>
      </w:tr>
      <w:tr w:rsidTr="00350ADB">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This unit must be demonstrated in relation to analysing operating parameters in at least two different HVAC systems.</w:t>
            </w:r>
          </w:p>
        </w:tc>
      </w:tr>
      <w:tr w:rsidTr="00350ADB">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Generic terms used throughout this Vocational Standard shall be regarded as part of the Range Statement in which competency is demonstrate</w:t>
            </w:r>
            <w:r w:rsidRPr="00F3180B">
              <w:t>d. The definition of these and other terms that apply are given in Volume 2, Part 2.1.</w:t>
            </w:r>
          </w:p>
        </w:tc>
      </w:tr>
    </w:tbl>
    <w:p w:rsidR="00350ADB" w:rsidP="00F3180B">
      <w:pPr>
        <w:pStyle w:val="BodyText"/>
      </w:pPr>
    </w:p>
    <w:p w:rsidR="00350ADB" w:rsidP="00F3180B">
      <w:pPr>
        <w:pStyle w:val="BodyText"/>
      </w:pPr>
    </w:p>
    <w:p w:rsidR="00000000" w:rsidRPr="00F3180B" w:rsidP="00F3180B">
      <w:pPr>
        <w:pStyle w:val="Heading1"/>
      </w:pPr>
      <w:bookmarkStart w:id="12" w:name="O_590206"/>
      <w:bookmarkEnd w:id="12"/>
      <w:r w:rsidRPr="00F3180B">
        <w:t>Unit Sector(s)</w:t>
      </w:r>
    </w:p>
    <w:p w:rsidR="00000000" w:rsidRPr="00F3180B" w:rsidP="00F3180B">
      <w:pPr>
        <w:pStyle w:val="BodyText"/>
      </w:pPr>
      <w:r w:rsidRPr="00F3180B">
        <w:t>Not Applicable</w:t>
      </w:r>
    </w:p>
    <w:p w:rsidR="00000000" w:rsidRPr="00F3180B" w:rsidP="00F3180B">
      <w:pPr>
        <w:pStyle w:val="AllowPageBreak"/>
      </w:pPr>
    </w:p>
    <w:p w:rsidR="00000000" w:rsidRPr="00F3180B" w:rsidP="00F3180B">
      <w:pPr>
        <w:pStyle w:val="Heading1"/>
      </w:pPr>
      <w:bookmarkStart w:id="13" w:name="O_590205"/>
      <w:bookmarkEnd w:id="13"/>
      <w:r w:rsidRPr="00F3180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50AD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2</w:t>
            </w:r>
            <w:r w:rsidRPr="00F3180B">
              <w:t>.</w:t>
            </w:r>
            <w:r w:rsidRPr="00F3180B">
              <w:rPr>
                <w:rStyle w:val="SpecialBold"/>
              </w:rPr>
              <w:t>2</w:t>
            </w:r>
            <w:r w:rsidRPr="00F3180B">
              <w:t xml:space="preserve">) </w:t>
            </w:r>
            <w:r w:rsidRPr="00F3180B">
              <w:rPr>
                <w:rStyle w:val="SpecialBold"/>
              </w:rPr>
              <w:t>Literacy and numeracy skills</w:t>
            </w:r>
          </w:p>
          <w:p w:rsidR="00000000" w:rsidP="00F3180B">
            <w:pPr>
              <w:pStyle w:val="BodyText"/>
              <w:rPr>
                <w:lang w:val="en-NZ"/>
              </w:rPr>
            </w:pPr>
            <w:r w:rsidRPr="00F3180B">
              <w:t>Participants are best equipped to achieve competenc</w:t>
            </w:r>
            <w:r w:rsidRPr="00F3180B">
              <w:t>y in this unit if they have reading, writing and numeracy skills indicated by the following scales. Description of each scale is given in Volume 2, Part 3 'Literacy and Numeracy'</w:t>
            </w:r>
          </w:p>
        </w:tc>
      </w:tr>
      <w:tr w:rsidTr="00350AD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Reading</w:t>
            </w:r>
          </w:p>
        </w:tc>
        <w:tc>
          <w:tcPr>
            <w:tcW w:w="1182"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5</w:t>
            </w:r>
          </w:p>
        </w:tc>
        <w:tc>
          <w:tcPr>
            <w:tcW w:w="1739"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Writing</w:t>
            </w:r>
          </w:p>
        </w:tc>
        <w:tc>
          <w:tcPr>
            <w:tcW w:w="1182"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5</w:t>
            </w:r>
          </w:p>
        </w:tc>
        <w:tc>
          <w:tcPr>
            <w:tcW w:w="1721"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t>Numeracy</w:t>
            </w:r>
          </w:p>
        </w:tc>
        <w:tc>
          <w:tcPr>
            <w:tcW w:w="1182"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5</w:t>
            </w:r>
          </w:p>
        </w:tc>
      </w:tr>
    </w:tbl>
    <w:p w:rsidR="00350ADB" w:rsidP="00F3180B">
      <w:pPr>
        <w:pStyle w:val="BodyText"/>
      </w:pPr>
    </w:p>
    <w:p w:rsidR="00350ADB" w:rsidP="00F3180B">
      <w:pPr>
        <w:pStyle w:val="BodyText"/>
      </w:pPr>
    </w:p>
    <w:p w:rsidR="00000000" w:rsidRPr="00F3180B" w:rsidP="00F3180B">
      <w:pPr>
        <w:pStyle w:val="Heading1"/>
      </w:pPr>
      <w:bookmarkStart w:id="14" w:name="O_590204"/>
      <w:bookmarkEnd w:id="14"/>
      <w:r w:rsidRPr="00F3180B">
        <w:t>2.2) Literacy and numeracy skills</w:t>
      </w:r>
    </w:p>
    <w:tbl>
      <w:tblPr>
        <w:tblW w:w="0" w:type="auto"/>
        <w:tblLayout w:type="fixed"/>
        <w:tblCellMar>
          <w:left w:w="62" w:type="dxa"/>
          <w:right w:w="62" w:type="dxa"/>
        </w:tblCellMar>
        <w:tblLook w:val="0000"/>
      </w:tblPr>
      <w:tblGrid>
        <w:gridCol w:w="2700"/>
        <w:gridCol w:w="5760"/>
      </w:tblGrid>
      <w:tr w:rsidTr="00350A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180B">
            <w:pPr>
              <w:pStyle w:val="BodyText"/>
              <w:rPr>
                <w:lang w:val="en-NZ"/>
              </w:rPr>
            </w:pPr>
            <w:r w:rsidRPr="00F3180B">
              <w:rPr>
                <w:rStyle w:val="SpecialBold"/>
              </w:rPr>
              <w:t>5</w:t>
            </w:r>
            <w:r w:rsidRPr="00F3180B">
              <w:t>)</w:t>
            </w:r>
          </w:p>
        </w:tc>
      </w:tr>
      <w:tr w:rsidTr="00350A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180B" w:rsidP="00F3180B">
            <w:pPr>
              <w:pStyle w:val="BodyText"/>
            </w:pPr>
            <w:r w:rsidRPr="00F3180B">
              <w:t>Refrigeration and Air Conditioning</w:t>
            </w:r>
          </w:p>
        </w:tc>
      </w:tr>
    </w:tbl>
    <w:p w:rsidR="00350ADB" w:rsidP="00F3180B">
      <w:pPr>
        <w:pStyle w:val="BodyText"/>
      </w:pPr>
    </w:p>
    <w:p w:rsidR="00350ADB" w:rsidP="00F3180B">
      <w:pPr>
        <w:pStyle w:val="BodyText"/>
      </w:pPr>
    </w:p>
    <w:p w:rsidR="00000000" w:rsidRPr="00F3180B" w:rsidP="00F3180B"/>
    <w:sectPr w:rsidSect="00F31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0B" w:rsidRPr="00350ADB" w:rsidP="00350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DB" w:rsidP="00F31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0ADB" w:rsidP="00F318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50ADB" w:rsidP="00F31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0B" w:rsidRPr="00350ADB" w:rsidP="00350A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DB" w:rsidRPr="002D2AF8" w:rsidP="00F3180B">
    <w:pPr>
      <w:pStyle w:val="Header"/>
      <w:framePr w:wrap="around"/>
    </w:pPr>
    <w:r>
      <w:fldChar w:fldCharType="begin"/>
    </w:r>
    <w:r>
      <w:instrText xml:space="preserve"> TITLE   \* MERGEFORMAT </w:instrText>
    </w:r>
    <w:r>
      <w:fldChar w:fldCharType="separate"/>
    </w:r>
    <w:r>
      <w:t>UEENEEJ164A Analyse the operation of HVAC air and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50ADB" w:rsidP="00F31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28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09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E8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80B"/>
    <w:pPr>
      <w:spacing w:before="360" w:after="60"/>
      <w:outlineLvl w:val="0"/>
    </w:pPr>
    <w:rPr>
      <w:sz w:val="32"/>
    </w:rPr>
  </w:style>
  <w:style w:type="paragraph" w:styleId="Heading2">
    <w:name w:val="heading 2"/>
    <w:basedOn w:val="HeadingBase"/>
    <w:next w:val="BodyText"/>
    <w:link w:val="Heading2Char"/>
    <w:qFormat/>
    <w:rsid w:val="00F3180B"/>
    <w:pPr>
      <w:keepLines/>
      <w:spacing w:before="240" w:after="120"/>
      <w:outlineLvl w:val="1"/>
    </w:pPr>
    <w:rPr>
      <w:sz w:val="28"/>
      <w:szCs w:val="40"/>
    </w:rPr>
  </w:style>
  <w:style w:type="paragraph" w:styleId="Heading3">
    <w:name w:val="heading 3"/>
    <w:basedOn w:val="HeadingBase"/>
    <w:next w:val="BodyText"/>
    <w:link w:val="Heading3Char"/>
    <w:qFormat/>
    <w:rsid w:val="00F3180B"/>
    <w:pPr>
      <w:spacing w:before="180" w:after="120"/>
      <w:outlineLvl w:val="2"/>
    </w:pPr>
    <w:rPr>
      <w:spacing w:val="-10"/>
      <w:kern w:val="32"/>
    </w:rPr>
  </w:style>
  <w:style w:type="paragraph" w:styleId="Heading4">
    <w:name w:val="heading 4"/>
    <w:basedOn w:val="HeadingBase"/>
    <w:next w:val="BodyText"/>
    <w:link w:val="Heading4Char"/>
    <w:qFormat/>
    <w:rsid w:val="00F3180B"/>
    <w:pPr>
      <w:spacing w:before="160" w:after="120"/>
      <w:outlineLvl w:val="3"/>
    </w:pPr>
    <w:rPr>
      <w:sz w:val="22"/>
    </w:rPr>
  </w:style>
  <w:style w:type="paragraph" w:styleId="Heading5">
    <w:name w:val="heading 5"/>
    <w:basedOn w:val="HeadingBase"/>
    <w:next w:val="Normal"/>
    <w:link w:val="Heading5Char"/>
    <w:qFormat/>
    <w:rsid w:val="00F3180B"/>
    <w:pPr>
      <w:spacing w:before="80"/>
      <w:outlineLvl w:val="4"/>
    </w:pPr>
    <w:rPr>
      <w:color w:val="918585"/>
      <w:sz w:val="20"/>
    </w:rPr>
  </w:style>
  <w:style w:type="paragraph" w:styleId="Heading6">
    <w:name w:val="heading 6"/>
    <w:basedOn w:val="HeadingBase"/>
    <w:next w:val="Normal"/>
    <w:link w:val="Heading6Char"/>
    <w:qFormat/>
    <w:rsid w:val="00F3180B"/>
    <w:pPr>
      <w:spacing w:before="60"/>
      <w:outlineLvl w:val="5"/>
    </w:pPr>
    <w:rPr>
      <w:color w:val="918585"/>
      <w:sz w:val="20"/>
    </w:rPr>
  </w:style>
  <w:style w:type="paragraph" w:styleId="Heading7">
    <w:name w:val="heading 7"/>
    <w:basedOn w:val="Normal"/>
    <w:next w:val="Normal"/>
    <w:link w:val="Heading7Char"/>
    <w:qFormat/>
    <w:rsid w:val="00F3180B"/>
    <w:pPr>
      <w:ind w:left="720"/>
      <w:outlineLvl w:val="6"/>
    </w:pPr>
    <w:rPr>
      <w:i/>
    </w:rPr>
  </w:style>
  <w:style w:type="paragraph" w:styleId="Heading8">
    <w:name w:val="heading 8"/>
    <w:basedOn w:val="Normal"/>
    <w:next w:val="Normal"/>
    <w:link w:val="Heading8Char"/>
    <w:qFormat/>
    <w:rsid w:val="00F3180B"/>
    <w:pPr>
      <w:ind w:left="720"/>
      <w:outlineLvl w:val="7"/>
    </w:pPr>
    <w:rPr>
      <w:i/>
    </w:rPr>
  </w:style>
  <w:style w:type="paragraph" w:styleId="Heading9">
    <w:name w:val="heading 9"/>
    <w:basedOn w:val="Normal"/>
    <w:next w:val="Normal"/>
    <w:link w:val="Heading9Char"/>
    <w:qFormat/>
    <w:rsid w:val="00F3180B"/>
    <w:pPr>
      <w:ind w:left="720"/>
      <w:outlineLvl w:val="8"/>
    </w:pPr>
    <w:rPr>
      <w:i/>
    </w:rPr>
  </w:style>
  <w:style w:type="character" w:default="1" w:styleId="DefaultParagraphFont">
    <w:name w:val="Default Paragraph Font"/>
    <w:uiPriority w:val="1"/>
    <w:unhideWhenUsed/>
    <w:rsid w:val="00F31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80B"/>
  </w:style>
  <w:style w:type="character" w:customStyle="1" w:styleId="Heading1Char">
    <w:name w:val="Heading 1 Char"/>
    <w:basedOn w:val="DefaultParagraphFont"/>
    <w:link w:val="Heading1"/>
    <w:rsid w:val="00F3180B"/>
    <w:rPr>
      <w:rFonts w:ascii="Times New Roman" w:eastAsia="Times New Roman" w:hAnsi="Times New Roman" w:cs="Times New Roman"/>
      <w:b/>
      <w:sz w:val="32"/>
      <w:szCs w:val="20"/>
      <w:lang w:eastAsia="en-US"/>
    </w:rPr>
  </w:style>
  <w:style w:type="paragraph" w:styleId="BodyText">
    <w:name w:val="Body Text"/>
    <w:basedOn w:val="Normal"/>
    <w:link w:val="BodyTextChar"/>
    <w:rsid w:val="00F31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80B"/>
    <w:rPr>
      <w:rFonts w:ascii="Times New Roman" w:eastAsia="Times New Roman" w:hAnsi="Times New Roman" w:cs="Times New Roman"/>
      <w:sz w:val="24"/>
      <w:lang w:eastAsia="en-US"/>
    </w:rPr>
  </w:style>
  <w:style w:type="paragraph" w:styleId="ListBullet">
    <w:name w:val="List Bullet"/>
    <w:basedOn w:val="List"/>
    <w:rsid w:val="00F3180B"/>
    <w:pPr>
      <w:numPr>
        <w:numId w:val="13"/>
      </w:numPr>
      <w:tabs>
        <w:tab w:val="clear" w:pos="340"/>
      </w:tabs>
      <w:spacing w:before="40" w:after="40"/>
    </w:pPr>
  </w:style>
  <w:style w:type="character" w:customStyle="1" w:styleId="SpecialBold">
    <w:name w:val="Special Bold"/>
    <w:basedOn w:val="DefaultParagraphFont"/>
    <w:rsid w:val="00F3180B"/>
    <w:rPr>
      <w:b/>
      <w:spacing w:val="0"/>
    </w:rPr>
  </w:style>
  <w:style w:type="paragraph" w:styleId="ListBullet2">
    <w:name w:val="List Bullet 2"/>
    <w:basedOn w:val="List2"/>
    <w:rsid w:val="00F3180B"/>
    <w:pPr>
      <w:numPr>
        <w:numId w:val="14"/>
      </w:numPr>
      <w:tabs>
        <w:tab w:val="clear" w:pos="680"/>
      </w:tabs>
    </w:pPr>
  </w:style>
  <w:style w:type="paragraph" w:customStyle="1" w:styleId="SuperHeading">
    <w:name w:val="SuperHeading"/>
    <w:basedOn w:val="Normal"/>
    <w:rsid w:val="00F3180B"/>
    <w:pPr>
      <w:spacing w:before="240" w:after="120"/>
      <w:outlineLvl w:val="0"/>
    </w:pPr>
    <w:rPr>
      <w:rFonts w:ascii="Times New Roman" w:hAnsi="Times New Roman"/>
      <w:b/>
      <w:sz w:val="32"/>
    </w:rPr>
  </w:style>
  <w:style w:type="paragraph" w:customStyle="1" w:styleId="AllowPageBreak">
    <w:name w:val="AllowPageBreak"/>
    <w:rsid w:val="00F31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80B"/>
    <w:rPr>
      <w:rFonts w:ascii="Courier New" w:eastAsia="Times New Roman" w:hAnsi="Courier New" w:cs="Times New Roman"/>
      <w:i/>
      <w:szCs w:val="20"/>
      <w:lang w:eastAsia="en-US"/>
    </w:rPr>
  </w:style>
  <w:style w:type="paragraph" w:customStyle="1" w:styleId="HeadingBase">
    <w:name w:val="Heading Base"/>
    <w:rsid w:val="00F31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80B"/>
    <w:pPr>
      <w:tabs>
        <w:tab w:val="right" w:leader="dot" w:pos="9072"/>
      </w:tabs>
      <w:ind w:left="567"/>
    </w:pPr>
    <w:rPr>
      <w:szCs w:val="22"/>
    </w:rPr>
  </w:style>
  <w:style w:type="paragraph" w:customStyle="1" w:styleId="TOCBase">
    <w:name w:val="TOC Base"/>
    <w:rsid w:val="00F31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80B"/>
    <w:pPr>
      <w:tabs>
        <w:tab w:val="right" w:leader="dot" w:pos="9072"/>
      </w:tabs>
      <w:spacing w:before="40" w:after="40"/>
      <w:ind w:left="284"/>
    </w:pPr>
    <w:rPr>
      <w:rFonts w:ascii="Times New Roman" w:hAnsi="Times New Roman"/>
    </w:rPr>
  </w:style>
  <w:style w:type="paragraph" w:styleId="TOC1">
    <w:name w:val="toc 1"/>
    <w:basedOn w:val="TOCBase"/>
    <w:next w:val="Normal"/>
    <w:rsid w:val="00F31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80B"/>
    <w:rPr>
      <w:rFonts w:ascii="Times New Roman" w:eastAsia="Times New Roman" w:hAnsi="Times New Roman" w:cs="Times New Roman"/>
      <w:sz w:val="16"/>
      <w:lang w:eastAsia="en-US"/>
    </w:rPr>
  </w:style>
  <w:style w:type="paragraph" w:styleId="Title">
    <w:name w:val="Title"/>
    <w:basedOn w:val="HeadingBase"/>
    <w:link w:val="TitleChar"/>
    <w:qFormat/>
    <w:rsid w:val="00F3180B"/>
    <w:pPr>
      <w:spacing w:before="5040"/>
      <w:jc w:val="center"/>
    </w:pPr>
    <w:rPr>
      <w:sz w:val="48"/>
      <w:szCs w:val="72"/>
      <w:lang w:val="en-US"/>
    </w:rPr>
  </w:style>
  <w:style w:type="character" w:customStyle="1" w:styleId="TitleChar">
    <w:name w:val="Title Char"/>
    <w:basedOn w:val="DefaultParagraphFont"/>
    <w:link w:val="Title"/>
    <w:rsid w:val="00F31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80B"/>
    <w:pPr>
      <w:tabs>
        <w:tab w:val="left" w:pos="3600"/>
        <w:tab w:val="left" w:pos="3958"/>
      </w:tabs>
    </w:pPr>
  </w:style>
  <w:style w:type="paragraph" w:styleId="List">
    <w:name w:val="List"/>
    <w:basedOn w:val="BodyText"/>
    <w:next w:val="BodyText"/>
    <w:rsid w:val="00F3180B"/>
    <w:pPr>
      <w:tabs>
        <w:tab w:val="left" w:pos="340"/>
      </w:tabs>
      <w:spacing w:before="60" w:after="60"/>
      <w:ind w:left="340" w:hanging="340"/>
    </w:pPr>
  </w:style>
  <w:style w:type="paragraph" w:customStyle="1" w:styleId="Note">
    <w:name w:val="Note"/>
    <w:basedOn w:val="BodyText"/>
    <w:rsid w:val="00F31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80B"/>
    <w:pPr>
      <w:framePr w:wrap="auto" w:hAnchor="text" w:y="6049"/>
    </w:pPr>
    <w:rPr>
      <w:color w:val="000000"/>
      <w:sz w:val="40"/>
    </w:rPr>
  </w:style>
  <w:style w:type="paragraph" w:customStyle="1" w:styleId="TOCTitle">
    <w:name w:val="TOCTitle"/>
    <w:basedOn w:val="Heading1"/>
    <w:rsid w:val="00F3180B"/>
    <w:pPr>
      <w:spacing w:after="240"/>
      <w:jc w:val="center"/>
      <w:outlineLvl w:val="9"/>
    </w:pPr>
    <w:rPr>
      <w:caps/>
    </w:rPr>
  </w:style>
  <w:style w:type="paragraph" w:customStyle="1" w:styleId="Version">
    <w:name w:val="Version"/>
    <w:rsid w:val="00F31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80B"/>
    <w:pPr>
      <w:keepNext w:val="0"/>
      <w:tabs>
        <w:tab w:val="right" w:pos="4176"/>
      </w:tabs>
      <w:ind w:left="198" w:hanging="198"/>
    </w:pPr>
    <w:rPr>
      <w:rFonts w:ascii="Garamond" w:hAnsi="Garamond"/>
    </w:rPr>
  </w:style>
  <w:style w:type="paragraph" w:styleId="IndexHeading">
    <w:name w:val="index heading"/>
    <w:basedOn w:val="Normal"/>
    <w:next w:val="Index1"/>
    <w:semiHidden/>
    <w:rsid w:val="00F3180B"/>
    <w:pPr>
      <w:spacing w:before="120" w:after="120"/>
    </w:pPr>
    <w:rPr>
      <w:rFonts w:ascii="Arial" w:hAnsi="Arial"/>
      <w:b/>
      <w:color w:val="918585"/>
      <w:sz w:val="24"/>
    </w:rPr>
  </w:style>
  <w:style w:type="paragraph" w:styleId="Header">
    <w:name w:val="header"/>
    <w:basedOn w:val="Normal"/>
    <w:link w:val="HeaderChar"/>
    <w:rsid w:val="00F31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80B"/>
    <w:rPr>
      <w:rFonts w:ascii="Times New Roman" w:eastAsia="Times New Roman" w:hAnsi="Times New Roman" w:cs="Times New Roman"/>
      <w:sz w:val="16"/>
      <w:szCs w:val="20"/>
      <w:lang w:val="en-GB" w:eastAsia="en-US"/>
    </w:rPr>
  </w:style>
  <w:style w:type="paragraph" w:customStyle="1" w:styleId="Chapter">
    <w:name w:val="Chapter"/>
    <w:basedOn w:val="Normal"/>
    <w:rsid w:val="00F3180B"/>
    <w:pPr>
      <w:spacing w:before="240"/>
    </w:pPr>
    <w:rPr>
      <w:rFonts w:ascii="Times New Roman" w:hAnsi="Times New Roman"/>
      <w:smallCaps/>
      <w:spacing w:val="80"/>
      <w:sz w:val="28"/>
    </w:rPr>
  </w:style>
  <w:style w:type="paragraph" w:customStyle="1" w:styleId="InChapter">
    <w:name w:val="InChapter"/>
    <w:basedOn w:val="Heading3"/>
    <w:rsid w:val="00F3180B"/>
    <w:pPr>
      <w:spacing w:after="240"/>
      <w:outlineLvl w:val="9"/>
    </w:pPr>
    <w:rPr>
      <w:noProof/>
    </w:rPr>
  </w:style>
  <w:style w:type="paragraph" w:styleId="Index2">
    <w:name w:val="index 2"/>
    <w:basedOn w:val="Normal"/>
    <w:next w:val="Normal"/>
    <w:semiHidden/>
    <w:rsid w:val="00F3180B"/>
    <w:pPr>
      <w:tabs>
        <w:tab w:val="right" w:pos="4176"/>
      </w:tabs>
      <w:ind w:left="568" w:hanging="284"/>
    </w:pPr>
    <w:rPr>
      <w:rFonts w:ascii="Garamond" w:hAnsi="Garamond"/>
    </w:rPr>
  </w:style>
  <w:style w:type="paragraph" w:customStyle="1" w:styleId="Byline">
    <w:name w:val="Byline"/>
    <w:rsid w:val="00F31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80B"/>
    <w:pPr>
      <w:tabs>
        <w:tab w:val="clear" w:pos="3600"/>
        <w:tab w:val="clear" w:pos="3958"/>
      </w:tabs>
      <w:jc w:val="right"/>
    </w:pPr>
  </w:style>
  <w:style w:type="character" w:styleId="Emphasis">
    <w:name w:val="Emphasis"/>
    <w:basedOn w:val="DefaultParagraphFont"/>
    <w:qFormat/>
    <w:rsid w:val="00F3180B"/>
    <w:rPr>
      <w:i/>
    </w:rPr>
  </w:style>
  <w:style w:type="paragraph" w:styleId="Caption">
    <w:name w:val="caption"/>
    <w:basedOn w:val="BodyText"/>
    <w:next w:val="Normal"/>
    <w:qFormat/>
    <w:rsid w:val="00F3180B"/>
    <w:pPr>
      <w:framePr w:w="2268" w:hSpace="181" w:vSpace="181" w:wrap="around" w:vAnchor="text" w:hAnchor="page" w:x="1135" w:y="285" w:anchorLock="1"/>
    </w:pPr>
    <w:rPr>
      <w:i/>
    </w:rPr>
  </w:style>
  <w:style w:type="paragraph" w:customStyle="1" w:styleId="MiniTOCTitle">
    <w:name w:val="MiniTOCTitle"/>
    <w:basedOn w:val="Heading4"/>
    <w:rsid w:val="00F3180B"/>
    <w:pPr>
      <w:spacing w:before="240"/>
      <w:outlineLvl w:val="9"/>
    </w:pPr>
    <w:rPr>
      <w:noProof/>
      <w:sz w:val="24"/>
    </w:rPr>
  </w:style>
  <w:style w:type="paragraph" w:customStyle="1" w:styleId="MiniTOCItem">
    <w:name w:val="MiniTOCItem"/>
    <w:basedOn w:val="ListBullet"/>
    <w:rsid w:val="00F3180B"/>
    <w:pPr>
      <w:numPr>
        <w:numId w:val="0"/>
      </w:numPr>
      <w:tabs>
        <w:tab w:val="right" w:leader="dot" w:pos="6521"/>
      </w:tabs>
      <w:spacing w:before="0" w:after="0"/>
    </w:pPr>
  </w:style>
  <w:style w:type="paragraph" w:customStyle="1" w:styleId="TOFTitle">
    <w:name w:val="TOFTitle"/>
    <w:basedOn w:val="TOCTitle"/>
    <w:rsid w:val="00F3180B"/>
  </w:style>
  <w:style w:type="paragraph" w:styleId="TableofFigures">
    <w:name w:val="table of figures"/>
    <w:basedOn w:val="Normal"/>
    <w:next w:val="Normal"/>
    <w:semiHidden/>
    <w:rsid w:val="00F3180B"/>
    <w:pPr>
      <w:tabs>
        <w:tab w:val="right" w:leader="dot" w:pos="9072"/>
      </w:tabs>
      <w:ind w:left="970" w:hanging="403"/>
    </w:pPr>
    <w:rPr>
      <w:rFonts w:ascii="Times New Roman" w:hAnsi="Times New Roman"/>
      <w:b/>
    </w:rPr>
  </w:style>
  <w:style w:type="paragraph" w:styleId="ListNumber">
    <w:name w:val="List Number"/>
    <w:basedOn w:val="List"/>
    <w:rsid w:val="00F3180B"/>
    <w:pPr>
      <w:numPr>
        <w:numId w:val="11"/>
      </w:numPr>
    </w:pPr>
  </w:style>
  <w:style w:type="character" w:customStyle="1" w:styleId="WingdingSymbols">
    <w:name w:val="Wingding Symbols"/>
    <w:rsid w:val="00F3180B"/>
    <w:rPr>
      <w:rFonts w:ascii="Wingdings" w:hAnsi="Wingdings"/>
    </w:rPr>
  </w:style>
  <w:style w:type="paragraph" w:customStyle="1" w:styleId="TableHeading">
    <w:name w:val="Table Heading"/>
    <w:basedOn w:val="HeadingBase"/>
    <w:rsid w:val="00F3180B"/>
    <w:pPr>
      <w:keepLines/>
      <w:pBdr>
        <w:bottom w:val="single" w:sz="6" w:space="1" w:color="918585"/>
      </w:pBdr>
      <w:spacing w:before="240"/>
    </w:pPr>
  </w:style>
  <w:style w:type="character" w:customStyle="1" w:styleId="HotSpot">
    <w:name w:val="HotSpot"/>
    <w:rsid w:val="00F3180B"/>
    <w:rPr>
      <w:color w:val="0033CC"/>
      <w:u w:val="none"/>
    </w:rPr>
  </w:style>
  <w:style w:type="paragraph" w:customStyle="1" w:styleId="BodyTextRight">
    <w:name w:val="Body Text Right"/>
    <w:basedOn w:val="BodyText"/>
    <w:rsid w:val="00F3180B"/>
    <w:pPr>
      <w:spacing w:before="0" w:after="0"/>
      <w:jc w:val="right"/>
    </w:pPr>
  </w:style>
  <w:style w:type="paragraph" w:styleId="Index3">
    <w:name w:val="index 3"/>
    <w:basedOn w:val="ListNumber2"/>
    <w:next w:val="Normal"/>
    <w:semiHidden/>
    <w:rsid w:val="00F3180B"/>
    <w:pPr>
      <w:numPr>
        <w:numId w:val="0"/>
      </w:numPr>
      <w:tabs>
        <w:tab w:val="right" w:leader="dot" w:pos="4176"/>
      </w:tabs>
    </w:pPr>
  </w:style>
  <w:style w:type="paragraph" w:styleId="ListNumber2">
    <w:name w:val="List Number 2"/>
    <w:basedOn w:val="List2"/>
    <w:rsid w:val="00F3180B"/>
    <w:pPr>
      <w:numPr>
        <w:numId w:val="10"/>
      </w:numPr>
      <w:tabs>
        <w:tab w:val="clear" w:pos="1060"/>
      </w:tabs>
    </w:pPr>
  </w:style>
  <w:style w:type="paragraph" w:customStyle="1" w:styleId="MarginNote">
    <w:name w:val="Margin Note"/>
    <w:basedOn w:val="BodyText"/>
    <w:rsid w:val="00F31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80B"/>
    <w:rPr>
      <w:sz w:val="32"/>
    </w:rPr>
  </w:style>
  <w:style w:type="paragraph" w:customStyle="1" w:styleId="HeadingProcedure">
    <w:name w:val="Heading Procedure"/>
    <w:basedOn w:val="HeadingBase"/>
    <w:next w:val="Normal"/>
    <w:rsid w:val="00F3180B"/>
    <w:pPr>
      <w:tabs>
        <w:tab w:val="left" w:pos="0"/>
      </w:tabs>
      <w:spacing w:before="120" w:after="60"/>
    </w:pPr>
    <w:rPr>
      <w:i/>
      <w:color w:val="918585"/>
      <w:sz w:val="22"/>
    </w:rPr>
  </w:style>
  <w:style w:type="paragraph" w:customStyle="1" w:styleId="TableBodyText">
    <w:name w:val="Table Body Text"/>
    <w:basedOn w:val="BodyText"/>
    <w:rsid w:val="00F3180B"/>
    <w:pPr>
      <w:spacing w:before="60" w:after="60"/>
    </w:pPr>
  </w:style>
  <w:style w:type="paragraph" w:styleId="ListContinue">
    <w:name w:val="List Continue"/>
    <w:basedOn w:val="List"/>
    <w:rsid w:val="00F3180B"/>
    <w:pPr>
      <w:ind w:firstLine="0"/>
    </w:pPr>
  </w:style>
  <w:style w:type="paragraph" w:customStyle="1" w:styleId="ListNote">
    <w:name w:val="List Note"/>
    <w:basedOn w:val="List"/>
    <w:rsid w:val="00F3180B"/>
    <w:pPr>
      <w:pBdr>
        <w:top w:val="single" w:sz="6" w:space="2" w:color="918585"/>
        <w:bottom w:val="single" w:sz="6" w:space="2" w:color="918585"/>
      </w:pBdr>
      <w:tabs>
        <w:tab w:val="left" w:pos="1021"/>
      </w:tabs>
      <w:ind w:firstLine="0"/>
    </w:pPr>
  </w:style>
  <w:style w:type="paragraph" w:customStyle="1" w:styleId="Warning">
    <w:name w:val="Warning"/>
    <w:basedOn w:val="BodyText"/>
    <w:rsid w:val="00F3180B"/>
    <w:pPr>
      <w:shd w:val="clear" w:color="auto" w:fill="D9D9D9"/>
      <w:tabs>
        <w:tab w:val="left" w:pos="992"/>
      </w:tabs>
      <w:ind w:left="119" w:right="119"/>
    </w:pPr>
    <w:rPr>
      <w:sz w:val="20"/>
    </w:rPr>
  </w:style>
  <w:style w:type="paragraph" w:customStyle="1" w:styleId="MarginIcons">
    <w:name w:val="Margin Icons"/>
    <w:basedOn w:val="BodyText"/>
    <w:rsid w:val="00F31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80B"/>
    <w:rPr>
      <w:rFonts w:ascii="Courier New" w:hAnsi="Courier New"/>
    </w:rPr>
  </w:style>
  <w:style w:type="paragraph" w:customStyle="1" w:styleId="NoteBullet">
    <w:name w:val="Note Bullet"/>
    <w:basedOn w:val="Note"/>
    <w:rsid w:val="00F3180B"/>
    <w:pPr>
      <w:tabs>
        <w:tab w:val="clear" w:pos="680"/>
      </w:tabs>
      <w:spacing w:before="60" w:after="60"/>
    </w:pPr>
  </w:style>
  <w:style w:type="paragraph" w:customStyle="1" w:styleId="SubHeading2">
    <w:name w:val="SubHeading2"/>
    <w:basedOn w:val="HeadingBase"/>
    <w:rsid w:val="00F3180B"/>
    <w:pPr>
      <w:spacing w:before="240" w:after="60"/>
    </w:pPr>
    <w:rPr>
      <w:sz w:val="20"/>
    </w:rPr>
  </w:style>
  <w:style w:type="paragraph" w:customStyle="1" w:styleId="SubHeading1">
    <w:name w:val="SubHeading1"/>
    <w:basedOn w:val="HeadingBase"/>
    <w:rsid w:val="00F3180B"/>
    <w:pPr>
      <w:spacing w:before="240" w:after="60"/>
    </w:pPr>
    <w:rPr>
      <w:color w:val="918585"/>
      <w:sz w:val="22"/>
    </w:rPr>
  </w:style>
  <w:style w:type="paragraph" w:customStyle="1" w:styleId="SideHeading">
    <w:name w:val="Side Heading"/>
    <w:basedOn w:val="HeadingBase"/>
    <w:rsid w:val="00F31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80B"/>
    <w:pPr>
      <w:numPr>
        <w:numId w:val="12"/>
      </w:numPr>
    </w:pPr>
  </w:style>
  <w:style w:type="paragraph" w:styleId="PlainText">
    <w:name w:val="Plain Text"/>
    <w:basedOn w:val="Normal"/>
    <w:link w:val="PlainTextChar"/>
    <w:rsid w:val="00F3180B"/>
    <w:rPr>
      <w:sz w:val="20"/>
    </w:rPr>
  </w:style>
  <w:style w:type="character" w:customStyle="1" w:styleId="PlainTextChar">
    <w:name w:val="Plain Text Char"/>
    <w:basedOn w:val="DefaultParagraphFont"/>
    <w:link w:val="PlainText"/>
    <w:rsid w:val="00F3180B"/>
    <w:rPr>
      <w:rFonts w:ascii="Courier New" w:eastAsia="Times New Roman" w:hAnsi="Courier New" w:cs="Times New Roman"/>
      <w:sz w:val="20"/>
      <w:szCs w:val="20"/>
      <w:lang w:eastAsia="en-US"/>
    </w:rPr>
  </w:style>
  <w:style w:type="character" w:customStyle="1" w:styleId="MenuOption">
    <w:name w:val="Menu Option"/>
    <w:basedOn w:val="DefaultParagraphFont"/>
    <w:rsid w:val="00F3180B"/>
    <w:rPr>
      <w:b/>
      <w:smallCaps/>
    </w:rPr>
  </w:style>
  <w:style w:type="paragraph" w:customStyle="1" w:styleId="TableListNumber">
    <w:name w:val="Table List Number"/>
    <w:basedOn w:val="ListNumber"/>
    <w:rsid w:val="00F3180B"/>
    <w:pPr>
      <w:numPr>
        <w:numId w:val="0"/>
      </w:numPr>
    </w:pPr>
  </w:style>
  <w:style w:type="paragraph" w:styleId="TOC4">
    <w:name w:val="toc 4"/>
    <w:basedOn w:val="TOCBase"/>
    <w:next w:val="Normal"/>
    <w:semiHidden/>
    <w:rsid w:val="00F3180B"/>
    <w:pPr>
      <w:tabs>
        <w:tab w:val="right" w:leader="dot" w:pos="9071"/>
      </w:tabs>
      <w:ind w:left="1701"/>
    </w:pPr>
  </w:style>
  <w:style w:type="paragraph" w:customStyle="1" w:styleId="ListAlpha">
    <w:name w:val="List Alpha"/>
    <w:basedOn w:val="List"/>
    <w:rsid w:val="00F3180B"/>
    <w:pPr>
      <w:numPr>
        <w:numId w:val="9"/>
      </w:numPr>
    </w:pPr>
  </w:style>
  <w:style w:type="paragraph" w:customStyle="1" w:styleId="ListAlpha2">
    <w:name w:val="List Alpha 2"/>
    <w:basedOn w:val="List2"/>
    <w:rsid w:val="00F3180B"/>
    <w:pPr>
      <w:numPr>
        <w:numId w:val="8"/>
      </w:numPr>
    </w:pPr>
  </w:style>
  <w:style w:type="paragraph" w:styleId="List2">
    <w:name w:val="List 2"/>
    <w:basedOn w:val="BodyText"/>
    <w:rsid w:val="00F3180B"/>
    <w:pPr>
      <w:tabs>
        <w:tab w:val="left" w:pos="680"/>
      </w:tabs>
      <w:spacing w:before="60" w:after="60"/>
      <w:ind w:left="680" w:hanging="340"/>
    </w:pPr>
  </w:style>
  <w:style w:type="paragraph" w:styleId="List3">
    <w:name w:val="List 3"/>
    <w:basedOn w:val="BodyText"/>
    <w:rsid w:val="00F3180B"/>
    <w:pPr>
      <w:tabs>
        <w:tab w:val="left" w:pos="1021"/>
      </w:tabs>
      <w:spacing w:before="60" w:after="60"/>
      <w:ind w:left="1020" w:hanging="340"/>
    </w:pPr>
  </w:style>
  <w:style w:type="paragraph" w:styleId="List4">
    <w:name w:val="List 4"/>
    <w:basedOn w:val="BodyText"/>
    <w:rsid w:val="00F3180B"/>
    <w:pPr>
      <w:tabs>
        <w:tab w:val="left" w:pos="1361"/>
      </w:tabs>
      <w:spacing w:before="60" w:after="60"/>
      <w:ind w:left="1361" w:hanging="340"/>
    </w:pPr>
  </w:style>
  <w:style w:type="paragraph" w:styleId="List5">
    <w:name w:val="List 5"/>
    <w:basedOn w:val="BodyText"/>
    <w:rsid w:val="00F3180B"/>
    <w:pPr>
      <w:tabs>
        <w:tab w:val="left" w:pos="1701"/>
      </w:tabs>
      <w:spacing w:before="60" w:after="60"/>
      <w:ind w:left="1701" w:hanging="340"/>
    </w:pPr>
  </w:style>
  <w:style w:type="paragraph" w:styleId="ListBullet3">
    <w:name w:val="List Bullet 3"/>
    <w:basedOn w:val="List3"/>
    <w:rsid w:val="00F3180B"/>
    <w:pPr>
      <w:numPr>
        <w:numId w:val="15"/>
      </w:numPr>
      <w:tabs>
        <w:tab w:val="clear" w:pos="1021"/>
      </w:tabs>
      <w:ind w:left="1037" w:hanging="357"/>
    </w:pPr>
  </w:style>
  <w:style w:type="paragraph" w:styleId="ListBullet4">
    <w:name w:val="List Bullet 4"/>
    <w:basedOn w:val="List4"/>
    <w:rsid w:val="00F3180B"/>
    <w:pPr>
      <w:numPr>
        <w:numId w:val="3"/>
      </w:numPr>
    </w:pPr>
  </w:style>
  <w:style w:type="paragraph" w:styleId="ListBullet5">
    <w:name w:val="List Bullet 5"/>
    <w:basedOn w:val="List5"/>
    <w:rsid w:val="00F3180B"/>
    <w:pPr>
      <w:numPr>
        <w:numId w:val="4"/>
      </w:numPr>
    </w:pPr>
  </w:style>
  <w:style w:type="paragraph" w:styleId="ListContinue2">
    <w:name w:val="List Continue 2"/>
    <w:basedOn w:val="List2"/>
    <w:rsid w:val="00F3180B"/>
    <w:pPr>
      <w:ind w:firstLine="0"/>
    </w:pPr>
  </w:style>
  <w:style w:type="paragraph" w:styleId="ListContinue3">
    <w:name w:val="List Continue 3"/>
    <w:basedOn w:val="List3"/>
    <w:rsid w:val="00F3180B"/>
    <w:pPr>
      <w:ind w:left="1021" w:firstLine="0"/>
    </w:pPr>
  </w:style>
  <w:style w:type="paragraph" w:styleId="ListContinue4">
    <w:name w:val="List Continue 4"/>
    <w:basedOn w:val="List4"/>
    <w:rsid w:val="00F3180B"/>
    <w:pPr>
      <w:ind w:firstLine="0"/>
    </w:pPr>
  </w:style>
  <w:style w:type="paragraph" w:styleId="ListContinue5">
    <w:name w:val="List Continue 5"/>
    <w:basedOn w:val="List5"/>
    <w:rsid w:val="00F3180B"/>
    <w:pPr>
      <w:ind w:firstLine="0"/>
    </w:pPr>
  </w:style>
  <w:style w:type="paragraph" w:styleId="ListNumber3">
    <w:name w:val="List Number 3"/>
    <w:basedOn w:val="List3"/>
    <w:rsid w:val="00F3180B"/>
    <w:pPr>
      <w:numPr>
        <w:numId w:val="5"/>
      </w:numPr>
    </w:pPr>
  </w:style>
  <w:style w:type="paragraph" w:styleId="ListNumber4">
    <w:name w:val="List Number 4"/>
    <w:basedOn w:val="List4"/>
    <w:rsid w:val="00F3180B"/>
    <w:pPr>
      <w:numPr>
        <w:numId w:val="6"/>
      </w:numPr>
    </w:pPr>
  </w:style>
  <w:style w:type="paragraph" w:styleId="ListNumber5">
    <w:name w:val="List Number 5"/>
    <w:basedOn w:val="List5"/>
    <w:rsid w:val="00F3180B"/>
    <w:pPr>
      <w:numPr>
        <w:numId w:val="7"/>
      </w:numPr>
    </w:pPr>
  </w:style>
  <w:style w:type="paragraph" w:styleId="BlockText">
    <w:name w:val="Block Text"/>
    <w:basedOn w:val="Normal"/>
    <w:rsid w:val="00F3180B"/>
    <w:pPr>
      <w:spacing w:after="120"/>
      <w:ind w:left="1440" w:right="1440"/>
    </w:pPr>
  </w:style>
  <w:style w:type="character" w:customStyle="1" w:styleId="Subscript">
    <w:name w:val="Subscript"/>
    <w:basedOn w:val="DefaultParagraphFont"/>
    <w:rsid w:val="00F3180B"/>
    <w:rPr>
      <w:sz w:val="16"/>
      <w:vertAlign w:val="subscript"/>
    </w:rPr>
  </w:style>
  <w:style w:type="character" w:customStyle="1" w:styleId="Superscript">
    <w:name w:val="Superscript"/>
    <w:basedOn w:val="DefaultParagraphFont"/>
    <w:rsid w:val="00F3180B"/>
    <w:rPr>
      <w:sz w:val="16"/>
      <w:vertAlign w:val="superscript"/>
    </w:rPr>
  </w:style>
  <w:style w:type="character" w:customStyle="1" w:styleId="Symbols">
    <w:name w:val="Symbols"/>
    <w:basedOn w:val="DefaultParagraphFont"/>
    <w:rsid w:val="00F3180B"/>
    <w:rPr>
      <w:rFonts w:ascii="Symbol" w:hAnsi="Symbol"/>
    </w:rPr>
  </w:style>
  <w:style w:type="character" w:customStyle="1" w:styleId="MenuOptions">
    <w:name w:val="Menu Options"/>
    <w:basedOn w:val="DefaultParagraphFont"/>
    <w:rsid w:val="00F3180B"/>
    <w:rPr>
      <w:rFonts w:ascii="Arial Narrow" w:hAnsi="Arial Narrow"/>
      <w:smallCaps/>
    </w:rPr>
  </w:style>
  <w:style w:type="character" w:customStyle="1" w:styleId="Buttons">
    <w:name w:val="Buttons"/>
    <w:basedOn w:val="DefaultParagraphFont"/>
    <w:rsid w:val="00F3180B"/>
    <w:rPr>
      <w:b/>
    </w:rPr>
  </w:style>
  <w:style w:type="character" w:customStyle="1" w:styleId="Underlined">
    <w:name w:val="Underlined"/>
    <w:basedOn w:val="DefaultParagraphFont"/>
    <w:rsid w:val="00F3180B"/>
    <w:rPr>
      <w:u w:val="single"/>
    </w:rPr>
  </w:style>
  <w:style w:type="paragraph" w:customStyle="1" w:styleId="TableBodyTextRight">
    <w:name w:val="Table Body Text Right"/>
    <w:basedOn w:val="TableBodyText"/>
    <w:rsid w:val="00F3180B"/>
    <w:pPr>
      <w:widowControl w:val="0"/>
      <w:autoSpaceDE w:val="0"/>
      <w:autoSpaceDN w:val="0"/>
      <w:adjustRightInd w:val="0"/>
      <w:jc w:val="right"/>
    </w:pPr>
    <w:rPr>
      <w:rFonts w:cs="Arial"/>
      <w:szCs w:val="18"/>
    </w:rPr>
  </w:style>
  <w:style w:type="paragraph" w:customStyle="1" w:styleId="CopyrightText">
    <w:name w:val="Copyright Text"/>
    <w:basedOn w:val="BodyText"/>
    <w:rsid w:val="00F3180B"/>
    <w:rPr>
      <w:sz w:val="18"/>
    </w:rPr>
  </w:style>
  <w:style w:type="paragraph" w:customStyle="1" w:styleId="BodySmallRight">
    <w:name w:val="Body Small Right"/>
    <w:basedOn w:val="BodyTextRight"/>
    <w:rsid w:val="00F3180B"/>
    <w:rPr>
      <w:sz w:val="18"/>
      <w:szCs w:val="18"/>
    </w:rPr>
  </w:style>
  <w:style w:type="paragraph" w:customStyle="1" w:styleId="MarginEdition">
    <w:name w:val="Margin Edition"/>
    <w:basedOn w:val="MarginNote"/>
    <w:rsid w:val="00F3180B"/>
    <w:pPr>
      <w:spacing w:before="0" w:after="0"/>
    </w:pPr>
    <w:rPr>
      <w:rFonts w:ascii="Times New Roman" w:hAnsi="Times New Roman"/>
      <w:color w:val="999999"/>
    </w:rPr>
  </w:style>
  <w:style w:type="paragraph" w:customStyle="1" w:styleId="Spacer">
    <w:name w:val="Spacer"/>
    <w:basedOn w:val="Normal"/>
    <w:rsid w:val="00F3180B"/>
    <w:rPr>
      <w:sz w:val="2"/>
      <w:szCs w:val="2"/>
    </w:rPr>
  </w:style>
  <w:style w:type="character" w:customStyle="1" w:styleId="Small">
    <w:name w:val="Small"/>
    <w:basedOn w:val="DefaultParagraphFont"/>
    <w:rsid w:val="00F3180B"/>
    <w:rPr>
      <w:sz w:val="16"/>
    </w:rPr>
  </w:style>
  <w:style w:type="paragraph" w:customStyle="1" w:styleId="WideTable">
    <w:name w:val="Wide Table"/>
    <w:basedOn w:val="Normal"/>
    <w:rsid w:val="00F3180B"/>
    <w:pPr>
      <w:ind w:left="-1418"/>
    </w:pPr>
    <w:rPr>
      <w:sz w:val="2"/>
      <w:szCs w:val="2"/>
    </w:rPr>
  </w:style>
  <w:style w:type="character" w:styleId="PageNumber">
    <w:name w:val="page number"/>
    <w:basedOn w:val="DefaultParagraphFont"/>
    <w:rsid w:val="00F3180B"/>
  </w:style>
  <w:style w:type="paragraph" w:styleId="Quote">
    <w:name w:val="Quote"/>
    <w:basedOn w:val="Heading1"/>
    <w:link w:val="QuoteChar"/>
    <w:qFormat/>
    <w:rsid w:val="00F3180B"/>
    <w:rPr>
      <w:b w:val="0"/>
      <w:sz w:val="72"/>
      <w:szCs w:val="72"/>
      <w:lang w:val="en-NZ"/>
    </w:rPr>
  </w:style>
  <w:style w:type="character" w:customStyle="1" w:styleId="QuoteChar">
    <w:name w:val="Quote Char"/>
    <w:basedOn w:val="DefaultParagraphFont"/>
    <w:link w:val="Quote"/>
    <w:rsid w:val="00F31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80B"/>
    <w:pPr>
      <w:pageBreakBefore/>
    </w:pPr>
  </w:style>
  <w:style w:type="paragraph" w:customStyle="1" w:styleId="Border">
    <w:name w:val="Border"/>
    <w:basedOn w:val="Normal"/>
    <w:qFormat/>
    <w:rsid w:val="00F31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80B"/>
    <w:rPr>
      <w:b/>
      <w:bCs/>
      <w:i/>
      <w:iCs/>
      <w:color w:val="auto"/>
    </w:rPr>
  </w:style>
  <w:style w:type="paragraph" w:styleId="IntenseQuote">
    <w:name w:val="Intense Quote"/>
    <w:basedOn w:val="Normal"/>
    <w:next w:val="Normal"/>
    <w:link w:val="IntenseQuoteChar"/>
    <w:uiPriority w:val="30"/>
    <w:qFormat/>
    <w:rsid w:val="00F31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80B"/>
    <w:rPr>
      <w:smallCaps/>
      <w:color w:val="auto"/>
      <w:u w:val="single"/>
    </w:rPr>
  </w:style>
  <w:style w:type="character" w:styleId="IntenseReference">
    <w:name w:val="Intense Reference"/>
    <w:basedOn w:val="DefaultParagraphFont"/>
    <w:uiPriority w:val="32"/>
    <w:qFormat/>
    <w:rsid w:val="00F3180B"/>
    <w:rPr>
      <w:b/>
      <w:bCs/>
      <w:smallCaps/>
      <w:color w:val="auto"/>
      <w:spacing w:val="5"/>
      <w:u w:val="single"/>
    </w:rPr>
  </w:style>
  <w:style w:type="paragraph" w:customStyle="1" w:styleId="2ColumnHeading">
    <w:name w:val="2Column Heading"/>
    <w:basedOn w:val="BodyText"/>
    <w:qFormat/>
    <w:rsid w:val="00F3180B"/>
    <w:pPr>
      <w:spacing w:after="60"/>
      <w:ind w:left="-2268"/>
    </w:pPr>
    <w:rPr>
      <w:b/>
    </w:rPr>
  </w:style>
  <w:style w:type="paragraph" w:customStyle="1" w:styleId="Heading1TOC">
    <w:name w:val="Heading1 TOC"/>
    <w:basedOn w:val="Normal"/>
    <w:qFormat/>
    <w:rsid w:val="00F3180B"/>
    <w:pPr>
      <w:spacing w:before="240" w:after="120"/>
    </w:pPr>
    <w:rPr>
      <w:rFonts w:ascii="Times New Roman" w:hAnsi="Times New Roman"/>
      <w:b/>
      <w:sz w:val="32"/>
    </w:rPr>
  </w:style>
  <w:style w:type="paragraph" w:customStyle="1" w:styleId="Heading2TOC">
    <w:name w:val="Heading2 TOC"/>
    <w:basedOn w:val="Normal"/>
    <w:qFormat/>
    <w:rsid w:val="00F3180B"/>
    <w:pPr>
      <w:spacing w:before="240" w:after="60"/>
    </w:pPr>
    <w:rPr>
      <w:rFonts w:ascii="Times New Roman" w:hAnsi="Times New Roman"/>
      <w:b/>
      <w:sz w:val="28"/>
    </w:rPr>
  </w:style>
  <w:style w:type="character" w:customStyle="1" w:styleId="Underline">
    <w:name w:val="Underline"/>
    <w:basedOn w:val="DefaultParagraphFont"/>
    <w:qFormat/>
    <w:rsid w:val="00F3180B"/>
    <w:rPr>
      <w:u w:val="single"/>
    </w:rPr>
  </w:style>
  <w:style w:type="character" w:customStyle="1" w:styleId="BoldandItalics">
    <w:name w:val="Bold and Italics"/>
    <w:qFormat/>
    <w:rsid w:val="00F3180B"/>
    <w:rPr>
      <w:b/>
      <w:i/>
      <w:u w:val="none"/>
    </w:rPr>
  </w:style>
  <w:style w:type="paragraph" w:styleId="BalloonText">
    <w:name w:val="Balloon Text"/>
    <w:basedOn w:val="Normal"/>
    <w:link w:val="BalloonTextChar"/>
    <w:rsid w:val="00F3180B"/>
    <w:rPr>
      <w:rFonts w:ascii="Tahoma" w:hAnsi="Tahoma" w:cs="Tahoma"/>
      <w:sz w:val="16"/>
      <w:szCs w:val="16"/>
    </w:rPr>
  </w:style>
  <w:style w:type="character" w:customStyle="1" w:styleId="BalloonTextChar">
    <w:name w:val="Balloon Text Char"/>
    <w:basedOn w:val="DefaultParagraphFont"/>
    <w:link w:val="BalloonText"/>
    <w:rsid w:val="00F31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80B"/>
    <w:rPr>
      <w:b/>
      <w:color w:val="660033"/>
      <w:spacing w:val="0"/>
    </w:rPr>
  </w:style>
  <w:style w:type="paragraph" w:customStyle="1" w:styleId="Nameditemlist">
    <w:name w:val="Named item list"/>
    <w:basedOn w:val="BodyText"/>
    <w:qFormat/>
    <w:rsid w:val="00F318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2271</Words>
  <Characters>13936</Characters>
  <Application>Microsoft Office Word</Application>
  <DocSecurity>0</DocSecurity>
  <Lines>527</Lines>
  <Paragraphs>248</Paragraphs>
  <ScaleCrop>false</ScaleCrop>
  <Company>Author-it Software Corporation Ltd.</Company>
  <LinksUpToDate>false</LinksUpToDate>
  <CharactersWithSpaces>16077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UEENEEJ164A Analyse the operation of HVAC air and hydronic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2013-08-14T08:04:00Z</dcterms:created>
  <dcterms:modified xsi:type="dcterms:W3CDTF">2013-08-14T08:04:00Z</dcterms:modified>
</cp:coreProperties>
</file>