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514" w:rsidP="001D0514">
      <w:pPr>
        <w:pStyle w:val="Title"/>
      </w:pPr>
      <w:r>
        <w:fldChar w:fldCharType="begin"/>
      </w:r>
      <w:r>
        <w:instrText xml:space="preserve"> TITLE   \* MERGEFORMAT </w:instrText>
      </w:r>
      <w:r>
        <w:fldChar w:fldCharType="separate"/>
      </w:r>
      <w:r>
        <w:t>UEENEEJ155A Service refrigeration appliances</w:t>
      </w:r>
      <w:r>
        <w:fldChar w:fldCharType="end"/>
      </w:r>
    </w:p>
    <w:p w:rsidR="001D0514" w:rsidP="001D0514">
      <w:pPr>
        <w:pStyle w:val="Version"/>
        <w:sectPr w:rsidSect="00E176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1764F" w:rsidP="00E1764F">
      <w:pPr>
        <w:pStyle w:val="SuperHeading"/>
      </w:pPr>
      <w:r w:rsidRPr="00E1764F">
        <w:t>UEENEEJ155A Service refrigeration appliances</w:t>
      </w:r>
    </w:p>
    <w:p w:rsidR="00000000" w:rsidRPr="00E1764F" w:rsidP="00E1764F">
      <w:pPr>
        <w:pStyle w:val="Heading1"/>
      </w:pPr>
      <w:bookmarkStart w:id="1" w:name="O_590112"/>
      <w:bookmarkEnd w:id="1"/>
      <w:r w:rsidRPr="00E1764F">
        <w:t>Modification History</w:t>
      </w:r>
    </w:p>
    <w:p w:rsidR="00000000" w:rsidRPr="00E1764F" w:rsidP="00E1764F">
      <w:pPr>
        <w:pStyle w:val="BodyText"/>
      </w:pPr>
      <w:r w:rsidRPr="00E1764F">
        <w:t>Not Applicable</w:t>
      </w:r>
    </w:p>
    <w:p w:rsidR="00000000" w:rsidRPr="00E1764F" w:rsidP="00E1764F">
      <w:pPr>
        <w:pStyle w:val="AllowPageBreak"/>
      </w:pPr>
    </w:p>
    <w:p w:rsidR="00000000" w:rsidRPr="00E1764F" w:rsidP="00E1764F">
      <w:pPr>
        <w:pStyle w:val="Heading1"/>
      </w:pPr>
      <w:bookmarkStart w:id="2" w:name="O_590111"/>
      <w:bookmarkEnd w:id="2"/>
      <w:r w:rsidRPr="00E1764F">
        <w:t>Unit Descriptor</w:t>
      </w:r>
    </w:p>
    <w:tbl>
      <w:tblPr>
        <w:tblW w:w="0" w:type="auto"/>
        <w:tblLayout w:type="fixed"/>
        <w:tblCellMar>
          <w:left w:w="62" w:type="dxa"/>
          <w:right w:w="62" w:type="dxa"/>
        </w:tblCellMar>
        <w:tblLook w:val="0000"/>
      </w:tblPr>
      <w:tblGrid>
        <w:gridCol w:w="2700"/>
        <w:gridCol w:w="5760"/>
      </w:tblGrid>
      <w:tr w:rsidTr="001D05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rPr>
                <w:rStyle w:val="SpecialBold"/>
              </w:rPr>
              <w:t>1</w:t>
            </w:r>
            <w:r w:rsidRPr="00E1764F">
              <w:t xml:space="preserve">) </w:t>
            </w:r>
          </w:p>
          <w:p w:rsidR="00000000" w:rsidP="00E1764F">
            <w:pPr>
              <w:pStyle w:val="BodyText"/>
              <w:rPr>
                <w:lang w:val="en-NZ"/>
              </w:rPr>
            </w:pPr>
            <w:r w:rsidRPr="00E1764F">
              <w:rPr>
                <w:rStyle w:val="SpecialBold"/>
              </w:rPr>
              <w:t>1</w:t>
            </w:r>
            <w:r w:rsidRPr="00E1764F">
              <w:t>.</w:t>
            </w:r>
            <w:r w:rsidRPr="00E1764F">
              <w:rPr>
                <w:rStyle w:val="SpecialBold"/>
              </w:rPr>
              <w:t>1</w:t>
            </w:r>
            <w:r w:rsidRPr="00E1764F">
              <w:t xml:space="preserve">) </w:t>
            </w:r>
            <w:r w:rsidRPr="00E1764F">
              <w:rPr>
                <w:rStyle w:val="SpecialBold"/>
              </w:rPr>
              <w:t>Descriptor</w:t>
            </w:r>
          </w:p>
        </w:tc>
      </w:tr>
      <w:tr w:rsidTr="001D05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t>This unit covers maintaining the effective and efficient operation of refrigerated appliances. It encompasses working safely, applying knowledge of r</w:t>
            </w:r>
            <w:r w:rsidRPr="00E1764F">
              <w:t>efrigerated appliance, following service manuals, testing appliance function, locating and rectifying faults and defective components and completing the necessary service documentation.</w:t>
            </w:r>
          </w:p>
        </w:tc>
      </w:tr>
    </w:tbl>
    <w:p w:rsidR="001D0514" w:rsidP="00E1764F">
      <w:pPr>
        <w:pStyle w:val="BodyText"/>
      </w:pPr>
    </w:p>
    <w:p w:rsidR="001D0514" w:rsidP="00E1764F">
      <w:pPr>
        <w:pStyle w:val="BodyText"/>
      </w:pPr>
    </w:p>
    <w:p w:rsidR="00000000" w:rsidRPr="00E1764F" w:rsidP="00E1764F">
      <w:pPr>
        <w:pStyle w:val="Heading1"/>
      </w:pPr>
      <w:bookmarkStart w:id="3" w:name="O_590110"/>
      <w:bookmarkEnd w:id="3"/>
      <w:r w:rsidRPr="00E1764F">
        <w:t>Application of the Unit</w:t>
      </w:r>
    </w:p>
    <w:tbl>
      <w:tblPr>
        <w:tblW w:w="0" w:type="auto"/>
        <w:tblLayout w:type="fixed"/>
        <w:tblCellMar>
          <w:left w:w="62" w:type="dxa"/>
          <w:right w:w="62" w:type="dxa"/>
        </w:tblCellMar>
        <w:tblLook w:val="0000"/>
      </w:tblPr>
      <w:tblGrid>
        <w:gridCol w:w="2700"/>
        <w:gridCol w:w="5760"/>
      </w:tblGrid>
      <w:tr w:rsidTr="001D05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rPr>
                <w:rStyle w:val="SpecialBold"/>
              </w:rPr>
              <w:t>4</w:t>
            </w:r>
            <w:r w:rsidRPr="00E1764F">
              <w:t>)</w:t>
            </w:r>
          </w:p>
        </w:tc>
      </w:tr>
      <w:tr w:rsidTr="001D05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t>This unit is intended for competency development entry-level employment-based programs incorporated in approved contracts of training. It may also used to augment formally acquired competencies.</w:t>
            </w:r>
          </w:p>
        </w:tc>
      </w:tr>
    </w:tbl>
    <w:p w:rsidR="001D0514" w:rsidP="00E1764F">
      <w:pPr>
        <w:pStyle w:val="BodyText"/>
      </w:pPr>
    </w:p>
    <w:p w:rsidR="001D0514" w:rsidP="00E1764F">
      <w:pPr>
        <w:pStyle w:val="BodyText"/>
      </w:pPr>
    </w:p>
    <w:p w:rsidR="00000000" w:rsidRPr="00E1764F" w:rsidP="00E1764F">
      <w:pPr>
        <w:pStyle w:val="Heading1"/>
      </w:pPr>
      <w:bookmarkStart w:id="4" w:name="O_590109"/>
      <w:bookmarkEnd w:id="4"/>
      <w:r w:rsidRPr="00E1764F">
        <w:t>Licensing/Regulatory Information</w:t>
      </w:r>
    </w:p>
    <w:tbl>
      <w:tblPr>
        <w:tblW w:w="0" w:type="auto"/>
        <w:tblLayout w:type="fixed"/>
        <w:tblCellMar>
          <w:left w:w="62" w:type="dxa"/>
          <w:right w:w="62" w:type="dxa"/>
        </w:tblCellMar>
        <w:tblLook w:val="0000"/>
      </w:tblPr>
      <w:tblGrid>
        <w:gridCol w:w="8460"/>
      </w:tblGrid>
      <w:tr w:rsidTr="001D051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rPr>
                <w:rStyle w:val="SpecialBold"/>
              </w:rPr>
              <w:t>1</w:t>
            </w:r>
            <w:r w:rsidRPr="00E1764F">
              <w:t>.</w:t>
            </w:r>
            <w:r w:rsidRPr="00E1764F">
              <w:rPr>
                <w:rStyle w:val="SpecialBold"/>
              </w:rPr>
              <w:t>2</w:t>
            </w:r>
            <w:r w:rsidRPr="00E1764F">
              <w:t xml:space="preserve">) </w:t>
            </w:r>
            <w:r w:rsidRPr="00E1764F">
              <w:rPr>
                <w:rStyle w:val="SpecialBold"/>
              </w:rPr>
              <w:t>License to practice</w:t>
            </w:r>
          </w:p>
        </w:tc>
      </w:tr>
      <w:tr w:rsidTr="001D05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t xml:space="preserve">The skills and knowledge described in this unit require a license to practice in the workplace where appliances are connected to fixed wiring </w:t>
            </w:r>
            <w:r w:rsidRPr="00E1764F">
              <w:t xml:space="preserve">at voltage above 50 V a.c. or 120 V d.c. In some States/Territories a licence is required to practise this unit in the workplace subject to regulations for servicing refrigeration or air conditioning appliance in particular when working with refrigerants. </w:t>
            </w:r>
            <w:r w:rsidRPr="00E1764F">
              <w:t>Practice in workplace and during training is also subject to regulations directly related to occupational health and safety and where applicable contracts of training such as apprenticeships.</w:t>
            </w:r>
          </w:p>
          <w:p w:rsidR="00000000" w:rsidRPr="00E1764F" w:rsidP="00E1764F">
            <w:pPr>
              <w:pStyle w:val="BodyText"/>
            </w:pPr>
            <w:r w:rsidRPr="00E1764F">
              <w:t xml:space="preserve">Note: </w:t>
            </w:r>
            <w:r w:rsidRPr="00E1764F">
              <w:br/>
              <w:t>1. Compliance with permits may be required in various jur</w:t>
            </w:r>
            <w:r w:rsidRPr="00E1764F">
              <w:t>isdictions and typically relates to the operation of plant, machinery and equipment such as elevating work platforms, powder operated fixing tools, power operated tools, vehicles, road signage and traffic control, lifting equipment. Permits may also be req</w:t>
            </w:r>
            <w:r w:rsidRPr="00E1764F">
              <w:t>uired for some work environments such as confined spaces, working aloft, near live electrical devices, site rehabilitation.</w:t>
            </w:r>
            <w:r w:rsidRPr="00E1764F">
              <w:br/>
              <w:t>2. Compliance may be required in various jurisdictions relating to currency in First Aid, confined space, lifting and risk safety me</w:t>
            </w:r>
            <w:r w:rsidRPr="00E1764F">
              <w:t>asures.</w:t>
            </w:r>
          </w:p>
        </w:tc>
      </w:tr>
    </w:tbl>
    <w:p w:rsidR="001D0514" w:rsidP="00E1764F">
      <w:pPr>
        <w:pStyle w:val="BodyText"/>
      </w:pPr>
    </w:p>
    <w:p w:rsidR="001D0514" w:rsidP="00E1764F">
      <w:pPr>
        <w:pStyle w:val="BodyText"/>
      </w:pPr>
    </w:p>
    <w:p w:rsidR="00000000" w:rsidRPr="00E1764F" w:rsidP="00E1764F">
      <w:pPr>
        <w:pStyle w:val="Heading1"/>
      </w:pPr>
      <w:bookmarkStart w:id="5" w:name="O_590108"/>
      <w:bookmarkEnd w:id="5"/>
      <w:r w:rsidRPr="00E1764F">
        <w:t>Pre-Requisites</w:t>
      </w:r>
    </w:p>
    <w:tbl>
      <w:tblPr>
        <w:tblW w:w="0" w:type="auto"/>
        <w:tblLayout w:type="fixed"/>
        <w:tblCellMar>
          <w:left w:w="62" w:type="dxa"/>
          <w:right w:w="62" w:type="dxa"/>
        </w:tblCellMar>
        <w:tblLook w:val="0000"/>
      </w:tblPr>
      <w:tblGrid>
        <w:gridCol w:w="2700"/>
        <w:gridCol w:w="5760"/>
      </w:tblGrid>
      <w:tr w:rsidTr="001D05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rPr>
                <w:rStyle w:val="SpecialBold"/>
              </w:rPr>
              <w:t>Prerequisite Unit</w:t>
            </w:r>
            <w:r w:rsidRPr="00E1764F">
              <w:t>(</w:t>
            </w:r>
            <w:r w:rsidRPr="00E1764F">
              <w:rPr>
                <w:rStyle w:val="SpecialBold"/>
              </w:rPr>
              <w:t>s</w:t>
            </w:r>
            <w:r w:rsidRPr="00E1764F">
              <w:t>)</w:t>
            </w:r>
          </w:p>
        </w:tc>
        <w:tc>
          <w:tcPr>
            <w:tcW w:w="576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rPr>
                <w:rStyle w:val="SpecialBold"/>
              </w:rPr>
              <w:t>2</w:t>
            </w:r>
            <w:r w:rsidRPr="00E1764F">
              <w:t xml:space="preserve">) </w:t>
            </w:r>
          </w:p>
        </w:tc>
      </w:tr>
      <w:tr w:rsidTr="001D05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1764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rPr>
                <w:rStyle w:val="SpecialBold"/>
              </w:rPr>
              <w:t>2</w:t>
            </w:r>
            <w:r w:rsidRPr="00E1764F">
              <w:t>.</w:t>
            </w:r>
            <w:r w:rsidRPr="00E1764F">
              <w:rPr>
                <w:rStyle w:val="SpecialBold"/>
              </w:rPr>
              <w:t>1</w:t>
            </w:r>
            <w:r w:rsidRPr="00E1764F">
              <w:t xml:space="preserve">) </w:t>
            </w:r>
            <w:r w:rsidRPr="00E1764F">
              <w:rPr>
                <w:rStyle w:val="SpecialBold"/>
              </w:rPr>
              <w:t>Competencies</w:t>
            </w:r>
          </w:p>
        </w:tc>
      </w:tr>
      <w:tr w:rsidTr="001D05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t>Granting competency in this unit shall be made only after competency in the following unit(s) has/have been confirmed.</w:t>
            </w:r>
          </w:p>
          <w:p w:rsidR="00000000" w:rsidRPr="00E1764F" w:rsidP="00E1764F">
            <w:pPr>
              <w:pStyle w:val="BodyText"/>
            </w:pPr>
            <w:r w:rsidRPr="00E1764F">
              <w:t xml:space="preserve">UEENEEJ154A Find and rectify faults in appliance control systems and devices </w:t>
            </w:r>
          </w:p>
          <w:p w:rsidR="00000000" w:rsidRPr="00E1764F" w:rsidP="00E1764F">
            <w:pPr>
              <w:pStyle w:val="BodyText"/>
            </w:pPr>
            <w:r w:rsidRPr="00E1764F">
              <w:t>UEENEEJ162A Recover, pressure test, evacuate, charge and leak test refrigerants  appliances</w:t>
            </w:r>
          </w:p>
          <w:p w:rsidR="00000000" w:rsidRPr="00E1764F" w:rsidP="00E1764F">
            <w:pPr>
              <w:pStyle w:val="BodyText"/>
            </w:pPr>
            <w:r w:rsidRPr="00E1764F">
              <w:t>UEENEEJ102A Prepare and connect refrigerant tubing and fittings</w:t>
            </w:r>
          </w:p>
          <w:p w:rsidR="00000000" w:rsidRPr="00E1764F" w:rsidP="00E1764F">
            <w:pPr>
              <w:pStyle w:val="BodyText"/>
            </w:pPr>
            <w:r w:rsidRPr="00E1764F">
              <w:t xml:space="preserve">UEENEEJ195A Establish </w:t>
            </w:r>
            <w:r w:rsidRPr="00E1764F">
              <w:t>the basic operating conditions of vapour compression systems - appliances</w:t>
            </w:r>
          </w:p>
          <w:p w:rsidR="00000000" w:rsidRPr="00E1764F" w:rsidP="00E1764F">
            <w:pPr>
              <w:pStyle w:val="BodyText"/>
            </w:pPr>
            <w:r w:rsidRPr="00E1764F">
              <w:t xml:space="preserve">and </w:t>
            </w:r>
          </w:p>
          <w:p w:rsidR="00000000" w:rsidRPr="00E1764F" w:rsidP="00E1764F">
            <w:pPr>
              <w:pStyle w:val="BodyText"/>
            </w:pPr>
            <w:r w:rsidRPr="00E1764F">
              <w:t>UEENEEG006A Solve problems in single and three phase low voltage machines</w:t>
            </w:r>
          </w:p>
          <w:p w:rsidR="00000000" w:rsidRPr="00E1764F" w:rsidP="00E1764F">
            <w:pPr>
              <w:pStyle w:val="BodyText"/>
            </w:pPr>
            <w:r w:rsidRPr="00E1764F">
              <w:t>UEENEEE101A Apply Occupational Health and Safety regulations, codes and practices in the workplace</w:t>
            </w:r>
          </w:p>
          <w:p w:rsidR="00000000" w:rsidRPr="00E1764F" w:rsidP="00E1764F">
            <w:pPr>
              <w:pStyle w:val="BodyText"/>
            </w:pPr>
            <w:r w:rsidRPr="00E1764F">
              <w:t>UEEN</w:t>
            </w:r>
            <w:r w:rsidRPr="00E1764F">
              <w:t>EEE102A Fabricate, assemble and dismantle utilities industry components</w:t>
            </w:r>
          </w:p>
          <w:p w:rsidR="00000000" w:rsidRPr="00E1764F" w:rsidP="00E1764F">
            <w:pPr>
              <w:pStyle w:val="BodyText"/>
            </w:pPr>
            <w:r w:rsidRPr="00E1764F">
              <w:t>UEENEEE104A Solve problems in d.c. circuits</w:t>
            </w:r>
          </w:p>
          <w:p w:rsidR="00000000" w:rsidRPr="00E1764F" w:rsidP="00E1764F">
            <w:pPr>
              <w:pStyle w:val="BodyText"/>
            </w:pPr>
            <w:r w:rsidRPr="00E1764F">
              <w:t>UEENEEE105A Fix and secure electrotechnology equipment</w:t>
            </w:r>
          </w:p>
          <w:p w:rsidR="00000000" w:rsidRPr="00E1764F" w:rsidP="00E1764F">
            <w:pPr>
              <w:pStyle w:val="BodyText"/>
            </w:pPr>
            <w:r w:rsidRPr="00E1764F">
              <w:t>UEENEEE107A Use drawings, diagrams, schedules, standards, codes and specifications</w:t>
            </w:r>
          </w:p>
          <w:p w:rsidR="00000000" w:rsidRPr="00E1764F" w:rsidP="00E1764F">
            <w:pPr>
              <w:pStyle w:val="BodyText"/>
            </w:pPr>
            <w:r w:rsidRPr="00E1764F">
              <w:t>UE</w:t>
            </w:r>
            <w:r w:rsidRPr="00E1764F">
              <w:t>ENEEG101A Solve problems in electromagnetic devices and related circuits</w:t>
            </w:r>
          </w:p>
          <w:p w:rsidR="00000000" w:rsidRPr="00E1764F" w:rsidP="00E1764F">
            <w:pPr>
              <w:pStyle w:val="BodyText"/>
            </w:pPr>
            <w:r w:rsidRPr="00E1764F">
              <w:t>UEENEEG102A Solve problems in low voltage a.c. circuits</w:t>
            </w:r>
          </w:p>
          <w:p w:rsidR="00000000" w:rsidRPr="00E1764F" w:rsidP="00E1764F">
            <w:pPr>
              <w:pStyle w:val="BodyText"/>
            </w:pPr>
            <w:r w:rsidRPr="00E1764F">
              <w:t>UEENEEG106A Terminate cables, cords and accessories for low voltage circuits</w:t>
            </w:r>
          </w:p>
          <w:p w:rsidR="00000000" w:rsidRPr="00E1764F" w:rsidP="00E1764F">
            <w:pPr>
              <w:pStyle w:val="BodyText"/>
            </w:pPr>
            <w:r w:rsidRPr="00E1764F">
              <w:t xml:space="preserve">or </w:t>
            </w:r>
          </w:p>
          <w:p w:rsidR="00000000" w:rsidRPr="00E1764F" w:rsidP="00E1764F">
            <w:pPr>
              <w:pStyle w:val="BodyText"/>
            </w:pPr>
            <w:r w:rsidRPr="00E1764F">
              <w:t>UEENEEJ153A Find and rectify faults motors and associated controls in refrigeration and air conditioning systems</w:t>
            </w:r>
          </w:p>
          <w:p w:rsidR="00000000" w:rsidRPr="00E1764F" w:rsidP="00E1764F">
            <w:pPr>
              <w:pStyle w:val="BodyText"/>
            </w:pPr>
            <w:r w:rsidRPr="00E1764F">
              <w:t>UEENEEE107A Use drawings, diagrams, schedules, standards, codes and specifications</w:t>
            </w:r>
          </w:p>
          <w:p w:rsidR="00000000" w:rsidRPr="00E1764F" w:rsidP="00E1764F">
            <w:pPr>
              <w:pStyle w:val="BodyText"/>
            </w:pPr>
            <w:r w:rsidRPr="00E1764F">
              <w:t>UEENEEJ103A Establish the basic operating conditions of vapo</w:t>
            </w:r>
            <w:r w:rsidRPr="00E1764F">
              <w:t>ur compression systems</w:t>
            </w:r>
          </w:p>
          <w:p w:rsidR="00000000" w:rsidRPr="00E1764F" w:rsidP="00E1764F">
            <w:pPr>
              <w:pStyle w:val="BodyText"/>
            </w:pPr>
            <w:r w:rsidRPr="00E1764F">
              <w:t>UEENEEJ108A Recover, pressure test, evacuate, charge and leak test refrigerants</w:t>
            </w:r>
          </w:p>
          <w:p w:rsidR="00000000" w:rsidRPr="00E1764F" w:rsidP="00E1764F">
            <w:pPr>
              <w:pStyle w:val="BodyText"/>
            </w:pPr>
            <w:r w:rsidRPr="00E1764F">
              <w:t>UEENEEJ194A Solve problems in low voltage refrigeration circuits</w:t>
            </w:r>
          </w:p>
          <w:p w:rsidR="00000000" w:rsidRPr="00E1764F" w:rsidP="00E1764F">
            <w:pPr>
              <w:pStyle w:val="BodyText"/>
            </w:pPr>
            <w:r w:rsidRPr="00E1764F">
              <w:t>UEENEEE101A Apply Occupational Health and Safety regulations, codes and practices in the</w:t>
            </w:r>
            <w:r w:rsidRPr="00E1764F">
              <w:t xml:space="preserve"> workplace</w:t>
            </w:r>
          </w:p>
          <w:p w:rsidR="00000000" w:rsidRPr="00E1764F" w:rsidP="00E1764F">
            <w:pPr>
              <w:pStyle w:val="BodyText"/>
            </w:pPr>
            <w:r w:rsidRPr="00E1764F">
              <w:t>UEENEEE003B Solve problems in extra-low voltage single path circuits</w:t>
            </w:r>
          </w:p>
        </w:tc>
      </w:tr>
    </w:tbl>
    <w:p w:rsidR="001D0514" w:rsidP="00E1764F">
      <w:pPr>
        <w:pStyle w:val="BodyText"/>
      </w:pPr>
    </w:p>
    <w:p w:rsidR="001D0514" w:rsidP="00E1764F">
      <w:pPr>
        <w:pStyle w:val="BodyText"/>
      </w:pPr>
    </w:p>
    <w:p w:rsidR="00000000" w:rsidRPr="00E1764F" w:rsidP="00E1764F">
      <w:pPr>
        <w:pStyle w:val="Heading1"/>
      </w:pPr>
      <w:bookmarkStart w:id="6" w:name="O_590107"/>
      <w:bookmarkEnd w:id="6"/>
      <w:r w:rsidRPr="00E1764F">
        <w:t>Employability Skills Information</w:t>
      </w:r>
    </w:p>
    <w:tbl>
      <w:tblPr>
        <w:tblW w:w="0" w:type="auto"/>
        <w:tblLayout w:type="fixed"/>
        <w:tblCellMar>
          <w:left w:w="62" w:type="dxa"/>
          <w:right w:w="62" w:type="dxa"/>
        </w:tblCellMar>
        <w:tblLook w:val="0000"/>
      </w:tblPr>
      <w:tblGrid>
        <w:gridCol w:w="2700"/>
        <w:gridCol w:w="5760"/>
      </w:tblGrid>
      <w:tr w:rsidTr="001D05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rPr>
                <w:rStyle w:val="SpecialBold"/>
              </w:rPr>
              <w:t>3</w:t>
            </w:r>
            <w:r w:rsidRPr="00E1764F">
              <w:t>)</w:t>
            </w:r>
          </w:p>
          <w:p w:rsidR="00000000" w:rsidRPr="00E1764F" w:rsidP="00E1764F">
            <w:pPr>
              <w:pStyle w:val="BodyText"/>
            </w:pPr>
            <w:r w:rsidRPr="00E1764F">
              <w:t>This unit contains Employability Skills</w:t>
            </w:r>
          </w:p>
          <w:p w:rsidR="00000000" w:rsidRPr="00E1764F" w:rsidP="00E1764F">
            <w:pPr>
              <w:pStyle w:val="BodyText"/>
            </w:pPr>
            <w:r w:rsidRPr="00E1764F">
              <w:t xml:space="preserve">The required outcomes described in this unit of competency </w:t>
            </w:r>
            <w:r w:rsidRPr="00E1764F">
              <w:t>contain applicable facets of Employability Skills. The Employability Skills Summary of the qualification in which this unit of competency is packaged will assist in identifying Employability Skill requirements.</w:t>
            </w:r>
          </w:p>
        </w:tc>
      </w:tr>
    </w:tbl>
    <w:p w:rsidR="001D0514" w:rsidP="00E1764F">
      <w:pPr>
        <w:pStyle w:val="BodyText"/>
      </w:pPr>
    </w:p>
    <w:p w:rsidR="001D0514" w:rsidP="00E1764F">
      <w:pPr>
        <w:pStyle w:val="BodyText"/>
      </w:pPr>
    </w:p>
    <w:p w:rsidR="00000000" w:rsidRPr="00E1764F" w:rsidP="00E1764F">
      <w:pPr>
        <w:pStyle w:val="Heading1"/>
      </w:pPr>
      <w:bookmarkStart w:id="7" w:name="O_590106"/>
      <w:bookmarkEnd w:id="7"/>
      <w:r w:rsidRPr="00E1764F">
        <w:t>Elements and Performance Criteria Pre-Content</w:t>
      </w:r>
    </w:p>
    <w:tbl>
      <w:tblPr>
        <w:tblW w:w="0" w:type="auto"/>
        <w:tblLayout w:type="fixed"/>
        <w:tblCellMar>
          <w:left w:w="62" w:type="dxa"/>
          <w:right w:w="62" w:type="dxa"/>
        </w:tblCellMar>
        <w:tblLook w:val="0000"/>
      </w:tblPr>
      <w:tblGrid>
        <w:gridCol w:w="2268"/>
        <w:gridCol w:w="6381"/>
      </w:tblGrid>
      <w:tr w:rsidTr="001D051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rPr>
                <w:rStyle w:val="SpecialBold"/>
              </w:rPr>
              <w:t>6</w:t>
            </w:r>
            <w:r w:rsidRPr="00E1764F">
              <w:t>) Elements describe the essential outcomes of a unit</w:t>
            </w:r>
          </w:p>
        </w:tc>
        <w:tc>
          <w:tcPr>
            <w:tcW w:w="6381" w:type="dxa"/>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t xml:space="preserve">Performance criteria describe the required performance needed to demonstrate achievement of the element. Assessment of performance is to be consistent with </w:t>
            </w:r>
            <w:r w:rsidRPr="00E1764F">
              <w:t>the evidence guide.</w:t>
            </w:r>
          </w:p>
        </w:tc>
      </w:tr>
    </w:tbl>
    <w:p w:rsidR="00000000" w:rsidRPr="00E1764F" w:rsidP="00E1764F">
      <w:pPr>
        <w:pStyle w:val="BodyText"/>
      </w:pPr>
    </w:p>
    <w:p w:rsidR="00000000" w:rsidRPr="00E1764F" w:rsidP="00E1764F">
      <w:pPr>
        <w:pStyle w:val="AllowPageBreak"/>
      </w:pPr>
    </w:p>
    <w:p w:rsidR="00000000" w:rsidRPr="00E1764F" w:rsidP="00E1764F">
      <w:pPr>
        <w:pStyle w:val="Heading1"/>
      </w:pPr>
      <w:bookmarkStart w:id="8" w:name="O_590105"/>
      <w:bookmarkEnd w:id="8"/>
      <w:r w:rsidRPr="00E1764F">
        <w:t>Elements and Performance Criteria</w:t>
      </w:r>
    </w:p>
    <w:tbl>
      <w:tblPr>
        <w:tblW w:w="0" w:type="auto"/>
        <w:tblLayout w:type="fixed"/>
        <w:tblCellMar>
          <w:left w:w="62" w:type="dxa"/>
          <w:right w:w="62" w:type="dxa"/>
        </w:tblCellMar>
        <w:tblLook w:val="0000"/>
      </w:tblPr>
      <w:tblGrid>
        <w:gridCol w:w="540"/>
        <w:gridCol w:w="1728"/>
        <w:gridCol w:w="900"/>
        <w:gridCol w:w="5481"/>
      </w:tblGrid>
      <w:tr w:rsidTr="001D0514">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rPr>
                <w:rStyle w:val="SpecialBold"/>
              </w:rPr>
              <w:t>ELEMENT</w:t>
            </w:r>
          </w:p>
        </w:tc>
        <w:tc>
          <w:tcPr>
            <w:tcW w:w="6381" w:type="dxa"/>
            <w:gridSpan w:val="2"/>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rPr>
                <w:rStyle w:val="SpecialBold"/>
              </w:rPr>
              <w:t>PERFORMANCE CRITERIA</w:t>
            </w:r>
          </w:p>
        </w:tc>
      </w:tr>
      <w:tr w:rsidTr="001D051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1</w:t>
            </w:r>
          </w:p>
        </w:tc>
        <w:tc>
          <w:tcPr>
            <w:tcW w:w="1728" w:type="dxa"/>
            <w:vMerge w:val="restart"/>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Prepare to service refrigerated appliances</w:t>
            </w:r>
          </w:p>
        </w:tc>
        <w:tc>
          <w:tcPr>
            <w:tcW w:w="90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1.1</w:t>
            </w:r>
          </w:p>
        </w:tc>
        <w:tc>
          <w:tcPr>
            <w:tcW w:w="548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 xml:space="preserve">OHS procedures for a given work area are identified, identified, obtained and understood </w:t>
            </w:r>
          </w:p>
        </w:tc>
      </w:tr>
      <w:tr w:rsidTr="001D051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1.2</w:t>
            </w:r>
          </w:p>
        </w:tc>
        <w:tc>
          <w:tcPr>
            <w:tcW w:w="548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OHS risk control measures and procedures in preparation for the work are followed.</w:t>
            </w:r>
          </w:p>
        </w:tc>
      </w:tr>
      <w:tr w:rsidTr="001D051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1.3</w:t>
            </w:r>
          </w:p>
        </w:tc>
        <w:tc>
          <w:tcPr>
            <w:tcW w:w="548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The extent of work to be undertaken is determined from service/fault request and/or discussions with appropriate person(s).</w:t>
            </w:r>
          </w:p>
        </w:tc>
      </w:tr>
      <w:tr w:rsidTr="001D051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1.4</w:t>
            </w:r>
          </w:p>
        </w:tc>
        <w:tc>
          <w:tcPr>
            <w:tcW w:w="548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 xml:space="preserve">Advice is sought from the work supervisor to ensure the work is coordinated effectively with others. </w:t>
            </w:r>
          </w:p>
        </w:tc>
      </w:tr>
      <w:tr w:rsidTr="001D051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1.5</w:t>
            </w:r>
          </w:p>
        </w:tc>
        <w:tc>
          <w:tcPr>
            <w:tcW w:w="548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Sources of materials/parts that may be required for the work are established in accordance with established procedures.</w:t>
            </w:r>
          </w:p>
        </w:tc>
      </w:tr>
      <w:tr w:rsidTr="001D051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1.6</w:t>
            </w:r>
          </w:p>
        </w:tc>
        <w:tc>
          <w:tcPr>
            <w:tcW w:w="548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Tools, equipment and testing devices needed to locate faults are obtained in accordance with established procedures and checked for correct operation and safety.</w:t>
            </w:r>
          </w:p>
        </w:tc>
      </w:tr>
      <w:tr w:rsidTr="001D051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2</w:t>
            </w:r>
          </w:p>
        </w:tc>
        <w:tc>
          <w:tcPr>
            <w:tcW w:w="1728" w:type="dxa"/>
            <w:vMerge w:val="restart"/>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Service refrigerated appliances</w:t>
            </w:r>
          </w:p>
        </w:tc>
        <w:tc>
          <w:tcPr>
            <w:tcW w:w="90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2.1</w:t>
            </w:r>
          </w:p>
        </w:tc>
        <w:tc>
          <w:tcPr>
            <w:tcW w:w="548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OHS risk control measures and procedures for carrying o</w:t>
            </w:r>
            <w:r w:rsidRPr="00E1764F">
              <w:t>ut the work are followed.</w:t>
            </w:r>
          </w:p>
        </w:tc>
      </w:tr>
      <w:tr w:rsidTr="001D051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2.2</w:t>
            </w:r>
          </w:p>
        </w:tc>
        <w:tc>
          <w:tcPr>
            <w:tcW w:w="548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The need to test or measure live is determined in strict accordance with OHS requirements and when necessary conducted within established safety procedures</w:t>
            </w:r>
          </w:p>
        </w:tc>
      </w:tr>
      <w:tr w:rsidTr="001D051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2.3</w:t>
            </w:r>
          </w:p>
        </w:tc>
        <w:tc>
          <w:tcPr>
            <w:tcW w:w="548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Appliance is checked as being correctly isolated where necessary in strict accordance OHS requirements and procedures</w:t>
            </w:r>
          </w:p>
        </w:tc>
      </w:tr>
      <w:tr w:rsidTr="001D051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2.4</w:t>
            </w:r>
          </w:p>
        </w:tc>
        <w:tc>
          <w:tcPr>
            <w:tcW w:w="548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 xml:space="preserve">Safety hazards resulting from the defect or fault are documented and risk control measures devised and implemented in consultation </w:t>
            </w:r>
            <w:r w:rsidRPr="00E1764F">
              <w:t>with appropriate personnel.</w:t>
            </w:r>
          </w:p>
        </w:tc>
      </w:tr>
      <w:tr w:rsidTr="001D051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2.5</w:t>
            </w:r>
          </w:p>
        </w:tc>
        <w:tc>
          <w:tcPr>
            <w:tcW w:w="548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Appliances are tested for efficient operation and components affecting efficiency are inspected for wear or defects in accordance with standards, manufacturer's service manuals and industry codes of practice.</w:t>
            </w:r>
          </w:p>
        </w:tc>
      </w:tr>
      <w:tr w:rsidTr="001D051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2.6</w:t>
            </w:r>
          </w:p>
        </w:tc>
        <w:tc>
          <w:tcPr>
            <w:tcW w:w="548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Appliance faults and their cause are identified through the application of refrigerated appliances and using measured and calculated values of appliance parameters.</w:t>
            </w:r>
          </w:p>
        </w:tc>
      </w:tr>
      <w:tr w:rsidTr="001D051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2.7</w:t>
            </w:r>
          </w:p>
        </w:tc>
        <w:tc>
          <w:tcPr>
            <w:tcW w:w="548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Appliance is dismantled where necessary and parts stored to protect them against los</w:t>
            </w:r>
            <w:r w:rsidRPr="00E1764F">
              <w:t>s or damage</w:t>
            </w:r>
          </w:p>
        </w:tc>
      </w:tr>
      <w:tr w:rsidTr="001D051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2.8</w:t>
            </w:r>
          </w:p>
        </w:tc>
        <w:tc>
          <w:tcPr>
            <w:tcW w:w="548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Defective, worn or faulty appliance components are rechecked and their status confirmed.</w:t>
            </w:r>
          </w:p>
        </w:tc>
      </w:tr>
      <w:tr w:rsidTr="001D051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2.9</w:t>
            </w:r>
          </w:p>
        </w:tc>
        <w:tc>
          <w:tcPr>
            <w:tcW w:w="548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Replacement parts required to rectify defects/faults are sourced and obtained in accordance with established procedures.</w:t>
            </w:r>
          </w:p>
        </w:tc>
      </w:tr>
      <w:tr w:rsidTr="001D051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2.10</w:t>
            </w:r>
          </w:p>
        </w:tc>
        <w:tc>
          <w:tcPr>
            <w:tcW w:w="548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Effectiveness of the repair is tested in accordance with established procedures.</w:t>
            </w:r>
          </w:p>
        </w:tc>
      </w:tr>
      <w:tr w:rsidTr="001D051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2.11</w:t>
            </w:r>
          </w:p>
        </w:tc>
        <w:tc>
          <w:tcPr>
            <w:tcW w:w="548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Apparatus is reassembled, finally tested and prepared for return to service.</w:t>
            </w:r>
          </w:p>
        </w:tc>
      </w:tr>
      <w:tr w:rsidTr="001D051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2.12</w:t>
            </w:r>
          </w:p>
        </w:tc>
        <w:tc>
          <w:tcPr>
            <w:tcW w:w="548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Unexpected situations are dealt with safely and with the approval of an authorised</w:t>
            </w:r>
            <w:r w:rsidRPr="00E1764F">
              <w:t xml:space="preserve"> person.</w:t>
            </w:r>
          </w:p>
        </w:tc>
      </w:tr>
      <w:tr w:rsidTr="001D051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2.13</w:t>
            </w:r>
          </w:p>
        </w:tc>
        <w:tc>
          <w:tcPr>
            <w:tcW w:w="548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Servicing activities are carried out without damage to apparatus, circuits, the surrounding environment or services and using sustainable energy practices.</w:t>
            </w:r>
          </w:p>
        </w:tc>
      </w:tr>
      <w:tr w:rsidTr="001D051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3</w:t>
            </w:r>
          </w:p>
        </w:tc>
        <w:tc>
          <w:tcPr>
            <w:tcW w:w="1728" w:type="dxa"/>
            <w:vMerge w:val="restart"/>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Completion and report fault finding and repair activities</w:t>
            </w:r>
          </w:p>
        </w:tc>
        <w:tc>
          <w:tcPr>
            <w:tcW w:w="90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3.1</w:t>
            </w:r>
          </w:p>
        </w:tc>
        <w:tc>
          <w:tcPr>
            <w:tcW w:w="548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OHS work completio</w:t>
            </w:r>
            <w:r w:rsidRPr="00E1764F">
              <w:t>n risk control measures and procedures are followed.</w:t>
            </w:r>
          </w:p>
        </w:tc>
      </w:tr>
      <w:tr w:rsidTr="001D051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3.2</w:t>
            </w:r>
          </w:p>
        </w:tc>
        <w:tc>
          <w:tcPr>
            <w:tcW w:w="548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Work area is cleaned and made safe in accordance with established procedures.</w:t>
            </w:r>
          </w:p>
        </w:tc>
      </w:tr>
      <w:tr w:rsidTr="001D051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3.3</w:t>
            </w:r>
          </w:p>
        </w:tc>
        <w:tc>
          <w:tcPr>
            <w:tcW w:w="5481" w:type="dxa"/>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t xml:space="preserve">Service report is completed and verified by an appropriate person in accordance with established procedures. </w:t>
            </w:r>
          </w:p>
        </w:tc>
      </w:tr>
    </w:tbl>
    <w:p w:rsidR="001D0514" w:rsidP="00E1764F">
      <w:pPr>
        <w:pStyle w:val="BodyText"/>
      </w:pPr>
    </w:p>
    <w:p w:rsidR="001D0514" w:rsidP="00E1764F">
      <w:pPr>
        <w:pStyle w:val="BodyText"/>
      </w:pPr>
    </w:p>
    <w:p w:rsidR="00000000" w:rsidRPr="00E1764F" w:rsidP="00E1764F">
      <w:pPr>
        <w:pStyle w:val="Heading1"/>
      </w:pPr>
      <w:bookmarkStart w:id="9" w:name="O_590104"/>
      <w:bookmarkEnd w:id="9"/>
      <w:r w:rsidRPr="00E1764F">
        <w:t>Required Skills and Knowledge</w:t>
      </w:r>
    </w:p>
    <w:tbl>
      <w:tblPr>
        <w:tblW w:w="0" w:type="auto"/>
        <w:tblLayout w:type="fixed"/>
        <w:tblCellMar>
          <w:left w:w="62" w:type="dxa"/>
          <w:right w:w="62" w:type="dxa"/>
        </w:tblCellMar>
        <w:tblLook w:val="0000"/>
      </w:tblPr>
      <w:tblGrid>
        <w:gridCol w:w="8649"/>
      </w:tblGrid>
      <w:tr w:rsidTr="001D0514">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rPr>
                <w:rStyle w:val="SpecialBold"/>
              </w:rPr>
              <w:t>REQUIRED SKILLS AND KNOWLEDGE</w:t>
            </w:r>
          </w:p>
        </w:tc>
      </w:tr>
      <w:tr w:rsidTr="001D0514">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rPr>
                <w:rStyle w:val="SpecialBold"/>
              </w:rPr>
              <w:t>7)</w:t>
            </w:r>
            <w:r w:rsidRPr="00E1764F">
              <w:t xml:space="preserve"> This describes the essential skills and knowledge and their level, required for this unit.</w:t>
            </w:r>
          </w:p>
        </w:tc>
      </w:tr>
      <w:tr w:rsidTr="001D0514">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t>Evidence shall show that knowledge has been acquired of safe working practices an</w:t>
            </w:r>
            <w:r w:rsidRPr="00E1764F">
              <w:t xml:space="preserve">d servicing refrigerated appliances. </w:t>
            </w:r>
          </w:p>
          <w:p w:rsidR="00000000" w:rsidRPr="00E1764F" w:rsidP="00E1764F">
            <w:pPr>
              <w:pStyle w:val="BodyText"/>
            </w:pPr>
            <w:r w:rsidRPr="00E1764F">
              <w:t>All knowledge and skills detailed in this unit should be contextualised to current industry practices and technologies.</w:t>
            </w:r>
          </w:p>
          <w:p w:rsidR="00000000" w:rsidRPr="00E1764F" w:rsidP="00E1764F">
            <w:pPr>
              <w:pStyle w:val="BodyText"/>
            </w:pPr>
            <w:r w:rsidRPr="00E1764F">
              <w:rPr>
                <w:rStyle w:val="SpecialBold"/>
              </w:rPr>
              <w:t>KS01-EJ155A</w:t>
            </w:r>
            <w:r w:rsidRPr="00E1764F">
              <w:rPr>
                <w:rStyle w:val="SpecialBold"/>
              </w:rPr>
              <w:tab/>
              <w:t xml:space="preserve">               Appliance refrigeration system servicing</w:t>
            </w:r>
          </w:p>
          <w:p w:rsidR="00000000" w:rsidRPr="00E1764F" w:rsidP="00E1764F">
            <w:pPr>
              <w:pStyle w:val="BodyText"/>
            </w:pPr>
            <w:r w:rsidRPr="00E1764F">
              <w:t>Evidence shall show an understanding of servicing appliance refrigeration systems, applying safe working practices and relevant Standards, Codes and Regulations to an extent indicated by the following aspects:</w:t>
            </w:r>
          </w:p>
          <w:p w:rsidR="00000000" w:rsidRPr="00E1764F" w:rsidP="00E1764F">
            <w:pPr>
              <w:pStyle w:val="BodyText"/>
            </w:pPr>
            <w:r w:rsidRPr="00E1764F">
              <w:t>T1.</w:t>
            </w:r>
            <w:r w:rsidRPr="00E1764F">
              <w:tab/>
              <w:t>Major appliances encompassing:</w:t>
            </w:r>
          </w:p>
          <w:p w:rsidR="00000000" w:rsidRPr="00E1764F" w:rsidP="00E1764F">
            <w:pPr>
              <w:pStyle w:val="BodyText"/>
            </w:pPr>
            <w:r w:rsidRPr="00E1764F">
              <w:t>Note: Examp</w:t>
            </w:r>
            <w:r w:rsidRPr="00E1764F">
              <w:t>les of major appliances are washing machines, clothes dryers, dishwashers, refrigerators, freezers, air conditioners, electrical and gas cookers and heaters</w:t>
            </w:r>
          </w:p>
          <w:p w:rsidR="00000000" w:rsidRPr="00E1764F" w:rsidP="00E1764F">
            <w:pPr>
              <w:pStyle w:val="ListBullet"/>
            </w:pPr>
            <w:r w:rsidRPr="00E1764F">
              <w:t>Installation codes, statutory requirements and regulations</w:t>
            </w:r>
          </w:p>
          <w:p w:rsidR="00000000" w:rsidRPr="00E1764F" w:rsidP="00E1764F">
            <w:pPr>
              <w:pStyle w:val="ListBullet"/>
            </w:pPr>
            <w:r w:rsidRPr="00E1764F">
              <w:t>Manufacturer and company installation r</w:t>
            </w:r>
            <w:r w:rsidRPr="00E1764F">
              <w:t>equirements and warranty implications</w:t>
            </w:r>
          </w:p>
          <w:p w:rsidR="00000000" w:rsidRPr="00E1764F" w:rsidP="00E1764F">
            <w:pPr>
              <w:pStyle w:val="ListBullet"/>
            </w:pPr>
            <w:r w:rsidRPr="00E1764F">
              <w:t>Site preparation and accessibility.</w:t>
            </w:r>
          </w:p>
          <w:p w:rsidR="00000000" w:rsidRPr="00E1764F" w:rsidP="00E1764F">
            <w:pPr>
              <w:pStyle w:val="ListBullet"/>
            </w:pPr>
            <w:r w:rsidRPr="00E1764F">
              <w:t>Fixing and procedures and methods for connecting services.</w:t>
            </w:r>
          </w:p>
          <w:p w:rsidR="00000000" w:rsidRPr="00E1764F" w:rsidP="00E1764F">
            <w:pPr>
              <w:pStyle w:val="BodyText"/>
            </w:pPr>
            <w:r w:rsidRPr="00E1764F">
              <w:t>T2.</w:t>
            </w:r>
            <w:r w:rsidRPr="00E1764F">
              <w:tab/>
              <w:t>Operation principles of major domestic appliances that use electrical, gas and/or water services and/or incorporate ref</w:t>
            </w:r>
            <w:r w:rsidRPr="00E1764F">
              <w:t>rigeration encompassing:</w:t>
            </w:r>
          </w:p>
          <w:p w:rsidR="00000000" w:rsidRPr="00E1764F" w:rsidP="00E1764F">
            <w:pPr>
              <w:pStyle w:val="ListBullet"/>
            </w:pPr>
            <w:r w:rsidRPr="00E1764F">
              <w:t>Purpose and operational options.</w:t>
            </w:r>
          </w:p>
          <w:p w:rsidR="00000000" w:rsidRPr="00E1764F" w:rsidP="00E1764F">
            <w:pPr>
              <w:pStyle w:val="ListBullet"/>
            </w:pPr>
            <w:r w:rsidRPr="00E1764F">
              <w:t>Functions of major components.</w:t>
            </w:r>
          </w:p>
          <w:p w:rsidR="00000000" w:rsidRPr="00E1764F" w:rsidP="00E1764F">
            <w:pPr>
              <w:pStyle w:val="BodyText"/>
            </w:pPr>
            <w:r w:rsidRPr="00E1764F">
              <w:t>T3.</w:t>
            </w:r>
            <w:r w:rsidRPr="00E1764F">
              <w:tab/>
              <w:t>Operational testing and set up procedures encompassing:</w:t>
            </w:r>
          </w:p>
          <w:p w:rsidR="00000000" w:rsidRPr="00E1764F" w:rsidP="00E1764F">
            <w:pPr>
              <w:pStyle w:val="ListBullet"/>
            </w:pPr>
            <w:r w:rsidRPr="00E1764F">
              <w:t>Pre-start checking.</w:t>
            </w:r>
          </w:p>
          <w:p w:rsidR="00000000" w:rsidRPr="00E1764F" w:rsidP="00E1764F">
            <w:pPr>
              <w:pStyle w:val="ListBullet"/>
            </w:pPr>
            <w:r w:rsidRPr="00E1764F">
              <w:t>Safety controls checking.</w:t>
            </w:r>
          </w:p>
          <w:p w:rsidR="00000000" w:rsidRPr="00E1764F" w:rsidP="00E1764F">
            <w:pPr>
              <w:pStyle w:val="ListBullet"/>
            </w:pPr>
            <w:r w:rsidRPr="00E1764F">
              <w:t>Operating cycle testing and control adjustments</w:t>
            </w:r>
          </w:p>
          <w:p w:rsidR="00000000" w:rsidRPr="00E1764F" w:rsidP="00E1764F">
            <w:pPr>
              <w:pStyle w:val="BodyText"/>
            </w:pPr>
            <w:r w:rsidRPr="00E1764F">
              <w:t>T4.</w:t>
            </w:r>
            <w:r w:rsidRPr="00E1764F">
              <w:tab/>
              <w:t>Capilla</w:t>
            </w:r>
            <w:r w:rsidRPr="00E1764F">
              <w:t xml:space="preserve">ry systems </w:t>
            </w:r>
          </w:p>
          <w:p w:rsidR="00000000" w:rsidRPr="00E1764F" w:rsidP="00E1764F">
            <w:pPr>
              <w:pStyle w:val="ListBullet"/>
            </w:pPr>
            <w:r w:rsidRPr="00E1764F">
              <w:t>Requirements of Domestic Refrigeration Code of Practice.</w:t>
            </w:r>
          </w:p>
          <w:p w:rsidR="00000000" w:rsidRPr="00E1764F" w:rsidP="00E1764F">
            <w:pPr>
              <w:pStyle w:val="ListBullet"/>
            </w:pPr>
            <w:r w:rsidRPr="00E1764F">
              <w:t>Function, types, construction, characteristics and applications encompassing:</w:t>
            </w:r>
          </w:p>
          <w:p w:rsidR="00000000" w:rsidRPr="00E1764F" w:rsidP="00E1764F">
            <w:pPr>
              <w:pStyle w:val="ListBullet2"/>
            </w:pPr>
            <w:r w:rsidRPr="00E1764F">
              <w:t>system unloading</w:t>
            </w:r>
          </w:p>
          <w:p w:rsidR="00000000" w:rsidRPr="00E1764F" w:rsidP="00E1764F">
            <w:pPr>
              <w:pStyle w:val="ListBullet2"/>
            </w:pPr>
            <w:r w:rsidRPr="00E1764F">
              <w:t>calculating system operating pressures</w:t>
            </w:r>
          </w:p>
          <w:p w:rsidR="00000000" w:rsidRPr="00E1764F" w:rsidP="00E1764F">
            <w:pPr>
              <w:pStyle w:val="ListBullet2"/>
            </w:pPr>
            <w:r w:rsidRPr="00E1764F">
              <w:t>critical length</w:t>
            </w:r>
          </w:p>
          <w:p w:rsidR="00000000" w:rsidRPr="00E1764F" w:rsidP="00E1764F">
            <w:pPr>
              <w:pStyle w:val="ListBullet2"/>
            </w:pPr>
            <w:r w:rsidRPr="00E1764F">
              <w:t>critical charge</w:t>
            </w:r>
          </w:p>
          <w:p w:rsidR="00000000" w:rsidRPr="00E1764F" w:rsidP="00E1764F">
            <w:pPr>
              <w:pStyle w:val="ListBullet"/>
            </w:pPr>
            <w:r w:rsidRPr="00E1764F">
              <w:t>Faults leading to repair/replacement of a capillary tubes</w:t>
            </w:r>
          </w:p>
          <w:p w:rsidR="00000000" w:rsidRPr="00E1764F" w:rsidP="00E1764F">
            <w:pPr>
              <w:pStyle w:val="ListBullet"/>
            </w:pPr>
            <w:r w:rsidRPr="00E1764F">
              <w:t>Selection of replacement capillary tubes.</w:t>
            </w:r>
          </w:p>
          <w:p w:rsidR="00000000" w:rsidRPr="00E1764F" w:rsidP="00E1764F">
            <w:pPr>
              <w:pStyle w:val="ListBullet"/>
            </w:pPr>
            <w:r w:rsidRPr="00E1764F">
              <w:t>Procedures for commissioning and servicing a capillary tube system.</w:t>
            </w:r>
          </w:p>
          <w:p w:rsidR="00000000" w:rsidRPr="00E1764F" w:rsidP="00E1764F">
            <w:pPr>
              <w:pStyle w:val="BodyText"/>
            </w:pPr>
            <w:r w:rsidRPr="00E1764F">
              <w:t>T5.</w:t>
            </w:r>
            <w:r w:rsidRPr="00E1764F">
              <w:tab/>
              <w:t>Appliance refrigeration systems</w:t>
            </w:r>
          </w:p>
          <w:p w:rsidR="00000000" w:rsidRPr="00E1764F" w:rsidP="00E1764F">
            <w:pPr>
              <w:pStyle w:val="ListBullet"/>
            </w:pPr>
            <w:r w:rsidRPr="00E1764F">
              <w:t>Types, applications, construction, components and o</w:t>
            </w:r>
            <w:r w:rsidRPr="00E1764F">
              <w:t>perating characteristics</w:t>
            </w:r>
          </w:p>
          <w:p w:rsidR="00000000" w:rsidRPr="00E1764F" w:rsidP="00E1764F">
            <w:pPr>
              <w:pStyle w:val="ListBullet"/>
            </w:pPr>
            <w:r w:rsidRPr="00E1764F">
              <w:t>Typical component wear or defects</w:t>
            </w:r>
          </w:p>
          <w:p w:rsidR="00000000" w:rsidRPr="00E1764F" w:rsidP="00E1764F">
            <w:pPr>
              <w:pStyle w:val="ListBullet"/>
            </w:pPr>
            <w:r w:rsidRPr="00E1764F">
              <w:t>Typical faults</w:t>
            </w:r>
          </w:p>
          <w:p w:rsidR="00000000" w:rsidRPr="00E1764F" w:rsidP="00E1764F">
            <w:pPr>
              <w:pStyle w:val="ListBullet"/>
            </w:pPr>
            <w:r w:rsidRPr="00E1764F">
              <w:t>Component repair/replacement methods</w:t>
            </w:r>
          </w:p>
          <w:p w:rsidR="00000000" w:rsidRPr="00E1764F" w:rsidP="00E1764F">
            <w:pPr>
              <w:pStyle w:val="ListBullet"/>
            </w:pPr>
            <w:r w:rsidRPr="00E1764F">
              <w:t>Manufactures’ parts catalogues and service reports</w:t>
            </w:r>
          </w:p>
          <w:p w:rsidR="00000000" w:rsidRPr="00E1764F" w:rsidP="00E1764F">
            <w:pPr>
              <w:pStyle w:val="BodyText"/>
            </w:pPr>
            <w:r w:rsidRPr="00E1764F">
              <w:t>T6.</w:t>
            </w:r>
            <w:r w:rsidRPr="00E1764F">
              <w:tab/>
              <w:t>Retrofitting domestic refrigeration systems</w:t>
            </w:r>
          </w:p>
          <w:p w:rsidR="00000000" w:rsidRPr="00E1764F" w:rsidP="00E1764F">
            <w:pPr>
              <w:pStyle w:val="ListBullet"/>
            </w:pPr>
            <w:r w:rsidRPr="00E1764F">
              <w:t>Reasons for retrofitting</w:t>
            </w:r>
          </w:p>
          <w:p w:rsidR="00000000" w:rsidRPr="00E1764F" w:rsidP="00E1764F">
            <w:pPr>
              <w:pStyle w:val="ListBullet2"/>
            </w:pPr>
            <w:r w:rsidRPr="00E1764F">
              <w:t xml:space="preserve">Montreal Protocol </w:t>
            </w:r>
          </w:p>
          <w:p w:rsidR="00000000" w:rsidRPr="00E1764F" w:rsidP="00E1764F">
            <w:pPr>
              <w:pStyle w:val="ListBullet2"/>
            </w:pPr>
            <w:r w:rsidRPr="00E1764F">
              <w:t xml:space="preserve">Kyoto Summit </w:t>
            </w:r>
          </w:p>
          <w:p w:rsidR="00000000" w:rsidRPr="00E1764F" w:rsidP="00E1764F">
            <w:pPr>
              <w:pStyle w:val="ListBullet2"/>
            </w:pPr>
            <w:r w:rsidRPr="00E1764F">
              <w:t xml:space="preserve">Global warming </w:t>
            </w:r>
          </w:p>
          <w:p w:rsidR="00000000" w:rsidRPr="00E1764F" w:rsidP="00E1764F">
            <w:pPr>
              <w:pStyle w:val="ListBullet2"/>
            </w:pPr>
            <w:r w:rsidRPr="00E1764F">
              <w:t xml:space="preserve">AS Codes of Practice </w:t>
            </w:r>
          </w:p>
          <w:p w:rsidR="00000000" w:rsidRPr="00E1764F" w:rsidP="00E1764F">
            <w:pPr>
              <w:pStyle w:val="ListBullet2"/>
            </w:pPr>
            <w:r w:rsidRPr="00E1764F">
              <w:t xml:space="preserve">Acts and Regulations </w:t>
            </w:r>
          </w:p>
          <w:p w:rsidR="00000000" w:rsidRPr="00E1764F" w:rsidP="00E1764F">
            <w:pPr>
              <w:pStyle w:val="ListBullet"/>
            </w:pPr>
            <w:r w:rsidRPr="00E1764F">
              <w:t>System Analysis</w:t>
            </w:r>
          </w:p>
          <w:p w:rsidR="00000000" w:rsidRPr="00E1764F" w:rsidP="00E1764F">
            <w:pPr>
              <w:pStyle w:val="ListBullet2"/>
            </w:pPr>
            <w:r w:rsidRPr="00E1764F">
              <w:t xml:space="preserve">Equipment identification </w:t>
            </w:r>
          </w:p>
          <w:p w:rsidR="00000000" w:rsidRPr="00E1764F" w:rsidP="00E1764F">
            <w:pPr>
              <w:pStyle w:val="ListBullet2"/>
            </w:pPr>
            <w:r w:rsidRPr="00E1764F">
              <w:t xml:space="preserve">Systems options </w:t>
            </w:r>
          </w:p>
          <w:p w:rsidR="00000000" w:rsidRPr="00E1764F" w:rsidP="00E1764F">
            <w:pPr>
              <w:pStyle w:val="ListBullet"/>
            </w:pPr>
            <w:r w:rsidRPr="00E1764F">
              <w:t xml:space="preserve">Refrigerant selection </w:t>
            </w:r>
          </w:p>
          <w:p w:rsidR="00000000" w:rsidRPr="00E1764F" w:rsidP="00E1764F">
            <w:pPr>
              <w:pStyle w:val="ListBullet2"/>
            </w:pPr>
            <w:r w:rsidRPr="00E1764F">
              <w:t xml:space="preserve">Safety considerations </w:t>
            </w:r>
          </w:p>
          <w:p w:rsidR="00000000" w:rsidRPr="00E1764F" w:rsidP="00E1764F">
            <w:pPr>
              <w:pStyle w:val="ListBullet2"/>
            </w:pPr>
            <w:r w:rsidRPr="00E1764F">
              <w:t xml:space="preserve">ANSI / ASHRAE Standard 34 </w:t>
            </w:r>
          </w:p>
          <w:p w:rsidR="00000000" w:rsidRPr="00E1764F" w:rsidP="00E1764F">
            <w:pPr>
              <w:pStyle w:val="ListBullet2"/>
            </w:pPr>
            <w:r w:rsidRPr="00E1764F">
              <w:t xml:space="preserve">AIRAH Refrigerant Selection Guide </w:t>
            </w:r>
          </w:p>
          <w:p w:rsidR="00000000" w:rsidRPr="00E1764F" w:rsidP="00E1764F">
            <w:pPr>
              <w:pStyle w:val="ListBullet2"/>
            </w:pPr>
            <w:r w:rsidRPr="00E1764F">
              <w:t xml:space="preserve">Transitional and drop in-refrigerants </w:t>
            </w:r>
          </w:p>
          <w:p w:rsidR="00000000" w:rsidRPr="00E1764F" w:rsidP="00E1764F">
            <w:pPr>
              <w:pStyle w:val="ListBullet2"/>
            </w:pPr>
            <w:r w:rsidRPr="00E1764F">
              <w:t xml:space="preserve">Medium and long term refrigerants </w:t>
            </w:r>
          </w:p>
          <w:p w:rsidR="00000000" w:rsidRPr="00E1764F" w:rsidP="00E1764F">
            <w:pPr>
              <w:pStyle w:val="ListBullet2"/>
            </w:pPr>
            <w:r w:rsidRPr="00E1764F">
              <w:t xml:space="preserve">Refrigerant selection considerations </w:t>
            </w:r>
          </w:p>
          <w:p w:rsidR="00000000" w:rsidRPr="00E1764F" w:rsidP="00E1764F">
            <w:pPr>
              <w:pStyle w:val="ListBullet2"/>
            </w:pPr>
            <w:r w:rsidRPr="00E1764F">
              <w:t xml:space="preserve">Domestic refrigeration system performance testing </w:t>
            </w:r>
          </w:p>
          <w:p w:rsidR="00000000" w:rsidRPr="00E1764F" w:rsidP="00E1764F">
            <w:pPr>
              <w:pStyle w:val="ListBullet2"/>
            </w:pPr>
            <w:r w:rsidRPr="00E1764F">
              <w:t xml:space="preserve">Refrigerant recovery, recycling or reclaim </w:t>
            </w:r>
          </w:p>
          <w:p w:rsidR="00000000" w:rsidRPr="00E1764F" w:rsidP="00E1764F">
            <w:pPr>
              <w:pStyle w:val="ListBullet2"/>
            </w:pPr>
            <w:r w:rsidRPr="00E1764F">
              <w:t xml:space="preserve">Lubricant selection considerations </w:t>
            </w:r>
          </w:p>
          <w:p w:rsidR="00000000" w:rsidRPr="00E1764F" w:rsidP="00E1764F">
            <w:pPr>
              <w:pStyle w:val="ListBullet"/>
            </w:pPr>
            <w:r w:rsidRPr="00E1764F">
              <w:t>Retrofit pro</w:t>
            </w:r>
            <w:r w:rsidRPr="00E1764F">
              <w:t>cedure:</w:t>
            </w:r>
          </w:p>
          <w:p w:rsidR="00000000" w:rsidRPr="00E1764F" w:rsidP="00E1764F">
            <w:pPr>
              <w:pStyle w:val="ListBullet2"/>
            </w:pPr>
            <w:r w:rsidRPr="00E1764F">
              <w:t xml:space="preserve">Refrigerant recovery </w:t>
            </w:r>
          </w:p>
          <w:p w:rsidR="00000000" w:rsidRPr="00E1764F" w:rsidP="00E1764F">
            <w:pPr>
              <w:pStyle w:val="ListBullet2"/>
            </w:pPr>
            <w:r w:rsidRPr="00E1764F">
              <w:t xml:space="preserve">Flushing procedures </w:t>
            </w:r>
          </w:p>
          <w:p w:rsidR="00000000" w:rsidRPr="00E1764F" w:rsidP="00E1764F">
            <w:pPr>
              <w:pStyle w:val="ListBullet2"/>
            </w:pPr>
            <w:r w:rsidRPr="00E1764F">
              <w:t xml:space="preserve">Retrofit procedure for CFC/HCFC to blended refrigerants </w:t>
            </w:r>
          </w:p>
          <w:p w:rsidR="00000000" w:rsidRPr="00E1764F" w:rsidP="00E1764F">
            <w:pPr>
              <w:pStyle w:val="ListBullet2"/>
            </w:pPr>
            <w:r w:rsidRPr="00E1764F">
              <w:t>Oil and drier replacement</w:t>
            </w:r>
          </w:p>
          <w:p w:rsidR="00000000" w:rsidRPr="00E1764F" w:rsidP="00E1764F">
            <w:pPr>
              <w:pStyle w:val="ListBullet2"/>
            </w:pPr>
            <w:r w:rsidRPr="00E1764F">
              <w:t>Evacuation</w:t>
            </w:r>
          </w:p>
          <w:p w:rsidR="00000000" w:rsidRPr="00E1764F" w:rsidP="00E1764F">
            <w:pPr>
              <w:pStyle w:val="ListBullet2"/>
            </w:pPr>
            <w:r w:rsidRPr="00E1764F">
              <w:t xml:space="preserve">Refrigerant charging </w:t>
            </w:r>
          </w:p>
          <w:p w:rsidR="00000000" w:rsidRPr="00E1764F" w:rsidP="00E1764F">
            <w:pPr>
              <w:pStyle w:val="ListBullet2"/>
            </w:pPr>
            <w:r w:rsidRPr="00E1764F">
              <w:t>System labelling</w:t>
            </w:r>
          </w:p>
        </w:tc>
      </w:tr>
    </w:tbl>
    <w:p w:rsidR="001D0514" w:rsidP="00E1764F">
      <w:pPr>
        <w:pStyle w:val="BodyText"/>
      </w:pPr>
    </w:p>
    <w:p w:rsidR="001D0514" w:rsidP="00E1764F">
      <w:pPr>
        <w:pStyle w:val="BodyText"/>
      </w:pPr>
    </w:p>
    <w:p w:rsidR="00000000" w:rsidRPr="00E1764F" w:rsidP="00E1764F">
      <w:pPr>
        <w:pStyle w:val="Heading1"/>
      </w:pPr>
      <w:bookmarkStart w:id="10" w:name="O_590103"/>
      <w:bookmarkEnd w:id="10"/>
      <w:r w:rsidRPr="00E1764F">
        <w:t>Evidence Guide</w:t>
      </w:r>
    </w:p>
    <w:tbl>
      <w:tblPr>
        <w:tblW w:w="0" w:type="auto"/>
        <w:tblLayout w:type="fixed"/>
        <w:tblCellMar>
          <w:left w:w="62" w:type="dxa"/>
          <w:right w:w="62" w:type="dxa"/>
        </w:tblCellMar>
        <w:tblLook w:val="0000"/>
      </w:tblPr>
      <w:tblGrid>
        <w:gridCol w:w="2160"/>
        <w:gridCol w:w="288"/>
        <w:gridCol w:w="540"/>
        <w:gridCol w:w="5661"/>
      </w:tblGrid>
      <w:tr w:rsidTr="001D0514">
        <w:tblPrEx>
          <w:tblW w:w="0" w:type="auto"/>
          <w:tblLayout w:type="fixed"/>
          <w:tblCellMar>
            <w:left w:w="62" w:type="dxa"/>
            <w:right w:w="62" w:type="dxa"/>
          </w:tblCellMar>
          <w:tblLook w:val="0000"/>
        </w:tblPrEx>
        <w:trPr>
          <w:tblHeader/>
        </w:trPr>
        <w:tc>
          <w:tcPr>
            <w:tcW w:w="8649" w:type="dxa"/>
            <w:gridSpan w:val="4"/>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rPr>
                <w:rStyle w:val="SpecialBold"/>
              </w:rPr>
              <w:t>EVIDENCE GUIDE</w:t>
            </w:r>
          </w:p>
        </w:tc>
      </w:tr>
      <w:tr w:rsidTr="001D0514">
        <w:tblPrEx>
          <w:tblW w:w="0" w:type="auto"/>
          <w:tblLayout w:type="fixed"/>
          <w:tblCellMar>
            <w:left w:w="62" w:type="dxa"/>
            <w:right w:w="62" w:type="dxa"/>
          </w:tblCellMar>
          <w:tblLook w:val="0000"/>
        </w:tblPrEx>
        <w:tc>
          <w:tcPr>
            <w:tcW w:w="8649" w:type="dxa"/>
            <w:gridSpan w:val="4"/>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rPr>
                <w:rStyle w:val="SpecialBold"/>
              </w:rPr>
              <w:t>9</w:t>
            </w:r>
            <w:r w:rsidRPr="00E1764F">
              <w:t>) The evidence guide provides advice on assessment and must be read in conjunction with the Performance Criteria, Required Skills and Knowledge, the Range Statement and the Assessment Guidelines for this Training Package. .</w:t>
            </w:r>
          </w:p>
          <w:p w:rsidR="00000000" w:rsidP="00E1764F">
            <w:pPr>
              <w:pStyle w:val="BodyText"/>
              <w:rPr>
                <w:lang w:val="en-NZ"/>
              </w:rPr>
            </w:pPr>
            <w:r w:rsidRPr="00E1764F">
              <w:t>The Evidence Guide forms an inte</w:t>
            </w:r>
            <w:r w:rsidRPr="00E1764F">
              <w:t>gral part of this Unit. It must be used in conjunction with all parts of this unit and performed in accordance with the Assessment Guidelines of this Training Package</w:t>
            </w:r>
          </w:p>
        </w:tc>
      </w:tr>
      <w:tr w:rsidTr="001D05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rPr>
                <w:rStyle w:val="SpecialBold"/>
              </w:rPr>
              <w:t>Overview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rPr>
                <w:rStyle w:val="SpecialBold"/>
              </w:rPr>
              <w:t>9</w:t>
            </w:r>
            <w:r w:rsidRPr="00E1764F">
              <w:t>.</w:t>
            </w:r>
            <w:r w:rsidRPr="00E1764F">
              <w:rPr>
                <w:rStyle w:val="SpecialBold"/>
              </w:rPr>
              <w:t>1</w:t>
            </w:r>
            <w:r w:rsidRPr="00E1764F">
              <w:t xml:space="preserve">) </w:t>
            </w:r>
          </w:p>
          <w:p w:rsidR="00000000" w:rsidRPr="00E1764F" w:rsidP="00E1764F">
            <w:pPr>
              <w:pStyle w:val="BodyText"/>
            </w:pPr>
            <w:r w:rsidRPr="00E1764F">
              <w:t>Longitudinal competency development approaches to assess</w:t>
            </w:r>
            <w:r w:rsidRPr="00E1764F">
              <w:t>ment, such as Profiling, require data to be reliably gathered in a form that can be consistently interpreted over time. This approach is best utilised in Apprenticeship programs and reduces assessment intervention. It is the industry-preferred model for ap</w:t>
            </w:r>
            <w:r w:rsidRPr="00E1764F">
              <w:t>prenticeships. However, where summative (or final) assessment is used it is to include the application of the competency in the normal work environment or, at a minimum, the application of the competency in a realistically simulated work environment. In so</w:t>
            </w:r>
            <w:r w:rsidRPr="00E1764F">
              <w:t>me circumstances, assessment in part or full can occur outside the workplace. However, it must be in accordance with industry and regulatory policy.</w:t>
            </w:r>
          </w:p>
          <w:p w:rsidR="00000000" w:rsidRPr="00E1764F" w:rsidP="00E1764F">
            <w:pPr>
              <w:pStyle w:val="BodyText"/>
            </w:pPr>
            <w:r w:rsidRPr="00E1764F">
              <w:t xml:space="preserve">Methods chosen for a particular assessment will be influenced by various factors. These include the extent </w:t>
            </w:r>
            <w:r w:rsidRPr="00E1764F">
              <w:t>of the assessment, the most effective locations for the assessment activities to take place, access to physical resources, additional safety measures that may be required and the critical nature of the competencies being assessed.</w:t>
            </w:r>
          </w:p>
          <w:p w:rsidR="00000000" w:rsidRPr="00E1764F" w:rsidP="00E1764F">
            <w:pPr>
              <w:pStyle w:val="BodyText"/>
            </w:pPr>
            <w:r w:rsidRPr="00E1764F">
              <w:t>The critical safety natur</w:t>
            </w:r>
            <w:r w:rsidRPr="00E1764F">
              <w:t>e of working with electricity, electrical equipment, gas or any other hazardous substance/material carries risk in deeming a person competent. Sources of evidence need to be 'rich' in nature to minimise error in judgment.</w:t>
            </w:r>
          </w:p>
          <w:p w:rsidR="00000000" w:rsidP="00E1764F">
            <w:pPr>
              <w:pStyle w:val="BodyText"/>
              <w:rPr>
                <w:lang w:val="en-NZ"/>
              </w:rPr>
            </w:pPr>
            <w:r w:rsidRPr="00E1764F">
              <w:t xml:space="preserve">Activities associated with normal </w:t>
            </w:r>
            <w:r w:rsidRPr="00E1764F">
              <w:t xml:space="preserve">everyday work influence decisions about how/how much the data gathered will contribute to its 'richness'. Some skills are more critical to safety and operational requirements while the same skills may be more or less frequently practised. These points are </w:t>
            </w:r>
            <w:r w:rsidRPr="00E1764F">
              <w:t>raised for the assessors to consider when choosing an assessment method and developing assessment instruments. Sample assessment instruments are included for Assessors in the Assessment Guidelines of this Training Package.</w:t>
            </w:r>
          </w:p>
        </w:tc>
      </w:tr>
      <w:tr w:rsidTr="001D051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rPr>
                <w:rStyle w:val="SpecialBold"/>
              </w:rPr>
              <w:t xml:space="preserve">Critical aspects of evidence required to demonstrate competency </w:t>
            </w:r>
            <w:r w:rsidRPr="00E1764F">
              <w:rPr>
                <w:rStyle w:val="SpecialBold"/>
              </w:rPr>
              <w:t>in this unit</w:t>
            </w:r>
          </w:p>
        </w:tc>
        <w:tc>
          <w:tcPr>
            <w:tcW w:w="6489" w:type="dxa"/>
            <w:gridSpan w:val="3"/>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rPr>
                <w:rStyle w:val="SpecialBold"/>
              </w:rPr>
              <w:t>9</w:t>
            </w:r>
            <w:r w:rsidRPr="00E1764F">
              <w:t>.</w:t>
            </w:r>
            <w:r w:rsidRPr="00E1764F">
              <w:rPr>
                <w:rStyle w:val="SpecialBold"/>
              </w:rPr>
              <w:t>2</w:t>
            </w:r>
            <w:r w:rsidRPr="00E1764F">
              <w:t xml:space="preserve">) </w:t>
            </w:r>
          </w:p>
          <w:p w:rsidR="00000000" w:rsidP="00E1764F">
            <w:pPr>
              <w:pStyle w:val="BodyText"/>
              <w:rPr>
                <w:lang w:val="en-NZ"/>
              </w:rPr>
            </w:pPr>
            <w:r w:rsidRPr="00E1764F">
              <w:t>Before the critical aspects of evidence are considered all prerequisites must be met.</w:t>
            </w:r>
          </w:p>
        </w:tc>
      </w:tr>
      <w:tr w:rsidTr="001D051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t>Evidence for competence in this unit shall be considered holistically.  Each Elemen</w:t>
            </w:r>
            <w:r w:rsidRPr="00E1764F">
              <w:t>t and associated performance criteria shall be demonstrated on at least two occasions in accordance with the 'Assessment Guidelines - UEE07'.  Evidence shall also comprise:</w:t>
            </w:r>
          </w:p>
          <w:p w:rsidR="00000000" w:rsidP="00E1764F">
            <w:pPr>
              <w:pStyle w:val="ListBullet"/>
              <w:rPr>
                <w:lang w:val="en-NZ"/>
              </w:rPr>
            </w:pPr>
            <w:r w:rsidRPr="00E1764F">
              <w:t>A representative body of work performance demonstrated within the timeframes typic</w:t>
            </w:r>
            <w:r w:rsidRPr="00E1764F">
              <w:t>ally expected of the discipline, work function and industrial environment. In particular this shall incorporate evidence that shows a candidate is able to:</w:t>
            </w:r>
          </w:p>
        </w:tc>
      </w:tr>
      <w:tr w:rsidTr="001D05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E1764F" w:rsidP="00E1764F">
            <w:pPr>
              <w:pStyle w:val="ListBullet2"/>
            </w:pPr>
            <w:r w:rsidRPr="00E1764F">
              <w:t xml:space="preserve">Implement Occupational Health and Safety workplace procedures and practices including </w:t>
            </w:r>
            <w:r w:rsidRPr="00E1764F">
              <w:t>the use of risk control measures as specified in the performance criteria and range statement</w:t>
            </w:r>
          </w:p>
          <w:p w:rsidR="00000000" w:rsidRPr="00E1764F" w:rsidP="00E1764F">
            <w:pPr>
              <w:pStyle w:val="ListBullet2"/>
            </w:pPr>
            <w:r w:rsidRPr="00E1764F">
              <w:t>Apply sustainable energy principles and practices as specified in the performance criteria and range statement</w:t>
            </w:r>
          </w:p>
          <w:p w:rsidR="00000000" w:rsidRPr="00E1764F" w:rsidP="00E1764F">
            <w:pPr>
              <w:pStyle w:val="ListBullet2"/>
            </w:pPr>
            <w:r w:rsidRPr="00E1764F">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E1764F" w:rsidP="00E1764F">
            <w:pPr>
              <w:pStyle w:val="ListBullet2"/>
            </w:pPr>
            <w:r w:rsidRPr="00E1764F">
              <w:t>Demonst</w:t>
            </w:r>
            <w:r w:rsidRPr="00E1764F">
              <w:t>rate an appropriate level of skills enabling employment</w:t>
            </w:r>
          </w:p>
          <w:p w:rsidR="00000000" w:rsidP="00E1764F">
            <w:pPr>
              <w:pStyle w:val="ListBullet2"/>
              <w:rPr>
                <w:lang w:val="en-NZ"/>
              </w:rPr>
            </w:pPr>
            <w:r w:rsidRPr="00E1764F">
              <w:t>Conduct work observing the relevant Anti Discrimination legislation, regulations, polices and workplace procedures</w:t>
            </w:r>
          </w:p>
        </w:tc>
      </w:tr>
      <w:tr w:rsidTr="001D05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E1764F">
            <w:pPr>
              <w:pStyle w:val="ListBullet"/>
              <w:rPr>
                <w:lang w:val="en-NZ"/>
              </w:rPr>
            </w:pPr>
            <w:r w:rsidRPr="00E1764F">
              <w:t>Demonstrated consistent performance across a representative range of contexts fr</w:t>
            </w:r>
            <w:r w:rsidRPr="00E1764F">
              <w:t>om the prescribed items below:</w:t>
            </w:r>
          </w:p>
        </w:tc>
      </w:tr>
      <w:tr w:rsidTr="001D05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E1764F">
            <w:pPr>
              <w:pStyle w:val="ListBullet2"/>
              <w:rPr>
                <w:lang w:val="en-NZ"/>
              </w:rPr>
            </w:pPr>
            <w:r w:rsidRPr="00E1764F">
              <w:t>Service refrigerated appliances as described in 8) and including:</w:t>
            </w:r>
          </w:p>
        </w:tc>
      </w:tr>
      <w:tr w:rsidTr="001D05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A</w:t>
            </w:r>
          </w:p>
        </w:tc>
        <w:tc>
          <w:tcPr>
            <w:tcW w:w="566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Determining the nature of the work from service request</w:t>
            </w:r>
          </w:p>
        </w:tc>
      </w:tr>
      <w:tr w:rsidTr="001D05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B</w:t>
            </w:r>
          </w:p>
        </w:tc>
        <w:tc>
          <w:tcPr>
            <w:tcW w:w="566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Identifying defective components affecting appliance efficiency</w:t>
            </w:r>
          </w:p>
        </w:tc>
      </w:tr>
      <w:tr w:rsidTr="001D05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C</w:t>
            </w:r>
          </w:p>
        </w:tc>
        <w:tc>
          <w:tcPr>
            <w:tcW w:w="566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Finding faults efficiently</w:t>
            </w:r>
          </w:p>
        </w:tc>
      </w:tr>
      <w:tr w:rsidTr="001D05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D</w:t>
            </w:r>
          </w:p>
        </w:tc>
        <w:tc>
          <w:tcPr>
            <w:tcW w:w="566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Rectifying defects/faults effectively</w:t>
            </w:r>
          </w:p>
        </w:tc>
      </w:tr>
      <w:tr w:rsidTr="001D05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E</w:t>
            </w:r>
          </w:p>
        </w:tc>
        <w:tc>
          <w:tcPr>
            <w:tcW w:w="566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Testing appliance functions effectively</w:t>
            </w:r>
          </w:p>
        </w:tc>
      </w:tr>
      <w:tr w:rsidTr="001D05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F</w:t>
            </w:r>
          </w:p>
        </w:tc>
        <w:tc>
          <w:tcPr>
            <w:tcW w:w="566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Completing service report accurately</w:t>
            </w:r>
          </w:p>
        </w:tc>
      </w:tr>
      <w:tr w:rsidTr="001D05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G</w:t>
            </w:r>
          </w:p>
        </w:tc>
        <w:tc>
          <w:tcPr>
            <w:tcW w:w="566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Dealing with unplanned events by drawing on essential knowledg</w:t>
            </w:r>
            <w:r w:rsidRPr="00E1764F">
              <w:t>e and skills to provide appropriate solutions incorporated in the holistic assessment with the above listed items</w:t>
            </w:r>
          </w:p>
        </w:tc>
      </w:tr>
      <w:tr w:rsidTr="001D05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rPr>
                <w:rStyle w:val="SpecialBold"/>
              </w:rPr>
              <w:t>Context of and specific resources for assessment</w:t>
            </w:r>
          </w:p>
        </w:tc>
        <w:tc>
          <w:tcPr>
            <w:tcW w:w="6489" w:type="dxa"/>
            <w:gridSpan w:val="3"/>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rPr>
                <w:rStyle w:val="SpecialBold"/>
              </w:rPr>
              <w:t>9</w:t>
            </w:r>
            <w:r w:rsidRPr="00E1764F">
              <w:t>.</w:t>
            </w:r>
            <w:r w:rsidRPr="00E1764F">
              <w:rPr>
                <w:rStyle w:val="SpecialBold"/>
              </w:rPr>
              <w:t>3</w:t>
            </w:r>
            <w:r w:rsidRPr="00E1764F">
              <w:t xml:space="preserve">) </w:t>
            </w:r>
          </w:p>
          <w:p w:rsidR="00000000" w:rsidRPr="00E1764F" w:rsidP="00E1764F">
            <w:pPr>
              <w:pStyle w:val="BodyText"/>
            </w:pPr>
            <w:r w:rsidRPr="00E1764F">
              <w:t>This unit should be assessed as it relates to normal work practice using procedures, i</w:t>
            </w:r>
            <w:r w:rsidRPr="00E1764F">
              <w:t>nformation and resources typical of a workplace. This should include:</w:t>
            </w:r>
          </w:p>
          <w:p w:rsidR="00000000" w:rsidRPr="00E1764F" w:rsidP="00E1764F">
            <w:pPr>
              <w:pStyle w:val="ListBullet"/>
            </w:pPr>
            <w:r w:rsidRPr="00E1764F">
              <w:t>OHS policy and work procedures and instructions.</w:t>
            </w:r>
          </w:p>
          <w:p w:rsidR="00000000" w:rsidRPr="00E1764F" w:rsidP="00E1764F">
            <w:pPr>
              <w:pStyle w:val="ListBullet"/>
            </w:pPr>
            <w:r w:rsidRPr="00E1764F">
              <w:t>Suitable work environment, facilities, equipment and materials to undertake actual work as prescribed by this unit.</w:t>
            </w:r>
          </w:p>
          <w:p w:rsidR="00000000" w:rsidRPr="00E1764F" w:rsidP="00E1764F">
            <w:pPr>
              <w:pStyle w:val="BodyText"/>
            </w:pPr>
            <w:r w:rsidRPr="00E1764F">
              <w:t>These should be part</w:t>
            </w:r>
            <w:r w:rsidRPr="00E1764F">
              <w:t xml:space="preserve"> of the formal learning/assessment environment.</w:t>
            </w:r>
          </w:p>
          <w:p w:rsidR="00000000" w:rsidRPr="00E1764F" w:rsidP="00E1764F">
            <w:pPr>
              <w:pStyle w:val="BodyText"/>
            </w:pPr>
            <w:r w:rsidRPr="00E1764F">
              <w:t>Note:</w:t>
            </w:r>
          </w:p>
          <w:p w:rsidR="00000000" w:rsidP="00E1764F">
            <w:pPr>
              <w:pStyle w:val="BodyText"/>
              <w:rPr>
                <w:lang w:val="en-NZ"/>
              </w:rPr>
            </w:pPr>
            <w:r w:rsidRPr="00E1764F">
              <w:t>Where simulation is considered a suitable strategy for assessment, conditions must be authentic and as far as possible reproduce and replicate the workplace and be consistent with the approved industry simulation policy.</w:t>
            </w:r>
          </w:p>
        </w:tc>
      </w:tr>
      <w:tr w:rsidTr="001D05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Evidence should show demonstrat</w:t>
            </w:r>
            <w:r w:rsidRPr="00E1764F">
              <w:t>ed competency in servicing refrigerated appliances.</w:t>
            </w:r>
          </w:p>
        </w:tc>
      </w:tr>
      <w:tr w:rsidTr="001D05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rPr>
                <w:rStyle w:val="SpecialBold"/>
              </w:rPr>
              <w:t>Method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rPr>
                <w:rStyle w:val="SpecialBold"/>
              </w:rPr>
              <w:t>9</w:t>
            </w:r>
            <w:r w:rsidRPr="00E1764F">
              <w:t>.</w:t>
            </w:r>
            <w:r w:rsidRPr="00E1764F">
              <w:rPr>
                <w:rStyle w:val="SpecialBold"/>
              </w:rPr>
              <w:t>4</w:t>
            </w:r>
            <w:r w:rsidRPr="00E1764F">
              <w:t xml:space="preserve">) </w:t>
            </w:r>
          </w:p>
          <w:p w:rsidR="00000000" w:rsidRPr="00E1764F" w:rsidP="00E1764F">
            <w:pPr>
              <w:pStyle w:val="BodyText"/>
            </w:pPr>
            <w:r w:rsidRPr="00E1764F">
              <w:t>This unit shall be assessed by methods given in Volume 1, Part 3 'Assessment Guidelines'.</w:t>
            </w:r>
          </w:p>
          <w:p w:rsidR="00000000" w:rsidP="00E1764F">
            <w:pPr>
              <w:pStyle w:val="BodyText"/>
              <w:rPr>
                <w:lang w:val="en-NZ"/>
              </w:rPr>
            </w:pPr>
            <w:r w:rsidRPr="00E1764F">
              <w:t xml:space="preserve">Note: </w:t>
            </w:r>
            <w:r w:rsidRPr="00E1764F">
              <w:br/>
              <w:t>Competent performance with inherent safe working practices is expected in the</w:t>
            </w:r>
            <w:r w:rsidRPr="00E1764F">
              <w:t xml:space="preserve"> Industry to which this unit applies. This requires assessment in a structured environment which is intended primarily for learning/assessment and incorporates all necessary equipment and facilities for learners to develop and demonstrate the essential kno</w:t>
            </w:r>
            <w:r w:rsidRPr="00E1764F">
              <w:t>wledge and skills described in this unit.</w:t>
            </w:r>
          </w:p>
        </w:tc>
      </w:tr>
      <w:tr w:rsidTr="001D051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rPr>
                <w:rStyle w:val="SpecialBold"/>
              </w:rPr>
              <w:t>Concurrent assessment and relationship with other units</w:t>
            </w:r>
          </w:p>
        </w:tc>
        <w:tc>
          <w:tcPr>
            <w:tcW w:w="6489" w:type="dxa"/>
            <w:gridSpan w:val="3"/>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rPr>
                <w:rStyle w:val="SpecialBold"/>
              </w:rPr>
              <w:t>9</w:t>
            </w:r>
            <w:r w:rsidRPr="00E1764F">
              <w:t>.</w:t>
            </w:r>
            <w:r w:rsidRPr="00E1764F">
              <w:rPr>
                <w:rStyle w:val="SpecialBold"/>
              </w:rPr>
              <w:t>5</w:t>
            </w:r>
            <w:r w:rsidRPr="00E1764F">
              <w:t>)</w:t>
            </w:r>
          </w:p>
        </w:tc>
      </w:tr>
      <w:tr w:rsidTr="001D051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t>There are no concurrent assessment recommendations for this unit.</w:t>
            </w:r>
          </w:p>
        </w:tc>
      </w:tr>
    </w:tbl>
    <w:p w:rsidR="001D0514" w:rsidP="00E1764F">
      <w:pPr>
        <w:pStyle w:val="BodyText"/>
      </w:pPr>
    </w:p>
    <w:p w:rsidR="001D0514" w:rsidP="00E1764F">
      <w:pPr>
        <w:pStyle w:val="BodyText"/>
      </w:pPr>
    </w:p>
    <w:p w:rsidR="00000000" w:rsidRPr="00E1764F" w:rsidP="00E1764F">
      <w:pPr>
        <w:pStyle w:val="Heading1"/>
      </w:pPr>
      <w:bookmarkStart w:id="11" w:name="O_590102"/>
      <w:bookmarkEnd w:id="11"/>
      <w:r w:rsidRPr="00E1764F">
        <w:t>Range Statement</w:t>
      </w:r>
    </w:p>
    <w:tbl>
      <w:tblPr>
        <w:tblW w:w="0" w:type="auto"/>
        <w:tblLayout w:type="fixed"/>
        <w:tblCellMar>
          <w:left w:w="62" w:type="dxa"/>
          <w:right w:w="62" w:type="dxa"/>
        </w:tblCellMar>
        <w:tblLook w:val="0000"/>
      </w:tblPr>
      <w:tblGrid>
        <w:gridCol w:w="2160"/>
        <w:gridCol w:w="6489"/>
      </w:tblGrid>
      <w:tr w:rsidTr="001D0514">
        <w:tblPrEx>
          <w:tblW w:w="0" w:type="auto"/>
          <w:tblLayout w:type="fixed"/>
          <w:tblCellMar>
            <w:left w:w="62" w:type="dxa"/>
            <w:right w:w="62" w:type="dxa"/>
          </w:tblCellMar>
          <w:tblLook w:val="0000"/>
        </w:tblPrEx>
        <w:trPr>
          <w:tblHeader/>
        </w:trPr>
        <w:tc>
          <w:tcPr>
            <w:tcW w:w="8649" w:type="dxa"/>
            <w:gridSpan w:val="2"/>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rPr>
                <w:rStyle w:val="SpecialBold"/>
              </w:rPr>
              <w:t>RANGE STATEMENT</w:t>
            </w:r>
          </w:p>
        </w:tc>
      </w:tr>
      <w:tr w:rsidTr="001D0514">
        <w:tblPrEx>
          <w:tblW w:w="0" w:type="auto"/>
          <w:tblLayout w:type="fixed"/>
          <w:tblCellMar>
            <w:left w:w="62" w:type="dxa"/>
            <w:right w:w="62" w:type="dxa"/>
          </w:tblCellMar>
          <w:tblLook w:val="0000"/>
        </w:tblPrEx>
        <w:tc>
          <w:tcPr>
            <w:tcW w:w="8649" w:type="dxa"/>
            <w:gridSpan w:val="2"/>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rPr>
                <w:rStyle w:val="SpecialBold"/>
              </w:rPr>
              <w:t>8</w:t>
            </w:r>
            <w:r w:rsidRPr="00E1764F">
              <w:t>) This relates to the unit as a whole providing the range of contexts and conditions to which the performance criteria apply. It allows for different work environments and situations that will affect performance.</w:t>
            </w:r>
          </w:p>
        </w:tc>
      </w:tr>
      <w:tr w:rsidTr="001D0514">
        <w:tblPrEx>
          <w:tblW w:w="0" w:type="auto"/>
          <w:tblLayout w:type="fixed"/>
          <w:tblCellMar>
            <w:left w:w="62" w:type="dxa"/>
            <w:right w:w="62" w:type="dxa"/>
          </w:tblCellMar>
          <w:tblLook w:val="0000"/>
        </w:tblPrEx>
        <w:tc>
          <w:tcPr>
            <w:tcW w:w="8649" w:type="dxa"/>
            <w:gridSpan w:val="2"/>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This unit must be demonstrated in relatio</w:t>
            </w:r>
            <w:r w:rsidRPr="00E1764F">
              <w:t>n to servicing refrigerated appliances with any four of the following defects/faults in appliance refrigeration system in each of two different types of appliance.</w:t>
            </w:r>
          </w:p>
        </w:tc>
      </w:tr>
      <w:tr w:rsidTr="001D05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p>
        </w:tc>
        <w:tc>
          <w:tcPr>
            <w:tcW w:w="6489" w:type="dxa"/>
            <w:tcBorders>
              <w:top w:val="nil"/>
              <w:left w:val="nil"/>
              <w:bottom w:val="nil"/>
              <w:right w:val="nil"/>
            </w:tcBorders>
            <w:tcMar>
              <w:top w:w="0" w:type="dxa"/>
              <w:left w:w="62" w:type="dxa"/>
              <w:bottom w:w="0" w:type="dxa"/>
              <w:right w:w="62" w:type="dxa"/>
            </w:tcMar>
          </w:tcPr>
          <w:p w:rsidR="00000000" w:rsidRPr="00E1764F" w:rsidP="00E1764F">
            <w:pPr>
              <w:pStyle w:val="ListBullet"/>
            </w:pPr>
            <w:r w:rsidRPr="00E1764F">
              <w:t xml:space="preserve">Higher energy use than previously experienced </w:t>
            </w:r>
          </w:p>
          <w:p w:rsidR="00000000" w:rsidRPr="00E1764F" w:rsidP="00E1764F">
            <w:pPr>
              <w:pStyle w:val="ListBullet"/>
            </w:pPr>
            <w:r w:rsidRPr="00E1764F">
              <w:t>Not cold enough</w:t>
            </w:r>
          </w:p>
          <w:p w:rsidR="00000000" w:rsidRPr="00E1764F" w:rsidP="00E1764F">
            <w:pPr>
              <w:pStyle w:val="ListBullet"/>
            </w:pPr>
            <w:r w:rsidRPr="00E1764F">
              <w:t>Appliance ices-up</w:t>
            </w:r>
          </w:p>
          <w:p w:rsidR="00000000" w:rsidRPr="00E1764F" w:rsidP="00E1764F">
            <w:pPr>
              <w:pStyle w:val="ListBullet"/>
            </w:pPr>
            <w:r w:rsidRPr="00E1764F">
              <w:t>Appliance light not working</w:t>
            </w:r>
          </w:p>
          <w:p w:rsidR="00000000" w:rsidP="00E1764F">
            <w:pPr>
              <w:pStyle w:val="ListBullet"/>
              <w:rPr>
                <w:lang w:val="en-NZ"/>
              </w:rPr>
            </w:pPr>
            <w:r w:rsidRPr="00E1764F">
              <w:t>Electric shock received from appliance cabinet</w:t>
            </w:r>
          </w:p>
        </w:tc>
      </w:tr>
      <w:tr w:rsidTr="001D0514">
        <w:tblPrEx>
          <w:tblW w:w="0" w:type="auto"/>
          <w:tblLayout w:type="fixed"/>
          <w:tblCellMar>
            <w:left w:w="62" w:type="dxa"/>
            <w:right w:w="62" w:type="dxa"/>
          </w:tblCellMar>
          <w:tblLook w:val="0000"/>
        </w:tblPrEx>
        <w:tc>
          <w:tcPr>
            <w:tcW w:w="8649" w:type="dxa"/>
            <w:gridSpan w:val="2"/>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The types of refrigeration appliances include: single door refrigerators, two door refrigerators/freezers and single door freezers in either cyclic defrost or frost free.</w:t>
            </w:r>
          </w:p>
        </w:tc>
      </w:tr>
      <w:tr w:rsidTr="001D0514">
        <w:tblPrEx>
          <w:tblW w:w="0" w:type="auto"/>
          <w:tblLayout w:type="fixed"/>
          <w:tblCellMar>
            <w:left w:w="62" w:type="dxa"/>
            <w:right w:w="62" w:type="dxa"/>
          </w:tblCellMar>
          <w:tblLook w:val="0000"/>
        </w:tblPrEx>
        <w:tc>
          <w:tcPr>
            <w:tcW w:w="8649" w:type="dxa"/>
            <w:gridSpan w:val="2"/>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t>Generic</w:t>
            </w:r>
            <w:r w:rsidRPr="00E1764F">
              <w:t xml:space="preserve"> terms used throughout this Vocational Standard shall be regarded as part of the Range Statement in which competency is demonstrated. The definition of these and other terms that apply are given in Volume 2, Part 2.1.</w:t>
            </w:r>
          </w:p>
        </w:tc>
      </w:tr>
    </w:tbl>
    <w:p w:rsidR="001D0514" w:rsidP="00E1764F">
      <w:pPr>
        <w:pStyle w:val="BodyText"/>
      </w:pPr>
    </w:p>
    <w:p w:rsidR="001D0514" w:rsidP="00E1764F">
      <w:pPr>
        <w:pStyle w:val="BodyText"/>
      </w:pPr>
    </w:p>
    <w:p w:rsidR="00000000" w:rsidRPr="00E1764F" w:rsidP="00E1764F">
      <w:pPr>
        <w:pStyle w:val="Heading1"/>
      </w:pPr>
      <w:bookmarkStart w:id="12" w:name="O_590101"/>
      <w:bookmarkEnd w:id="12"/>
      <w:r w:rsidRPr="00E1764F">
        <w:t>Unit Sector(s)</w:t>
      </w:r>
    </w:p>
    <w:p w:rsidR="00000000" w:rsidRPr="00E1764F" w:rsidP="00E1764F">
      <w:pPr>
        <w:pStyle w:val="BodyText"/>
      </w:pPr>
      <w:r w:rsidRPr="00E1764F">
        <w:t>Not Applicable</w:t>
      </w:r>
    </w:p>
    <w:p w:rsidR="00000000" w:rsidRPr="00E1764F" w:rsidP="00E1764F">
      <w:pPr>
        <w:pStyle w:val="AllowPageBreak"/>
      </w:pPr>
    </w:p>
    <w:p w:rsidR="00000000" w:rsidRPr="00E1764F" w:rsidP="00E1764F">
      <w:pPr>
        <w:pStyle w:val="Heading1"/>
      </w:pPr>
      <w:bookmarkStart w:id="13" w:name="O_590100"/>
      <w:bookmarkEnd w:id="13"/>
      <w:r w:rsidRPr="00E1764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D051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rPr>
                <w:rStyle w:val="SpecialBold"/>
              </w:rPr>
              <w:t>2</w:t>
            </w:r>
            <w:r w:rsidRPr="00E1764F">
              <w:t>.</w:t>
            </w:r>
            <w:r w:rsidRPr="00E1764F">
              <w:rPr>
                <w:rStyle w:val="SpecialBold"/>
              </w:rPr>
              <w:t>2</w:t>
            </w:r>
            <w:r w:rsidRPr="00E1764F">
              <w:t xml:space="preserve">) </w:t>
            </w:r>
            <w:r w:rsidRPr="00E1764F">
              <w:rPr>
                <w:rStyle w:val="SpecialBold"/>
              </w:rPr>
              <w:t>Literacy and numeracy skills</w:t>
            </w:r>
          </w:p>
          <w:p w:rsidR="00000000" w:rsidP="00E1764F">
            <w:pPr>
              <w:pStyle w:val="BodyText"/>
              <w:rPr>
                <w:lang w:val="en-NZ"/>
              </w:rPr>
            </w:pPr>
            <w:r w:rsidRPr="00E1764F">
              <w:t>Participants are best equipped to achieve competency in this unit if they have reading, writing and numeracy skills indicated by the following scales. Description of each sc</w:t>
            </w:r>
            <w:r w:rsidRPr="00E1764F">
              <w:t>ale is given in Volume 2, Part 3 'Literacy and Numeracy'</w:t>
            </w:r>
          </w:p>
        </w:tc>
      </w:tr>
      <w:tr w:rsidTr="001D051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Reading</w:t>
            </w:r>
          </w:p>
        </w:tc>
        <w:tc>
          <w:tcPr>
            <w:tcW w:w="1182"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3</w:t>
            </w:r>
          </w:p>
        </w:tc>
        <w:tc>
          <w:tcPr>
            <w:tcW w:w="1739"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Writing</w:t>
            </w:r>
          </w:p>
        </w:tc>
        <w:tc>
          <w:tcPr>
            <w:tcW w:w="1182"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3</w:t>
            </w:r>
          </w:p>
        </w:tc>
        <w:tc>
          <w:tcPr>
            <w:tcW w:w="1721"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t>Numeracy</w:t>
            </w:r>
          </w:p>
        </w:tc>
        <w:tc>
          <w:tcPr>
            <w:tcW w:w="1182" w:type="dxa"/>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t>3</w:t>
            </w:r>
          </w:p>
        </w:tc>
      </w:tr>
    </w:tbl>
    <w:p w:rsidR="001D0514" w:rsidP="00E1764F">
      <w:pPr>
        <w:pStyle w:val="BodyText"/>
      </w:pPr>
    </w:p>
    <w:p w:rsidR="001D0514" w:rsidP="00E1764F">
      <w:pPr>
        <w:pStyle w:val="BodyText"/>
      </w:pPr>
    </w:p>
    <w:p w:rsidR="00000000" w:rsidRPr="00E1764F" w:rsidP="00E1764F">
      <w:pPr>
        <w:pStyle w:val="Heading1"/>
      </w:pPr>
      <w:bookmarkStart w:id="14" w:name="O_590099"/>
      <w:bookmarkEnd w:id="14"/>
      <w:r w:rsidRPr="00E1764F">
        <w:t>Custom Content Section</w:t>
      </w:r>
    </w:p>
    <w:tbl>
      <w:tblPr>
        <w:tblW w:w="0" w:type="auto"/>
        <w:tblLayout w:type="fixed"/>
        <w:tblCellMar>
          <w:left w:w="62" w:type="dxa"/>
          <w:right w:w="62" w:type="dxa"/>
        </w:tblCellMar>
        <w:tblLook w:val="0000"/>
      </w:tblPr>
      <w:tblGrid>
        <w:gridCol w:w="2700"/>
        <w:gridCol w:w="5760"/>
      </w:tblGrid>
      <w:tr w:rsidTr="001D05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1764F">
            <w:pPr>
              <w:pStyle w:val="BodyText"/>
              <w:rPr>
                <w:lang w:val="en-NZ"/>
              </w:rPr>
            </w:pPr>
            <w:r w:rsidRPr="00E1764F">
              <w:rPr>
                <w:rStyle w:val="SpecialBold"/>
              </w:rPr>
              <w:t>5</w:t>
            </w:r>
            <w:r w:rsidRPr="00E1764F">
              <w:t>)</w:t>
            </w:r>
          </w:p>
        </w:tc>
      </w:tr>
      <w:tr w:rsidTr="001D05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764F" w:rsidP="00E1764F">
            <w:pPr>
              <w:pStyle w:val="BodyText"/>
            </w:pPr>
            <w:r w:rsidRPr="00E1764F">
              <w:t>Refrigeration and Air Conditioning</w:t>
            </w:r>
          </w:p>
        </w:tc>
      </w:tr>
    </w:tbl>
    <w:p w:rsidR="001D0514" w:rsidP="00E1764F">
      <w:pPr>
        <w:pStyle w:val="BodyText"/>
      </w:pPr>
    </w:p>
    <w:p w:rsidR="001D0514" w:rsidP="00E1764F">
      <w:pPr>
        <w:pStyle w:val="BodyText"/>
      </w:pPr>
    </w:p>
    <w:p w:rsidR="00000000" w:rsidRPr="00E1764F" w:rsidP="00E1764F"/>
    <w:sectPr w:rsidSect="00E176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6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64F" w:rsidRPr="001D0514" w:rsidP="001D05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6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514" w:rsidP="00E176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D0514" w:rsidP="00E1764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D0514" w:rsidP="00E176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6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64F" w:rsidRPr="001D0514" w:rsidP="001D05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6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514" w:rsidRPr="002D2AF8" w:rsidP="00E1764F">
    <w:pPr>
      <w:pStyle w:val="Header"/>
      <w:framePr w:wrap="around"/>
    </w:pPr>
    <w:r>
      <w:fldChar w:fldCharType="begin"/>
    </w:r>
    <w:r>
      <w:instrText xml:space="preserve"> TITLE   \* MERGEFORMAT </w:instrText>
    </w:r>
    <w:r>
      <w:fldChar w:fldCharType="separate"/>
    </w:r>
    <w:r>
      <w:t>UEENEEJ155A Service refrigeration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1D0514" w:rsidP="00E176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B4D1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503C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1435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6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764F"/>
    <w:pPr>
      <w:spacing w:before="360" w:after="60"/>
      <w:outlineLvl w:val="0"/>
    </w:pPr>
    <w:rPr>
      <w:sz w:val="32"/>
    </w:rPr>
  </w:style>
  <w:style w:type="paragraph" w:styleId="Heading2">
    <w:name w:val="heading 2"/>
    <w:basedOn w:val="HeadingBase"/>
    <w:next w:val="BodyText"/>
    <w:link w:val="Heading2Char"/>
    <w:qFormat/>
    <w:rsid w:val="00E1764F"/>
    <w:pPr>
      <w:keepLines/>
      <w:spacing w:before="240" w:after="120"/>
      <w:outlineLvl w:val="1"/>
    </w:pPr>
    <w:rPr>
      <w:sz w:val="28"/>
      <w:szCs w:val="40"/>
    </w:rPr>
  </w:style>
  <w:style w:type="paragraph" w:styleId="Heading3">
    <w:name w:val="heading 3"/>
    <w:basedOn w:val="HeadingBase"/>
    <w:next w:val="BodyText"/>
    <w:link w:val="Heading3Char"/>
    <w:qFormat/>
    <w:rsid w:val="00E1764F"/>
    <w:pPr>
      <w:spacing w:before="180" w:after="120"/>
      <w:outlineLvl w:val="2"/>
    </w:pPr>
    <w:rPr>
      <w:spacing w:val="-10"/>
      <w:kern w:val="32"/>
    </w:rPr>
  </w:style>
  <w:style w:type="paragraph" w:styleId="Heading4">
    <w:name w:val="heading 4"/>
    <w:basedOn w:val="HeadingBase"/>
    <w:next w:val="BodyText"/>
    <w:link w:val="Heading4Char"/>
    <w:qFormat/>
    <w:rsid w:val="00E1764F"/>
    <w:pPr>
      <w:spacing w:before="160" w:after="120"/>
      <w:outlineLvl w:val="3"/>
    </w:pPr>
    <w:rPr>
      <w:sz w:val="22"/>
    </w:rPr>
  </w:style>
  <w:style w:type="paragraph" w:styleId="Heading5">
    <w:name w:val="heading 5"/>
    <w:basedOn w:val="HeadingBase"/>
    <w:next w:val="Normal"/>
    <w:link w:val="Heading5Char"/>
    <w:qFormat/>
    <w:rsid w:val="00E1764F"/>
    <w:pPr>
      <w:spacing w:before="80"/>
      <w:outlineLvl w:val="4"/>
    </w:pPr>
    <w:rPr>
      <w:color w:val="918585"/>
      <w:sz w:val="20"/>
    </w:rPr>
  </w:style>
  <w:style w:type="paragraph" w:styleId="Heading6">
    <w:name w:val="heading 6"/>
    <w:basedOn w:val="HeadingBase"/>
    <w:next w:val="Normal"/>
    <w:link w:val="Heading6Char"/>
    <w:qFormat/>
    <w:rsid w:val="00E1764F"/>
    <w:pPr>
      <w:spacing w:before="60"/>
      <w:outlineLvl w:val="5"/>
    </w:pPr>
    <w:rPr>
      <w:color w:val="918585"/>
      <w:sz w:val="20"/>
    </w:rPr>
  </w:style>
  <w:style w:type="paragraph" w:styleId="Heading7">
    <w:name w:val="heading 7"/>
    <w:basedOn w:val="Normal"/>
    <w:next w:val="Normal"/>
    <w:link w:val="Heading7Char"/>
    <w:qFormat/>
    <w:rsid w:val="00E1764F"/>
    <w:pPr>
      <w:ind w:left="720"/>
      <w:outlineLvl w:val="6"/>
    </w:pPr>
    <w:rPr>
      <w:i/>
    </w:rPr>
  </w:style>
  <w:style w:type="paragraph" w:styleId="Heading8">
    <w:name w:val="heading 8"/>
    <w:basedOn w:val="Normal"/>
    <w:next w:val="Normal"/>
    <w:link w:val="Heading8Char"/>
    <w:qFormat/>
    <w:rsid w:val="00E1764F"/>
    <w:pPr>
      <w:ind w:left="720"/>
      <w:outlineLvl w:val="7"/>
    </w:pPr>
    <w:rPr>
      <w:i/>
    </w:rPr>
  </w:style>
  <w:style w:type="paragraph" w:styleId="Heading9">
    <w:name w:val="heading 9"/>
    <w:basedOn w:val="Normal"/>
    <w:next w:val="Normal"/>
    <w:link w:val="Heading9Char"/>
    <w:qFormat/>
    <w:rsid w:val="00E1764F"/>
    <w:pPr>
      <w:ind w:left="720"/>
      <w:outlineLvl w:val="8"/>
    </w:pPr>
    <w:rPr>
      <w:i/>
    </w:rPr>
  </w:style>
  <w:style w:type="character" w:default="1" w:styleId="DefaultParagraphFont">
    <w:name w:val="Default Paragraph Font"/>
    <w:uiPriority w:val="1"/>
    <w:unhideWhenUsed/>
    <w:rsid w:val="00E176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764F"/>
  </w:style>
  <w:style w:type="character" w:customStyle="1" w:styleId="Heading1Char">
    <w:name w:val="Heading 1 Char"/>
    <w:basedOn w:val="DefaultParagraphFont"/>
    <w:link w:val="Heading1"/>
    <w:rsid w:val="00E1764F"/>
    <w:rPr>
      <w:rFonts w:ascii="Times New Roman" w:eastAsia="Times New Roman" w:hAnsi="Times New Roman" w:cs="Times New Roman"/>
      <w:b/>
      <w:sz w:val="32"/>
      <w:szCs w:val="20"/>
      <w:lang w:eastAsia="en-US"/>
    </w:rPr>
  </w:style>
  <w:style w:type="paragraph" w:styleId="BodyText">
    <w:name w:val="Body Text"/>
    <w:basedOn w:val="Normal"/>
    <w:link w:val="BodyTextChar"/>
    <w:rsid w:val="00E176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764F"/>
    <w:rPr>
      <w:rFonts w:ascii="Times New Roman" w:eastAsia="Times New Roman" w:hAnsi="Times New Roman" w:cs="Times New Roman"/>
      <w:sz w:val="24"/>
      <w:lang w:eastAsia="en-US"/>
    </w:rPr>
  </w:style>
  <w:style w:type="paragraph" w:styleId="ListBullet">
    <w:name w:val="List Bullet"/>
    <w:basedOn w:val="List"/>
    <w:rsid w:val="00E1764F"/>
    <w:pPr>
      <w:numPr>
        <w:numId w:val="13"/>
      </w:numPr>
      <w:tabs>
        <w:tab w:val="clear" w:pos="340"/>
      </w:tabs>
      <w:spacing w:before="40" w:after="40"/>
    </w:pPr>
  </w:style>
  <w:style w:type="character" w:customStyle="1" w:styleId="SpecialBold">
    <w:name w:val="Special Bold"/>
    <w:basedOn w:val="DefaultParagraphFont"/>
    <w:rsid w:val="00E1764F"/>
    <w:rPr>
      <w:b/>
      <w:spacing w:val="0"/>
    </w:rPr>
  </w:style>
  <w:style w:type="paragraph" w:styleId="ListBullet2">
    <w:name w:val="List Bullet 2"/>
    <w:basedOn w:val="List2"/>
    <w:rsid w:val="00E1764F"/>
    <w:pPr>
      <w:numPr>
        <w:numId w:val="14"/>
      </w:numPr>
      <w:tabs>
        <w:tab w:val="clear" w:pos="680"/>
      </w:tabs>
    </w:pPr>
  </w:style>
  <w:style w:type="paragraph" w:customStyle="1" w:styleId="SuperHeading">
    <w:name w:val="SuperHeading"/>
    <w:basedOn w:val="Normal"/>
    <w:rsid w:val="00E1764F"/>
    <w:pPr>
      <w:spacing w:before="240" w:after="120"/>
      <w:outlineLvl w:val="0"/>
    </w:pPr>
    <w:rPr>
      <w:rFonts w:ascii="Times New Roman" w:hAnsi="Times New Roman"/>
      <w:b/>
      <w:sz w:val="32"/>
    </w:rPr>
  </w:style>
  <w:style w:type="paragraph" w:customStyle="1" w:styleId="AllowPageBreak">
    <w:name w:val="AllowPageBreak"/>
    <w:rsid w:val="00E176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76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76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76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76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76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76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76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764F"/>
    <w:rPr>
      <w:rFonts w:ascii="Courier New" w:eastAsia="Times New Roman" w:hAnsi="Courier New" w:cs="Times New Roman"/>
      <w:i/>
      <w:szCs w:val="20"/>
      <w:lang w:eastAsia="en-US"/>
    </w:rPr>
  </w:style>
  <w:style w:type="paragraph" w:customStyle="1" w:styleId="HeadingBase">
    <w:name w:val="Heading Base"/>
    <w:rsid w:val="00E176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764F"/>
    <w:pPr>
      <w:tabs>
        <w:tab w:val="right" w:leader="dot" w:pos="9072"/>
      </w:tabs>
      <w:ind w:left="567"/>
    </w:pPr>
    <w:rPr>
      <w:szCs w:val="22"/>
    </w:rPr>
  </w:style>
  <w:style w:type="paragraph" w:customStyle="1" w:styleId="TOCBase">
    <w:name w:val="TOC Base"/>
    <w:rsid w:val="00E176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764F"/>
    <w:pPr>
      <w:tabs>
        <w:tab w:val="right" w:leader="dot" w:pos="9072"/>
      </w:tabs>
      <w:spacing w:before="40" w:after="40"/>
      <w:ind w:left="284"/>
    </w:pPr>
    <w:rPr>
      <w:rFonts w:ascii="Times New Roman" w:hAnsi="Times New Roman"/>
    </w:rPr>
  </w:style>
  <w:style w:type="paragraph" w:styleId="TOC1">
    <w:name w:val="toc 1"/>
    <w:basedOn w:val="TOCBase"/>
    <w:next w:val="Normal"/>
    <w:rsid w:val="00E176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76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764F"/>
    <w:rPr>
      <w:rFonts w:ascii="Times New Roman" w:eastAsia="Times New Roman" w:hAnsi="Times New Roman" w:cs="Times New Roman"/>
      <w:sz w:val="16"/>
      <w:lang w:eastAsia="en-US"/>
    </w:rPr>
  </w:style>
  <w:style w:type="paragraph" w:styleId="Title">
    <w:name w:val="Title"/>
    <w:basedOn w:val="HeadingBase"/>
    <w:link w:val="TitleChar"/>
    <w:qFormat/>
    <w:rsid w:val="00E1764F"/>
    <w:pPr>
      <w:spacing w:before="5040"/>
      <w:jc w:val="center"/>
    </w:pPr>
    <w:rPr>
      <w:sz w:val="48"/>
      <w:szCs w:val="72"/>
      <w:lang w:val="en-US"/>
    </w:rPr>
  </w:style>
  <w:style w:type="character" w:customStyle="1" w:styleId="TitleChar">
    <w:name w:val="Title Char"/>
    <w:basedOn w:val="DefaultParagraphFont"/>
    <w:link w:val="Title"/>
    <w:rsid w:val="00E176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764F"/>
    <w:pPr>
      <w:tabs>
        <w:tab w:val="left" w:pos="3600"/>
        <w:tab w:val="left" w:pos="3958"/>
      </w:tabs>
    </w:pPr>
  </w:style>
  <w:style w:type="paragraph" w:styleId="List">
    <w:name w:val="List"/>
    <w:basedOn w:val="BodyText"/>
    <w:next w:val="BodyText"/>
    <w:rsid w:val="00E1764F"/>
    <w:pPr>
      <w:tabs>
        <w:tab w:val="left" w:pos="340"/>
      </w:tabs>
      <w:spacing w:before="60" w:after="60"/>
      <w:ind w:left="340" w:hanging="340"/>
    </w:pPr>
  </w:style>
  <w:style w:type="paragraph" w:customStyle="1" w:styleId="Note">
    <w:name w:val="Note"/>
    <w:basedOn w:val="BodyText"/>
    <w:rsid w:val="00E176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764F"/>
    <w:pPr>
      <w:framePr w:wrap="auto" w:hAnchor="text" w:y="6049"/>
    </w:pPr>
    <w:rPr>
      <w:color w:val="000000"/>
      <w:sz w:val="40"/>
    </w:rPr>
  </w:style>
  <w:style w:type="paragraph" w:customStyle="1" w:styleId="TOCTitle">
    <w:name w:val="TOCTitle"/>
    <w:basedOn w:val="Heading1"/>
    <w:rsid w:val="00E1764F"/>
    <w:pPr>
      <w:spacing w:after="240"/>
      <w:jc w:val="center"/>
      <w:outlineLvl w:val="9"/>
    </w:pPr>
    <w:rPr>
      <w:caps/>
    </w:rPr>
  </w:style>
  <w:style w:type="paragraph" w:customStyle="1" w:styleId="Version">
    <w:name w:val="Version"/>
    <w:rsid w:val="00E176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764F"/>
    <w:pPr>
      <w:keepNext w:val="0"/>
      <w:tabs>
        <w:tab w:val="right" w:pos="4176"/>
      </w:tabs>
      <w:ind w:left="198" w:hanging="198"/>
    </w:pPr>
    <w:rPr>
      <w:rFonts w:ascii="Garamond" w:hAnsi="Garamond"/>
    </w:rPr>
  </w:style>
  <w:style w:type="paragraph" w:styleId="IndexHeading">
    <w:name w:val="index heading"/>
    <w:basedOn w:val="Normal"/>
    <w:next w:val="Index1"/>
    <w:semiHidden/>
    <w:rsid w:val="00E1764F"/>
    <w:pPr>
      <w:spacing w:before="120" w:after="120"/>
    </w:pPr>
    <w:rPr>
      <w:rFonts w:ascii="Arial" w:hAnsi="Arial"/>
      <w:b/>
      <w:color w:val="918585"/>
      <w:sz w:val="24"/>
    </w:rPr>
  </w:style>
  <w:style w:type="paragraph" w:styleId="Header">
    <w:name w:val="header"/>
    <w:basedOn w:val="Normal"/>
    <w:link w:val="HeaderChar"/>
    <w:rsid w:val="00E176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764F"/>
    <w:rPr>
      <w:rFonts w:ascii="Times New Roman" w:eastAsia="Times New Roman" w:hAnsi="Times New Roman" w:cs="Times New Roman"/>
      <w:sz w:val="16"/>
      <w:szCs w:val="20"/>
      <w:lang w:val="en-GB" w:eastAsia="en-US"/>
    </w:rPr>
  </w:style>
  <w:style w:type="paragraph" w:customStyle="1" w:styleId="Chapter">
    <w:name w:val="Chapter"/>
    <w:basedOn w:val="Normal"/>
    <w:rsid w:val="00E1764F"/>
    <w:pPr>
      <w:spacing w:before="240"/>
    </w:pPr>
    <w:rPr>
      <w:rFonts w:ascii="Times New Roman" w:hAnsi="Times New Roman"/>
      <w:smallCaps/>
      <w:spacing w:val="80"/>
      <w:sz w:val="28"/>
    </w:rPr>
  </w:style>
  <w:style w:type="paragraph" w:customStyle="1" w:styleId="InChapter">
    <w:name w:val="InChapter"/>
    <w:basedOn w:val="Heading3"/>
    <w:rsid w:val="00E1764F"/>
    <w:pPr>
      <w:spacing w:after="240"/>
      <w:outlineLvl w:val="9"/>
    </w:pPr>
    <w:rPr>
      <w:noProof/>
    </w:rPr>
  </w:style>
  <w:style w:type="paragraph" w:styleId="Index2">
    <w:name w:val="index 2"/>
    <w:basedOn w:val="Normal"/>
    <w:next w:val="Normal"/>
    <w:semiHidden/>
    <w:rsid w:val="00E1764F"/>
    <w:pPr>
      <w:tabs>
        <w:tab w:val="right" w:pos="4176"/>
      </w:tabs>
      <w:ind w:left="568" w:hanging="284"/>
    </w:pPr>
    <w:rPr>
      <w:rFonts w:ascii="Garamond" w:hAnsi="Garamond"/>
    </w:rPr>
  </w:style>
  <w:style w:type="paragraph" w:customStyle="1" w:styleId="Byline">
    <w:name w:val="Byline"/>
    <w:rsid w:val="00E176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764F"/>
    <w:pPr>
      <w:tabs>
        <w:tab w:val="clear" w:pos="3600"/>
        <w:tab w:val="clear" w:pos="3958"/>
      </w:tabs>
      <w:jc w:val="right"/>
    </w:pPr>
  </w:style>
  <w:style w:type="character" w:styleId="Emphasis">
    <w:name w:val="Emphasis"/>
    <w:basedOn w:val="DefaultParagraphFont"/>
    <w:qFormat/>
    <w:rsid w:val="00E1764F"/>
    <w:rPr>
      <w:i/>
    </w:rPr>
  </w:style>
  <w:style w:type="paragraph" w:styleId="Caption">
    <w:name w:val="caption"/>
    <w:basedOn w:val="BodyText"/>
    <w:next w:val="Normal"/>
    <w:qFormat/>
    <w:rsid w:val="00E1764F"/>
    <w:pPr>
      <w:framePr w:w="2268" w:hSpace="181" w:vSpace="181" w:wrap="around" w:vAnchor="text" w:hAnchor="page" w:x="1135" w:y="285" w:anchorLock="1"/>
    </w:pPr>
    <w:rPr>
      <w:i/>
    </w:rPr>
  </w:style>
  <w:style w:type="paragraph" w:customStyle="1" w:styleId="MiniTOCTitle">
    <w:name w:val="MiniTOCTitle"/>
    <w:basedOn w:val="Heading4"/>
    <w:rsid w:val="00E1764F"/>
    <w:pPr>
      <w:spacing w:before="240"/>
      <w:outlineLvl w:val="9"/>
    </w:pPr>
    <w:rPr>
      <w:noProof/>
      <w:sz w:val="24"/>
    </w:rPr>
  </w:style>
  <w:style w:type="paragraph" w:customStyle="1" w:styleId="MiniTOCItem">
    <w:name w:val="MiniTOCItem"/>
    <w:basedOn w:val="ListBullet"/>
    <w:rsid w:val="00E1764F"/>
    <w:pPr>
      <w:numPr>
        <w:numId w:val="0"/>
      </w:numPr>
      <w:tabs>
        <w:tab w:val="right" w:leader="dot" w:pos="6521"/>
      </w:tabs>
      <w:spacing w:before="0" w:after="0"/>
    </w:pPr>
  </w:style>
  <w:style w:type="paragraph" w:customStyle="1" w:styleId="TOFTitle">
    <w:name w:val="TOFTitle"/>
    <w:basedOn w:val="TOCTitle"/>
    <w:rsid w:val="00E1764F"/>
  </w:style>
  <w:style w:type="paragraph" w:styleId="TableofFigures">
    <w:name w:val="table of figures"/>
    <w:basedOn w:val="Normal"/>
    <w:next w:val="Normal"/>
    <w:semiHidden/>
    <w:rsid w:val="00E1764F"/>
    <w:pPr>
      <w:tabs>
        <w:tab w:val="right" w:leader="dot" w:pos="9072"/>
      </w:tabs>
      <w:ind w:left="970" w:hanging="403"/>
    </w:pPr>
    <w:rPr>
      <w:rFonts w:ascii="Times New Roman" w:hAnsi="Times New Roman"/>
      <w:b/>
    </w:rPr>
  </w:style>
  <w:style w:type="paragraph" w:styleId="ListNumber">
    <w:name w:val="List Number"/>
    <w:basedOn w:val="List"/>
    <w:rsid w:val="00E1764F"/>
    <w:pPr>
      <w:numPr>
        <w:numId w:val="11"/>
      </w:numPr>
    </w:pPr>
  </w:style>
  <w:style w:type="character" w:customStyle="1" w:styleId="WingdingSymbols">
    <w:name w:val="Wingding Symbols"/>
    <w:rsid w:val="00E1764F"/>
    <w:rPr>
      <w:rFonts w:ascii="Wingdings" w:hAnsi="Wingdings"/>
    </w:rPr>
  </w:style>
  <w:style w:type="paragraph" w:customStyle="1" w:styleId="TableHeading">
    <w:name w:val="Table Heading"/>
    <w:basedOn w:val="HeadingBase"/>
    <w:rsid w:val="00E1764F"/>
    <w:pPr>
      <w:keepLines/>
      <w:pBdr>
        <w:bottom w:val="single" w:sz="6" w:space="1" w:color="918585"/>
      </w:pBdr>
      <w:spacing w:before="240"/>
    </w:pPr>
  </w:style>
  <w:style w:type="character" w:customStyle="1" w:styleId="HotSpot">
    <w:name w:val="HotSpot"/>
    <w:rsid w:val="00E1764F"/>
    <w:rPr>
      <w:color w:val="0033CC"/>
      <w:u w:val="none"/>
    </w:rPr>
  </w:style>
  <w:style w:type="paragraph" w:customStyle="1" w:styleId="BodyTextRight">
    <w:name w:val="Body Text Right"/>
    <w:basedOn w:val="BodyText"/>
    <w:rsid w:val="00E1764F"/>
    <w:pPr>
      <w:spacing w:before="0" w:after="0"/>
      <w:jc w:val="right"/>
    </w:pPr>
  </w:style>
  <w:style w:type="paragraph" w:styleId="Index3">
    <w:name w:val="index 3"/>
    <w:basedOn w:val="ListNumber2"/>
    <w:next w:val="Normal"/>
    <w:semiHidden/>
    <w:rsid w:val="00E1764F"/>
    <w:pPr>
      <w:numPr>
        <w:numId w:val="0"/>
      </w:numPr>
      <w:tabs>
        <w:tab w:val="right" w:leader="dot" w:pos="4176"/>
      </w:tabs>
    </w:pPr>
  </w:style>
  <w:style w:type="paragraph" w:styleId="ListNumber2">
    <w:name w:val="List Number 2"/>
    <w:basedOn w:val="List2"/>
    <w:rsid w:val="00E1764F"/>
    <w:pPr>
      <w:numPr>
        <w:numId w:val="10"/>
      </w:numPr>
      <w:tabs>
        <w:tab w:val="clear" w:pos="1060"/>
      </w:tabs>
    </w:pPr>
  </w:style>
  <w:style w:type="paragraph" w:customStyle="1" w:styleId="MarginNote">
    <w:name w:val="Margin Note"/>
    <w:basedOn w:val="BodyText"/>
    <w:rsid w:val="00E176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76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76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764F"/>
    <w:rPr>
      <w:sz w:val="32"/>
    </w:rPr>
  </w:style>
  <w:style w:type="paragraph" w:customStyle="1" w:styleId="HeadingProcedure">
    <w:name w:val="Heading Procedure"/>
    <w:basedOn w:val="HeadingBase"/>
    <w:next w:val="Normal"/>
    <w:rsid w:val="00E1764F"/>
    <w:pPr>
      <w:tabs>
        <w:tab w:val="left" w:pos="0"/>
      </w:tabs>
      <w:spacing w:before="120" w:after="60"/>
    </w:pPr>
    <w:rPr>
      <w:i/>
      <w:color w:val="918585"/>
      <w:sz w:val="22"/>
    </w:rPr>
  </w:style>
  <w:style w:type="paragraph" w:customStyle="1" w:styleId="TableBodyText">
    <w:name w:val="Table Body Text"/>
    <w:basedOn w:val="BodyText"/>
    <w:rsid w:val="00E1764F"/>
    <w:pPr>
      <w:spacing w:before="60" w:after="60"/>
    </w:pPr>
  </w:style>
  <w:style w:type="paragraph" w:styleId="ListContinue">
    <w:name w:val="List Continue"/>
    <w:basedOn w:val="List"/>
    <w:rsid w:val="00E1764F"/>
    <w:pPr>
      <w:ind w:firstLine="0"/>
    </w:pPr>
  </w:style>
  <w:style w:type="paragraph" w:customStyle="1" w:styleId="ListNote">
    <w:name w:val="List Note"/>
    <w:basedOn w:val="List"/>
    <w:rsid w:val="00E1764F"/>
    <w:pPr>
      <w:pBdr>
        <w:top w:val="single" w:sz="6" w:space="2" w:color="918585"/>
        <w:bottom w:val="single" w:sz="6" w:space="2" w:color="918585"/>
      </w:pBdr>
      <w:tabs>
        <w:tab w:val="left" w:pos="1021"/>
      </w:tabs>
      <w:ind w:firstLine="0"/>
    </w:pPr>
  </w:style>
  <w:style w:type="paragraph" w:customStyle="1" w:styleId="Warning">
    <w:name w:val="Warning"/>
    <w:basedOn w:val="BodyText"/>
    <w:rsid w:val="00E1764F"/>
    <w:pPr>
      <w:shd w:val="clear" w:color="auto" w:fill="D9D9D9"/>
      <w:tabs>
        <w:tab w:val="left" w:pos="992"/>
      </w:tabs>
      <w:ind w:left="119" w:right="119"/>
    </w:pPr>
    <w:rPr>
      <w:sz w:val="20"/>
    </w:rPr>
  </w:style>
  <w:style w:type="paragraph" w:customStyle="1" w:styleId="MarginIcons">
    <w:name w:val="Margin Icons"/>
    <w:basedOn w:val="BodyText"/>
    <w:rsid w:val="00E176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764F"/>
    <w:rPr>
      <w:rFonts w:ascii="Courier New" w:hAnsi="Courier New"/>
    </w:rPr>
  </w:style>
  <w:style w:type="paragraph" w:customStyle="1" w:styleId="NoteBullet">
    <w:name w:val="Note Bullet"/>
    <w:basedOn w:val="Note"/>
    <w:rsid w:val="00E1764F"/>
    <w:pPr>
      <w:tabs>
        <w:tab w:val="clear" w:pos="680"/>
      </w:tabs>
      <w:spacing w:before="60" w:after="60"/>
    </w:pPr>
  </w:style>
  <w:style w:type="paragraph" w:customStyle="1" w:styleId="SubHeading2">
    <w:name w:val="SubHeading2"/>
    <w:basedOn w:val="HeadingBase"/>
    <w:rsid w:val="00E1764F"/>
    <w:pPr>
      <w:spacing w:before="240" w:after="60"/>
    </w:pPr>
    <w:rPr>
      <w:sz w:val="20"/>
    </w:rPr>
  </w:style>
  <w:style w:type="paragraph" w:customStyle="1" w:styleId="SubHeading1">
    <w:name w:val="SubHeading1"/>
    <w:basedOn w:val="HeadingBase"/>
    <w:rsid w:val="00E1764F"/>
    <w:pPr>
      <w:spacing w:before="240" w:after="60"/>
    </w:pPr>
    <w:rPr>
      <w:color w:val="918585"/>
      <w:sz w:val="22"/>
    </w:rPr>
  </w:style>
  <w:style w:type="paragraph" w:customStyle="1" w:styleId="SideHeading">
    <w:name w:val="Side Heading"/>
    <w:basedOn w:val="HeadingBase"/>
    <w:rsid w:val="00E176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764F"/>
    <w:pPr>
      <w:numPr>
        <w:numId w:val="12"/>
      </w:numPr>
    </w:pPr>
  </w:style>
  <w:style w:type="paragraph" w:styleId="PlainText">
    <w:name w:val="Plain Text"/>
    <w:basedOn w:val="Normal"/>
    <w:link w:val="PlainTextChar"/>
    <w:rsid w:val="00E1764F"/>
    <w:rPr>
      <w:sz w:val="20"/>
    </w:rPr>
  </w:style>
  <w:style w:type="character" w:customStyle="1" w:styleId="PlainTextChar">
    <w:name w:val="Plain Text Char"/>
    <w:basedOn w:val="DefaultParagraphFont"/>
    <w:link w:val="PlainText"/>
    <w:rsid w:val="00E1764F"/>
    <w:rPr>
      <w:rFonts w:ascii="Courier New" w:eastAsia="Times New Roman" w:hAnsi="Courier New" w:cs="Times New Roman"/>
      <w:sz w:val="20"/>
      <w:szCs w:val="20"/>
      <w:lang w:eastAsia="en-US"/>
    </w:rPr>
  </w:style>
  <w:style w:type="character" w:customStyle="1" w:styleId="MenuOption">
    <w:name w:val="Menu Option"/>
    <w:basedOn w:val="DefaultParagraphFont"/>
    <w:rsid w:val="00E1764F"/>
    <w:rPr>
      <w:b/>
      <w:smallCaps/>
    </w:rPr>
  </w:style>
  <w:style w:type="paragraph" w:customStyle="1" w:styleId="TableListNumber">
    <w:name w:val="Table List Number"/>
    <w:basedOn w:val="ListNumber"/>
    <w:rsid w:val="00E1764F"/>
    <w:pPr>
      <w:numPr>
        <w:numId w:val="0"/>
      </w:numPr>
    </w:pPr>
  </w:style>
  <w:style w:type="paragraph" w:styleId="TOC4">
    <w:name w:val="toc 4"/>
    <w:basedOn w:val="TOCBase"/>
    <w:next w:val="Normal"/>
    <w:semiHidden/>
    <w:rsid w:val="00E1764F"/>
    <w:pPr>
      <w:tabs>
        <w:tab w:val="right" w:leader="dot" w:pos="9071"/>
      </w:tabs>
      <w:ind w:left="1701"/>
    </w:pPr>
  </w:style>
  <w:style w:type="paragraph" w:customStyle="1" w:styleId="ListAlpha">
    <w:name w:val="List Alpha"/>
    <w:basedOn w:val="List"/>
    <w:rsid w:val="00E1764F"/>
    <w:pPr>
      <w:numPr>
        <w:numId w:val="9"/>
      </w:numPr>
    </w:pPr>
  </w:style>
  <w:style w:type="paragraph" w:customStyle="1" w:styleId="ListAlpha2">
    <w:name w:val="List Alpha 2"/>
    <w:basedOn w:val="List2"/>
    <w:rsid w:val="00E1764F"/>
    <w:pPr>
      <w:numPr>
        <w:numId w:val="8"/>
      </w:numPr>
    </w:pPr>
  </w:style>
  <w:style w:type="paragraph" w:styleId="List2">
    <w:name w:val="List 2"/>
    <w:basedOn w:val="BodyText"/>
    <w:rsid w:val="00E1764F"/>
    <w:pPr>
      <w:tabs>
        <w:tab w:val="left" w:pos="680"/>
      </w:tabs>
      <w:spacing w:before="60" w:after="60"/>
      <w:ind w:left="680" w:hanging="340"/>
    </w:pPr>
  </w:style>
  <w:style w:type="paragraph" w:styleId="List3">
    <w:name w:val="List 3"/>
    <w:basedOn w:val="BodyText"/>
    <w:rsid w:val="00E1764F"/>
    <w:pPr>
      <w:tabs>
        <w:tab w:val="left" w:pos="1021"/>
      </w:tabs>
      <w:spacing w:before="60" w:after="60"/>
      <w:ind w:left="1020" w:hanging="340"/>
    </w:pPr>
  </w:style>
  <w:style w:type="paragraph" w:styleId="List4">
    <w:name w:val="List 4"/>
    <w:basedOn w:val="BodyText"/>
    <w:rsid w:val="00E1764F"/>
    <w:pPr>
      <w:tabs>
        <w:tab w:val="left" w:pos="1361"/>
      </w:tabs>
      <w:spacing w:before="60" w:after="60"/>
      <w:ind w:left="1361" w:hanging="340"/>
    </w:pPr>
  </w:style>
  <w:style w:type="paragraph" w:styleId="List5">
    <w:name w:val="List 5"/>
    <w:basedOn w:val="BodyText"/>
    <w:rsid w:val="00E1764F"/>
    <w:pPr>
      <w:tabs>
        <w:tab w:val="left" w:pos="1701"/>
      </w:tabs>
      <w:spacing w:before="60" w:after="60"/>
      <w:ind w:left="1701" w:hanging="340"/>
    </w:pPr>
  </w:style>
  <w:style w:type="paragraph" w:styleId="ListBullet3">
    <w:name w:val="List Bullet 3"/>
    <w:basedOn w:val="List3"/>
    <w:rsid w:val="00E1764F"/>
    <w:pPr>
      <w:numPr>
        <w:numId w:val="15"/>
      </w:numPr>
      <w:tabs>
        <w:tab w:val="clear" w:pos="1021"/>
      </w:tabs>
      <w:ind w:left="1037" w:hanging="357"/>
    </w:pPr>
  </w:style>
  <w:style w:type="paragraph" w:styleId="ListBullet4">
    <w:name w:val="List Bullet 4"/>
    <w:basedOn w:val="List4"/>
    <w:rsid w:val="00E1764F"/>
    <w:pPr>
      <w:numPr>
        <w:numId w:val="3"/>
      </w:numPr>
    </w:pPr>
  </w:style>
  <w:style w:type="paragraph" w:styleId="ListBullet5">
    <w:name w:val="List Bullet 5"/>
    <w:basedOn w:val="List5"/>
    <w:rsid w:val="00E1764F"/>
    <w:pPr>
      <w:numPr>
        <w:numId w:val="4"/>
      </w:numPr>
    </w:pPr>
  </w:style>
  <w:style w:type="paragraph" w:styleId="ListContinue2">
    <w:name w:val="List Continue 2"/>
    <w:basedOn w:val="List2"/>
    <w:rsid w:val="00E1764F"/>
    <w:pPr>
      <w:ind w:firstLine="0"/>
    </w:pPr>
  </w:style>
  <w:style w:type="paragraph" w:styleId="ListContinue3">
    <w:name w:val="List Continue 3"/>
    <w:basedOn w:val="List3"/>
    <w:rsid w:val="00E1764F"/>
    <w:pPr>
      <w:ind w:left="1021" w:firstLine="0"/>
    </w:pPr>
  </w:style>
  <w:style w:type="paragraph" w:styleId="ListContinue4">
    <w:name w:val="List Continue 4"/>
    <w:basedOn w:val="List4"/>
    <w:rsid w:val="00E1764F"/>
    <w:pPr>
      <w:ind w:firstLine="0"/>
    </w:pPr>
  </w:style>
  <w:style w:type="paragraph" w:styleId="ListContinue5">
    <w:name w:val="List Continue 5"/>
    <w:basedOn w:val="List5"/>
    <w:rsid w:val="00E1764F"/>
    <w:pPr>
      <w:ind w:firstLine="0"/>
    </w:pPr>
  </w:style>
  <w:style w:type="paragraph" w:styleId="ListNumber3">
    <w:name w:val="List Number 3"/>
    <w:basedOn w:val="List3"/>
    <w:rsid w:val="00E1764F"/>
    <w:pPr>
      <w:numPr>
        <w:numId w:val="5"/>
      </w:numPr>
    </w:pPr>
  </w:style>
  <w:style w:type="paragraph" w:styleId="ListNumber4">
    <w:name w:val="List Number 4"/>
    <w:basedOn w:val="List4"/>
    <w:rsid w:val="00E1764F"/>
    <w:pPr>
      <w:numPr>
        <w:numId w:val="6"/>
      </w:numPr>
    </w:pPr>
  </w:style>
  <w:style w:type="paragraph" w:styleId="ListNumber5">
    <w:name w:val="List Number 5"/>
    <w:basedOn w:val="List5"/>
    <w:rsid w:val="00E1764F"/>
    <w:pPr>
      <w:numPr>
        <w:numId w:val="7"/>
      </w:numPr>
    </w:pPr>
  </w:style>
  <w:style w:type="paragraph" w:styleId="BlockText">
    <w:name w:val="Block Text"/>
    <w:basedOn w:val="Normal"/>
    <w:rsid w:val="00E1764F"/>
    <w:pPr>
      <w:spacing w:after="120"/>
      <w:ind w:left="1440" w:right="1440"/>
    </w:pPr>
  </w:style>
  <w:style w:type="character" w:customStyle="1" w:styleId="Subscript">
    <w:name w:val="Subscript"/>
    <w:basedOn w:val="DefaultParagraphFont"/>
    <w:rsid w:val="00E1764F"/>
    <w:rPr>
      <w:sz w:val="16"/>
      <w:vertAlign w:val="subscript"/>
    </w:rPr>
  </w:style>
  <w:style w:type="character" w:customStyle="1" w:styleId="Superscript">
    <w:name w:val="Superscript"/>
    <w:basedOn w:val="DefaultParagraphFont"/>
    <w:rsid w:val="00E1764F"/>
    <w:rPr>
      <w:sz w:val="16"/>
      <w:vertAlign w:val="superscript"/>
    </w:rPr>
  </w:style>
  <w:style w:type="character" w:customStyle="1" w:styleId="Symbols">
    <w:name w:val="Symbols"/>
    <w:basedOn w:val="DefaultParagraphFont"/>
    <w:rsid w:val="00E1764F"/>
    <w:rPr>
      <w:rFonts w:ascii="Symbol" w:hAnsi="Symbol"/>
    </w:rPr>
  </w:style>
  <w:style w:type="character" w:customStyle="1" w:styleId="MenuOptions">
    <w:name w:val="Menu Options"/>
    <w:basedOn w:val="DefaultParagraphFont"/>
    <w:rsid w:val="00E1764F"/>
    <w:rPr>
      <w:rFonts w:ascii="Arial Narrow" w:hAnsi="Arial Narrow"/>
      <w:smallCaps/>
    </w:rPr>
  </w:style>
  <w:style w:type="character" w:customStyle="1" w:styleId="Buttons">
    <w:name w:val="Buttons"/>
    <w:basedOn w:val="DefaultParagraphFont"/>
    <w:rsid w:val="00E1764F"/>
    <w:rPr>
      <w:b/>
    </w:rPr>
  </w:style>
  <w:style w:type="character" w:customStyle="1" w:styleId="Underlined">
    <w:name w:val="Underlined"/>
    <w:basedOn w:val="DefaultParagraphFont"/>
    <w:rsid w:val="00E1764F"/>
    <w:rPr>
      <w:u w:val="single"/>
    </w:rPr>
  </w:style>
  <w:style w:type="paragraph" w:customStyle="1" w:styleId="TableBodyTextRight">
    <w:name w:val="Table Body Text Right"/>
    <w:basedOn w:val="TableBodyText"/>
    <w:rsid w:val="00E1764F"/>
    <w:pPr>
      <w:widowControl w:val="0"/>
      <w:autoSpaceDE w:val="0"/>
      <w:autoSpaceDN w:val="0"/>
      <w:adjustRightInd w:val="0"/>
      <w:jc w:val="right"/>
    </w:pPr>
    <w:rPr>
      <w:rFonts w:cs="Arial"/>
      <w:szCs w:val="18"/>
    </w:rPr>
  </w:style>
  <w:style w:type="paragraph" w:customStyle="1" w:styleId="CopyrightText">
    <w:name w:val="Copyright Text"/>
    <w:basedOn w:val="BodyText"/>
    <w:rsid w:val="00E1764F"/>
    <w:rPr>
      <w:sz w:val="18"/>
    </w:rPr>
  </w:style>
  <w:style w:type="paragraph" w:customStyle="1" w:styleId="BodySmallRight">
    <w:name w:val="Body Small Right"/>
    <w:basedOn w:val="BodyTextRight"/>
    <w:rsid w:val="00E1764F"/>
    <w:rPr>
      <w:sz w:val="18"/>
      <w:szCs w:val="18"/>
    </w:rPr>
  </w:style>
  <w:style w:type="paragraph" w:customStyle="1" w:styleId="MarginEdition">
    <w:name w:val="Margin Edition"/>
    <w:basedOn w:val="MarginNote"/>
    <w:rsid w:val="00E1764F"/>
    <w:pPr>
      <w:spacing w:before="0" w:after="0"/>
    </w:pPr>
    <w:rPr>
      <w:rFonts w:ascii="Times New Roman" w:hAnsi="Times New Roman"/>
      <w:color w:val="999999"/>
    </w:rPr>
  </w:style>
  <w:style w:type="paragraph" w:customStyle="1" w:styleId="Spacer">
    <w:name w:val="Spacer"/>
    <w:basedOn w:val="Normal"/>
    <w:rsid w:val="00E1764F"/>
    <w:rPr>
      <w:sz w:val="2"/>
      <w:szCs w:val="2"/>
    </w:rPr>
  </w:style>
  <w:style w:type="character" w:customStyle="1" w:styleId="Small">
    <w:name w:val="Small"/>
    <w:basedOn w:val="DefaultParagraphFont"/>
    <w:rsid w:val="00E1764F"/>
    <w:rPr>
      <w:sz w:val="16"/>
    </w:rPr>
  </w:style>
  <w:style w:type="paragraph" w:customStyle="1" w:styleId="WideTable">
    <w:name w:val="Wide Table"/>
    <w:basedOn w:val="Normal"/>
    <w:rsid w:val="00E1764F"/>
    <w:pPr>
      <w:ind w:left="-1418"/>
    </w:pPr>
    <w:rPr>
      <w:sz w:val="2"/>
      <w:szCs w:val="2"/>
    </w:rPr>
  </w:style>
  <w:style w:type="character" w:styleId="PageNumber">
    <w:name w:val="page number"/>
    <w:basedOn w:val="DefaultParagraphFont"/>
    <w:rsid w:val="00E1764F"/>
  </w:style>
  <w:style w:type="paragraph" w:styleId="Quote">
    <w:name w:val="Quote"/>
    <w:basedOn w:val="Heading1"/>
    <w:link w:val="QuoteChar"/>
    <w:qFormat/>
    <w:rsid w:val="00E1764F"/>
    <w:rPr>
      <w:b w:val="0"/>
      <w:sz w:val="72"/>
      <w:szCs w:val="72"/>
      <w:lang w:val="en-NZ"/>
    </w:rPr>
  </w:style>
  <w:style w:type="character" w:customStyle="1" w:styleId="QuoteChar">
    <w:name w:val="Quote Char"/>
    <w:basedOn w:val="DefaultParagraphFont"/>
    <w:link w:val="Quote"/>
    <w:rsid w:val="00E176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764F"/>
    <w:pPr>
      <w:pageBreakBefore/>
    </w:pPr>
  </w:style>
  <w:style w:type="paragraph" w:customStyle="1" w:styleId="Border">
    <w:name w:val="Border"/>
    <w:basedOn w:val="Normal"/>
    <w:qFormat/>
    <w:rsid w:val="00E176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764F"/>
    <w:rPr>
      <w:b/>
      <w:bCs/>
      <w:i/>
      <w:iCs/>
      <w:color w:val="auto"/>
    </w:rPr>
  </w:style>
  <w:style w:type="paragraph" w:styleId="IntenseQuote">
    <w:name w:val="Intense Quote"/>
    <w:basedOn w:val="Normal"/>
    <w:next w:val="Normal"/>
    <w:link w:val="IntenseQuoteChar"/>
    <w:uiPriority w:val="30"/>
    <w:qFormat/>
    <w:rsid w:val="00E176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76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764F"/>
    <w:rPr>
      <w:smallCaps/>
      <w:color w:val="auto"/>
      <w:u w:val="single"/>
    </w:rPr>
  </w:style>
  <w:style w:type="character" w:styleId="IntenseReference">
    <w:name w:val="Intense Reference"/>
    <w:basedOn w:val="DefaultParagraphFont"/>
    <w:uiPriority w:val="32"/>
    <w:qFormat/>
    <w:rsid w:val="00E1764F"/>
    <w:rPr>
      <w:b/>
      <w:bCs/>
      <w:smallCaps/>
      <w:color w:val="auto"/>
      <w:spacing w:val="5"/>
      <w:u w:val="single"/>
    </w:rPr>
  </w:style>
  <w:style w:type="paragraph" w:customStyle="1" w:styleId="2ColumnHeading">
    <w:name w:val="2Column Heading"/>
    <w:basedOn w:val="BodyText"/>
    <w:qFormat/>
    <w:rsid w:val="00E1764F"/>
    <w:pPr>
      <w:spacing w:after="60"/>
      <w:ind w:left="-2268"/>
    </w:pPr>
    <w:rPr>
      <w:b/>
    </w:rPr>
  </w:style>
  <w:style w:type="paragraph" w:customStyle="1" w:styleId="Heading1TOC">
    <w:name w:val="Heading1 TOC"/>
    <w:basedOn w:val="Normal"/>
    <w:qFormat/>
    <w:rsid w:val="00E1764F"/>
    <w:pPr>
      <w:spacing w:before="240" w:after="120"/>
    </w:pPr>
    <w:rPr>
      <w:rFonts w:ascii="Times New Roman" w:hAnsi="Times New Roman"/>
      <w:b/>
      <w:sz w:val="32"/>
    </w:rPr>
  </w:style>
  <w:style w:type="paragraph" w:customStyle="1" w:styleId="Heading2TOC">
    <w:name w:val="Heading2 TOC"/>
    <w:basedOn w:val="Normal"/>
    <w:qFormat/>
    <w:rsid w:val="00E1764F"/>
    <w:pPr>
      <w:spacing w:before="240" w:after="60"/>
    </w:pPr>
    <w:rPr>
      <w:rFonts w:ascii="Times New Roman" w:hAnsi="Times New Roman"/>
      <w:b/>
      <w:sz w:val="28"/>
    </w:rPr>
  </w:style>
  <w:style w:type="character" w:customStyle="1" w:styleId="Underline">
    <w:name w:val="Underline"/>
    <w:basedOn w:val="DefaultParagraphFont"/>
    <w:qFormat/>
    <w:rsid w:val="00E1764F"/>
    <w:rPr>
      <w:u w:val="single"/>
    </w:rPr>
  </w:style>
  <w:style w:type="character" w:customStyle="1" w:styleId="BoldandItalics">
    <w:name w:val="Bold and Italics"/>
    <w:qFormat/>
    <w:rsid w:val="00E1764F"/>
    <w:rPr>
      <w:b/>
      <w:i/>
      <w:u w:val="none"/>
    </w:rPr>
  </w:style>
  <w:style w:type="paragraph" w:styleId="BalloonText">
    <w:name w:val="Balloon Text"/>
    <w:basedOn w:val="Normal"/>
    <w:link w:val="BalloonTextChar"/>
    <w:rsid w:val="00E1764F"/>
    <w:rPr>
      <w:rFonts w:ascii="Tahoma" w:hAnsi="Tahoma" w:cs="Tahoma"/>
      <w:sz w:val="16"/>
      <w:szCs w:val="16"/>
    </w:rPr>
  </w:style>
  <w:style w:type="character" w:customStyle="1" w:styleId="BalloonTextChar">
    <w:name w:val="Balloon Text Char"/>
    <w:basedOn w:val="DefaultParagraphFont"/>
    <w:link w:val="BalloonText"/>
    <w:rsid w:val="00E176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76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76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764F"/>
    <w:rPr>
      <w:b/>
      <w:color w:val="660033"/>
      <w:spacing w:val="0"/>
    </w:rPr>
  </w:style>
  <w:style w:type="paragraph" w:customStyle="1" w:styleId="Nameditemlist">
    <w:name w:val="Named item list"/>
    <w:basedOn w:val="BodyText"/>
    <w:qFormat/>
    <w:rsid w:val="00E176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2362</Words>
  <Characters>14888</Characters>
  <Application>Microsoft Office Word</Application>
  <DocSecurity>0</DocSecurity>
  <Lines>537</Lines>
  <Paragraphs>248</Paragraphs>
  <ScaleCrop>false</ScaleCrop>
  <Company>Author-it Software Corporation Ltd.</Company>
  <LinksUpToDate>false</LinksUpToDate>
  <CharactersWithSpaces>17123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UEENEEJ155A Service refrigeration appliances</dc:title>
  <dc:subject>Approved</dc:subject>
  <dc:creator>E-OZ Training Standards</dc:creator>
  <cp:keywords>Release: 3</cp:keywords>
  <dc:description>Review Date: 12 April 2008</dc:description>
  <cp:lastModifiedBy>HSD_TPCMSd.prod</cp:lastModifiedBy>
  <cp:revision>3</cp:revision>
  <dcterms:created xsi:type="dcterms:W3CDTF">2013-08-14T06:28:00Z</dcterms:created>
  <dcterms:modified xsi:type="dcterms:W3CDTF">2013-08-14T06:28:00Z</dcterms:modified>
</cp:coreProperties>
</file>