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20A" w:rsidP="00CF620A">
      <w:pPr>
        <w:pStyle w:val="Title"/>
      </w:pPr>
      <w:r>
        <w:fldChar w:fldCharType="begin"/>
      </w:r>
      <w:r>
        <w:instrText xml:space="preserve"> TITLE   \* MERGEFORMAT </w:instrText>
      </w:r>
      <w:r>
        <w:fldChar w:fldCharType="separate"/>
      </w:r>
      <w:r>
        <w:t>UEENEEJ146A Design complex control systems for refrigeration or heating, ventilation, air conditioning systems</w:t>
      </w:r>
      <w:r>
        <w:fldChar w:fldCharType="end"/>
      </w:r>
    </w:p>
    <w:p w:rsidR="00CF620A" w:rsidP="00CF620A">
      <w:pPr>
        <w:pStyle w:val="Version"/>
        <w:sectPr w:rsidSect="00490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90255" w:rsidP="00490255">
      <w:pPr>
        <w:pStyle w:val="SuperHeading"/>
      </w:pPr>
      <w:r w:rsidRPr="00490255">
        <w:t>UEENEEJ146A Design complex control systems for refrigeration or heating, ventilation, air conditioning systems</w:t>
      </w:r>
    </w:p>
    <w:p w:rsidR="00000000" w:rsidRPr="00490255" w:rsidP="00490255">
      <w:pPr>
        <w:pStyle w:val="Heading1"/>
      </w:pPr>
      <w:bookmarkStart w:id="1" w:name="O_590022"/>
      <w:bookmarkEnd w:id="1"/>
      <w:r w:rsidRPr="00490255">
        <w:t>Modification History</w:t>
      </w:r>
    </w:p>
    <w:p w:rsidR="00000000" w:rsidRPr="00490255" w:rsidP="00490255">
      <w:pPr>
        <w:pStyle w:val="BodyText"/>
      </w:pPr>
      <w:r w:rsidRPr="00490255">
        <w:t>Not Applicable</w:t>
      </w:r>
    </w:p>
    <w:p w:rsidR="00000000" w:rsidRPr="00490255" w:rsidP="00490255">
      <w:pPr>
        <w:pStyle w:val="AllowPageBreak"/>
      </w:pPr>
    </w:p>
    <w:p w:rsidR="00000000" w:rsidRPr="00490255" w:rsidP="00490255">
      <w:pPr>
        <w:pStyle w:val="Heading1"/>
      </w:pPr>
      <w:bookmarkStart w:id="2" w:name="O_590021"/>
      <w:bookmarkEnd w:id="2"/>
      <w:r w:rsidRPr="00490255">
        <w:t>Unit Descriptor</w:t>
      </w:r>
    </w:p>
    <w:tbl>
      <w:tblPr>
        <w:tblW w:w="0" w:type="auto"/>
        <w:tblLayout w:type="fixed"/>
        <w:tblCellMar>
          <w:left w:w="62" w:type="dxa"/>
          <w:right w:w="62" w:type="dxa"/>
        </w:tblCellMar>
        <w:tblLook w:val="0000"/>
      </w:tblPr>
      <w:tblGrid>
        <w:gridCol w:w="2700"/>
        <w:gridCol w:w="5760"/>
      </w:tblGrid>
      <w:tr w:rsidTr="00CF6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1</w:t>
            </w:r>
            <w:r w:rsidRPr="00490255">
              <w:t xml:space="preserve">) </w:t>
            </w:r>
          </w:p>
          <w:p w:rsidR="00000000" w:rsidP="00490255">
            <w:pPr>
              <w:pStyle w:val="BodyText"/>
              <w:rPr>
                <w:lang w:val="en-NZ"/>
              </w:rPr>
            </w:pPr>
            <w:r w:rsidRPr="00490255">
              <w:rPr>
                <w:rStyle w:val="SpecialBold"/>
              </w:rPr>
              <w:t>1</w:t>
            </w:r>
            <w:r w:rsidRPr="00490255">
              <w:t>.</w:t>
            </w:r>
            <w:r w:rsidRPr="00490255">
              <w:rPr>
                <w:rStyle w:val="SpecialBold"/>
              </w:rPr>
              <w:t>1</w:t>
            </w:r>
            <w:r w:rsidRPr="00490255">
              <w:t xml:space="preserve">) </w:t>
            </w:r>
            <w:r w:rsidRPr="00490255">
              <w:rPr>
                <w:rStyle w:val="SpecialBold"/>
              </w:rPr>
              <w:t>Descriptor</w:t>
            </w:r>
          </w:p>
        </w:tc>
      </w:tr>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This unit covers the design of complex control systems for heating, ventilation, air conditioning or refrigeration system. It encompasses applying knowledge of complex control systems for a heating, ventilation, air conditioning or refrigeration system, sa</w:t>
            </w:r>
            <w:r w:rsidRPr="00490255">
              <w:t>fety and regulatory requirements, developing alternative design schemes based on a design brief and customer requirements and documenting system designs.</w:t>
            </w:r>
          </w:p>
        </w:tc>
      </w:tr>
    </w:tbl>
    <w:p w:rsidR="00CF620A" w:rsidP="00490255">
      <w:pPr>
        <w:pStyle w:val="BodyText"/>
      </w:pPr>
    </w:p>
    <w:p w:rsidR="00CF620A" w:rsidP="00490255">
      <w:pPr>
        <w:pStyle w:val="BodyText"/>
      </w:pPr>
    </w:p>
    <w:p w:rsidR="00000000" w:rsidRPr="00490255" w:rsidP="00490255">
      <w:pPr>
        <w:pStyle w:val="Heading1"/>
      </w:pPr>
      <w:bookmarkStart w:id="3" w:name="O_590020"/>
      <w:bookmarkEnd w:id="3"/>
      <w:r w:rsidRPr="00490255">
        <w:t>Application of the Unit</w:t>
      </w:r>
    </w:p>
    <w:tbl>
      <w:tblPr>
        <w:tblW w:w="0" w:type="auto"/>
        <w:tblLayout w:type="fixed"/>
        <w:tblCellMar>
          <w:left w:w="62" w:type="dxa"/>
          <w:right w:w="62" w:type="dxa"/>
        </w:tblCellMar>
        <w:tblLook w:val="0000"/>
      </w:tblPr>
      <w:tblGrid>
        <w:gridCol w:w="2700"/>
        <w:gridCol w:w="5760"/>
      </w:tblGrid>
      <w:tr w:rsidTr="00CF6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4</w:t>
            </w:r>
            <w:r w:rsidRPr="00490255">
              <w:t>)</w:t>
            </w:r>
          </w:p>
        </w:tc>
      </w:tr>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490255">
              <w:t>6 level.</w:t>
            </w:r>
          </w:p>
        </w:tc>
      </w:tr>
    </w:tbl>
    <w:p w:rsidR="00CF620A" w:rsidP="00490255">
      <w:pPr>
        <w:pStyle w:val="BodyText"/>
      </w:pPr>
    </w:p>
    <w:p w:rsidR="00CF620A" w:rsidP="00490255">
      <w:pPr>
        <w:pStyle w:val="BodyText"/>
      </w:pPr>
    </w:p>
    <w:p w:rsidR="00000000" w:rsidRPr="00490255" w:rsidP="00490255">
      <w:pPr>
        <w:pStyle w:val="Heading1"/>
      </w:pPr>
      <w:bookmarkStart w:id="4" w:name="O_590019"/>
      <w:bookmarkEnd w:id="4"/>
      <w:r w:rsidRPr="00490255">
        <w:t>Licensing/Regulatory Information</w:t>
      </w:r>
    </w:p>
    <w:tbl>
      <w:tblPr>
        <w:tblW w:w="0" w:type="auto"/>
        <w:tblLayout w:type="fixed"/>
        <w:tblCellMar>
          <w:left w:w="62" w:type="dxa"/>
          <w:right w:w="62" w:type="dxa"/>
        </w:tblCellMar>
        <w:tblLook w:val="0000"/>
      </w:tblPr>
      <w:tblGrid>
        <w:gridCol w:w="8460"/>
      </w:tblGrid>
      <w:tr w:rsidTr="00CF62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1</w:t>
            </w:r>
            <w:r w:rsidRPr="00490255">
              <w:t>.</w:t>
            </w:r>
            <w:r w:rsidRPr="00490255">
              <w:rPr>
                <w:rStyle w:val="SpecialBold"/>
              </w:rPr>
              <w:t>2</w:t>
            </w:r>
            <w:r w:rsidRPr="00490255">
              <w:t xml:space="preserve">) </w:t>
            </w:r>
            <w:r w:rsidRPr="00490255">
              <w:rPr>
                <w:rStyle w:val="SpecialBold"/>
              </w:rPr>
              <w:t>License to practice</w:t>
            </w:r>
          </w:p>
        </w:tc>
      </w:tr>
      <w:tr w:rsidTr="00CF62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 xml:space="preserve">The skills and knowledge described in this unit do not require a license to practice in the workplace. However, practice in this unit is subject </w:t>
            </w:r>
            <w:r w:rsidRPr="00490255">
              <w:t>to regulations directly related to occupational health and safety and where applicable contracts of training such as apprenticeships.</w:t>
            </w:r>
          </w:p>
        </w:tc>
      </w:tr>
    </w:tbl>
    <w:p w:rsidR="00CF620A" w:rsidP="00490255">
      <w:pPr>
        <w:pStyle w:val="BodyText"/>
      </w:pPr>
    </w:p>
    <w:p w:rsidR="00CF620A" w:rsidP="00490255">
      <w:pPr>
        <w:pStyle w:val="BodyText"/>
      </w:pPr>
    </w:p>
    <w:p w:rsidR="00000000" w:rsidRPr="00490255" w:rsidP="00490255">
      <w:pPr>
        <w:pStyle w:val="Heading1"/>
      </w:pPr>
      <w:bookmarkStart w:id="5" w:name="O_590018"/>
      <w:bookmarkEnd w:id="5"/>
      <w:r w:rsidRPr="00490255">
        <w:t>Pre-Requisites</w:t>
      </w:r>
    </w:p>
    <w:tbl>
      <w:tblPr>
        <w:tblW w:w="0" w:type="auto"/>
        <w:tblLayout w:type="fixed"/>
        <w:tblCellMar>
          <w:left w:w="62" w:type="dxa"/>
          <w:right w:w="62" w:type="dxa"/>
        </w:tblCellMar>
        <w:tblLook w:val="0000"/>
      </w:tblPr>
      <w:tblGrid>
        <w:gridCol w:w="2700"/>
        <w:gridCol w:w="5760"/>
      </w:tblGrid>
      <w:tr w:rsidTr="00CF6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Prerequisite Unit</w:t>
            </w:r>
            <w:r w:rsidRPr="00490255">
              <w:t>(</w:t>
            </w:r>
            <w:r w:rsidRPr="00490255">
              <w:rPr>
                <w:rStyle w:val="SpecialBold"/>
              </w:rPr>
              <w:t>s</w:t>
            </w:r>
            <w:r w:rsidRPr="00490255">
              <w:t>)</w:t>
            </w:r>
          </w:p>
        </w:tc>
        <w:tc>
          <w:tcPr>
            <w:tcW w:w="57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2</w:t>
            </w:r>
            <w:r w:rsidRPr="00490255">
              <w:t xml:space="preserve">) </w:t>
            </w:r>
          </w:p>
        </w:tc>
      </w:tr>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02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2</w:t>
            </w:r>
            <w:r w:rsidRPr="00490255">
              <w:t>.</w:t>
            </w:r>
            <w:r w:rsidRPr="00490255">
              <w:rPr>
                <w:rStyle w:val="SpecialBold"/>
              </w:rPr>
              <w:t>1</w:t>
            </w:r>
            <w:r w:rsidRPr="00490255">
              <w:t xml:space="preserve">) </w:t>
            </w:r>
            <w:r w:rsidRPr="00490255">
              <w:rPr>
                <w:rStyle w:val="SpecialBold"/>
              </w:rPr>
              <w:t>Competencies</w:t>
            </w:r>
          </w:p>
        </w:tc>
      </w:tr>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Granting competency in this unit shall be made only after competency in the following unit(s) has/have been confirmed.</w:t>
            </w:r>
          </w:p>
          <w:p w:rsidR="00000000" w:rsidRPr="00490255" w:rsidP="00490255">
            <w:pPr>
              <w:pStyle w:val="BodyText"/>
            </w:pPr>
            <w:r w:rsidRPr="00490255">
              <w:t>UEENEEJ135A Design control systems for refrigeration or heating, ventilation and air conditioning systems</w:t>
            </w:r>
          </w:p>
          <w:p w:rsidR="00000000" w:rsidRPr="00490255" w:rsidP="00490255">
            <w:pPr>
              <w:pStyle w:val="BodyText"/>
            </w:pPr>
            <w:r w:rsidRPr="00490255">
              <w:t>UEENEEJ130A Produce HVAC/R cont</w:t>
            </w:r>
            <w:r w:rsidRPr="00490255">
              <w:t>rol system diagrams</w:t>
            </w:r>
          </w:p>
          <w:p w:rsidR="00000000" w:rsidRPr="00490255" w:rsidP="00490255">
            <w:pPr>
              <w:pStyle w:val="BodyText"/>
            </w:pPr>
            <w:r w:rsidRPr="00490255">
              <w:t>UEENEEJ164A Analyse the operation of HVAC air and hydronic systems</w:t>
            </w:r>
          </w:p>
          <w:p w:rsidR="00000000" w:rsidRPr="00490255" w:rsidP="00490255">
            <w:pPr>
              <w:pStyle w:val="BodyText"/>
            </w:pPr>
            <w:r w:rsidRPr="00490255">
              <w:t>UEENEEJ192A Analyse the psychrometric performance of HVAC/R systems</w:t>
            </w:r>
          </w:p>
          <w:p w:rsidR="00000000" w:rsidRPr="00490255" w:rsidP="00490255">
            <w:pPr>
              <w:pStyle w:val="BodyText"/>
            </w:pPr>
            <w:r w:rsidRPr="00490255">
              <w:t xml:space="preserve">and </w:t>
            </w:r>
          </w:p>
          <w:p w:rsidR="00000000" w:rsidRPr="00490255" w:rsidP="00490255">
            <w:pPr>
              <w:pStyle w:val="BodyText"/>
            </w:pPr>
            <w:r w:rsidRPr="00490255">
              <w:t>UEENEEJ193A  Analyse the thermodynamic performance of HVAC/R systems</w:t>
            </w:r>
          </w:p>
          <w:p w:rsidR="00000000" w:rsidRPr="00490255" w:rsidP="00490255">
            <w:pPr>
              <w:pStyle w:val="BodyText"/>
            </w:pPr>
            <w:r w:rsidRPr="00490255">
              <w:t xml:space="preserve">or </w:t>
            </w:r>
          </w:p>
          <w:p w:rsidR="00000000" w:rsidRPr="00490255" w:rsidP="00490255">
            <w:pPr>
              <w:pStyle w:val="BodyText"/>
            </w:pPr>
            <w:r w:rsidRPr="00490255">
              <w:t>UEENEEJ109A Verify func</w:t>
            </w:r>
            <w:r w:rsidRPr="00490255">
              <w:t>tionality and compliance of refrigeration and air conditioning installations</w:t>
            </w:r>
          </w:p>
          <w:p w:rsidR="00000000" w:rsidRPr="00490255" w:rsidP="00490255">
            <w:pPr>
              <w:pStyle w:val="BodyText"/>
            </w:pPr>
            <w:r w:rsidRPr="00490255">
              <w:t>UEENEEE101A Apply Occupational Health and Safety regulations, codes and practices in the workplace</w:t>
            </w:r>
          </w:p>
          <w:p w:rsidR="00000000" w:rsidRPr="00490255" w:rsidP="00490255">
            <w:pPr>
              <w:pStyle w:val="BodyText"/>
            </w:pPr>
            <w:r w:rsidRPr="00490255">
              <w:t>UEENEEE102A Fabricate, assemble and dismantle utilities industry components</w:t>
            </w:r>
          </w:p>
          <w:p w:rsidR="00000000" w:rsidRPr="00490255" w:rsidP="00490255">
            <w:pPr>
              <w:pStyle w:val="BodyText"/>
            </w:pPr>
            <w:r w:rsidRPr="00490255">
              <w:t>UEEN</w:t>
            </w:r>
            <w:r w:rsidRPr="00490255">
              <w:t xml:space="preserve">EEE003B Solve problems in extra-low voltage </w:t>
            </w:r>
            <w:r w:rsidRPr="00490255">
              <w:t>single path circuits</w:t>
            </w:r>
          </w:p>
          <w:p w:rsidR="00000000" w:rsidRPr="00490255" w:rsidP="00490255">
            <w:pPr>
              <w:pStyle w:val="BodyText"/>
            </w:pPr>
            <w:r w:rsidRPr="00490255">
              <w:t>UEENEEE105A Fix and secure electrotechnology equipment</w:t>
            </w:r>
          </w:p>
          <w:p w:rsidR="00000000" w:rsidRPr="00490255" w:rsidP="00490255">
            <w:pPr>
              <w:pStyle w:val="BodyText"/>
            </w:pPr>
            <w:r w:rsidRPr="00490255">
              <w:t>UEENEEE107A Use drawings, diagrams, schedules, standards, codes and specifications</w:t>
            </w:r>
          </w:p>
          <w:p w:rsidR="00000000" w:rsidRPr="00490255" w:rsidP="00490255">
            <w:pPr>
              <w:pStyle w:val="BodyText"/>
            </w:pPr>
            <w:r w:rsidRPr="00490255">
              <w:t>UEENEEE137A Document and apply measures to control OH</w:t>
            </w:r>
            <w:r w:rsidRPr="00490255">
              <w:t>S risks associated with electrotechnology work</w:t>
            </w:r>
          </w:p>
          <w:p w:rsidR="00000000" w:rsidRPr="00490255" w:rsidP="00490255">
            <w:pPr>
              <w:pStyle w:val="BodyText"/>
            </w:pPr>
            <w:r w:rsidRPr="00490255">
              <w:t>UEENEEJ102A Prepare and connect refrigerant tubing and fittings</w:t>
            </w:r>
          </w:p>
          <w:p w:rsidR="00000000" w:rsidRPr="00490255" w:rsidP="00490255">
            <w:pPr>
              <w:pStyle w:val="BodyText"/>
            </w:pPr>
            <w:r w:rsidRPr="00490255">
              <w:t>UEENEEJ103A Establish the basic operating conditions of vapour compression systems</w:t>
            </w:r>
          </w:p>
          <w:p w:rsidR="00000000" w:rsidRPr="00490255" w:rsidP="00490255">
            <w:pPr>
              <w:pStyle w:val="BodyText"/>
            </w:pPr>
            <w:r w:rsidRPr="00490255">
              <w:t>UEENEEJ104A Establish the basic operating conditions of air co</w:t>
            </w:r>
            <w:r w:rsidRPr="00490255">
              <w:t>nditioning systems</w:t>
            </w:r>
          </w:p>
          <w:p w:rsidR="00000000" w:rsidRPr="00490255" w:rsidP="00490255">
            <w:pPr>
              <w:pStyle w:val="BodyText"/>
            </w:pPr>
            <w:r w:rsidRPr="00490255">
              <w:t>UEENEEJ106A Install refrigerant pipe work, flow controls and accessories</w:t>
            </w:r>
          </w:p>
          <w:p w:rsidR="00000000" w:rsidRPr="00490255" w:rsidP="00490255">
            <w:pPr>
              <w:pStyle w:val="BodyText"/>
            </w:pPr>
            <w:r w:rsidRPr="00490255">
              <w:t>UEENEEJ107A Install air conditioning and refrigeration systems, major components and associated equipment</w:t>
            </w:r>
          </w:p>
          <w:p w:rsidR="00000000" w:rsidRPr="00490255" w:rsidP="00490255">
            <w:pPr>
              <w:pStyle w:val="BodyText"/>
            </w:pPr>
            <w:r w:rsidRPr="00490255">
              <w:t>UEENEEJ108A Recover, pressure test, evacuate, charge and leak test refrigerants</w:t>
            </w:r>
          </w:p>
          <w:p w:rsidR="00000000" w:rsidRPr="00490255" w:rsidP="00490255">
            <w:pPr>
              <w:pStyle w:val="BodyText"/>
            </w:pPr>
            <w:r w:rsidRPr="00490255">
              <w:t>UEENEEJ110A Select refrigerant piping, accessories and associated controls</w:t>
            </w:r>
          </w:p>
          <w:p w:rsidR="00000000" w:rsidRPr="00490255" w:rsidP="00490255">
            <w:pPr>
              <w:pStyle w:val="BodyText"/>
            </w:pPr>
            <w:r w:rsidRPr="00490255">
              <w:t>UEENEEJ111A Diagnose and rectify faults in air conditioning and refrigeration systems and components</w:t>
            </w:r>
          </w:p>
          <w:p w:rsidR="00000000" w:rsidRPr="00490255" w:rsidP="00490255">
            <w:pPr>
              <w:pStyle w:val="BodyText"/>
            </w:pPr>
            <w:r w:rsidRPr="00490255">
              <w:t>UEENEEJ113A Commission air conditioning and refrigeration systems</w:t>
            </w:r>
          </w:p>
          <w:p w:rsidR="00000000" w:rsidRPr="00490255" w:rsidP="00490255">
            <w:pPr>
              <w:pStyle w:val="BodyText"/>
            </w:pPr>
            <w:r w:rsidRPr="00490255">
              <w:t>UEENEEJ153A Find and rectify faults motors and associated controls in refrigeration and air conditioning systems</w:t>
            </w:r>
          </w:p>
          <w:p w:rsidR="00000000" w:rsidRPr="00490255" w:rsidP="00490255">
            <w:pPr>
              <w:pStyle w:val="BodyText"/>
            </w:pPr>
            <w:r w:rsidRPr="00490255">
              <w:t>UEENEEJ170A Diagnose and rectify faults in air conditioning and refrigeration</w:t>
            </w:r>
            <w:r w:rsidRPr="00490255">
              <w:t xml:space="preserve"> control systems</w:t>
            </w:r>
          </w:p>
          <w:p w:rsidR="00000000" w:rsidRPr="00490255" w:rsidP="00490255">
            <w:pPr>
              <w:pStyle w:val="BodyText"/>
            </w:pPr>
            <w:r w:rsidRPr="00490255">
              <w:t>UEENEEJ194A Solve problems in low voltage refrigeration circuits</w:t>
            </w:r>
          </w:p>
          <w:p w:rsidR="00000000" w:rsidRPr="00490255" w:rsidP="00490255">
            <w:pPr>
              <w:pStyle w:val="BodyText"/>
            </w:pPr>
            <w:r w:rsidRPr="00490255">
              <w:t>UEENEEP012A Disconnect / reconnect composite appliances connected to low voltage installation wiring</w:t>
            </w:r>
          </w:p>
          <w:p w:rsidR="00000000" w:rsidRPr="00490255" w:rsidP="00490255">
            <w:pPr>
              <w:pStyle w:val="BodyText"/>
            </w:pPr>
            <w:r w:rsidRPr="00490255">
              <w:t>UEENEEP017A Locate and rectify faults in low voltage composite appliances</w:t>
            </w:r>
            <w:r w:rsidRPr="00490255">
              <w:t xml:space="preserve"> using set procedures</w:t>
            </w:r>
          </w:p>
          <w:p w:rsidR="00000000" w:rsidRPr="00490255" w:rsidP="00490255">
            <w:pPr>
              <w:pStyle w:val="BodyText"/>
            </w:pPr>
            <w:r w:rsidRPr="00490255">
              <w:t>UEENEEP024A Attach cords and plugs to electrical equipment for connection to a single phase 230 Volt supply</w:t>
            </w:r>
          </w:p>
          <w:p w:rsidR="00000000" w:rsidRPr="00490255" w:rsidP="00490255">
            <w:pPr>
              <w:pStyle w:val="BodyText"/>
            </w:pPr>
            <w:r w:rsidRPr="00490255">
              <w:t>UEENEEP025A Attach cords, cables and plugs to electrical equipment for connection to 1000 Va.c. or 1500 Vd.c. supply</w:t>
            </w:r>
          </w:p>
        </w:tc>
      </w:tr>
    </w:tbl>
    <w:p w:rsidR="00CF620A" w:rsidP="00490255">
      <w:pPr>
        <w:pStyle w:val="BodyText"/>
      </w:pPr>
    </w:p>
    <w:p w:rsidR="00CF620A" w:rsidP="00490255">
      <w:pPr>
        <w:pStyle w:val="BodyText"/>
      </w:pPr>
    </w:p>
    <w:p w:rsidR="00000000" w:rsidRPr="00490255" w:rsidP="00490255">
      <w:pPr>
        <w:pStyle w:val="Heading1"/>
      </w:pPr>
      <w:bookmarkStart w:id="6" w:name="O_590017"/>
      <w:bookmarkEnd w:id="6"/>
      <w:r w:rsidRPr="00490255">
        <w:t>Employability Skills Information</w:t>
      </w:r>
    </w:p>
    <w:tbl>
      <w:tblPr>
        <w:tblW w:w="0" w:type="auto"/>
        <w:tblLayout w:type="fixed"/>
        <w:tblCellMar>
          <w:left w:w="62" w:type="dxa"/>
          <w:right w:w="62" w:type="dxa"/>
        </w:tblCellMar>
        <w:tblLook w:val="0000"/>
      </w:tblPr>
      <w:tblGrid>
        <w:gridCol w:w="2700"/>
        <w:gridCol w:w="5760"/>
      </w:tblGrid>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3</w:t>
            </w:r>
            <w:r w:rsidRPr="00490255">
              <w:t>)</w:t>
            </w:r>
          </w:p>
          <w:p w:rsidR="00000000" w:rsidRPr="00490255" w:rsidP="00490255">
            <w:pPr>
              <w:pStyle w:val="BodyText"/>
            </w:pPr>
            <w:r w:rsidRPr="00490255">
              <w:t>This unit contains Employability Skills</w:t>
            </w:r>
          </w:p>
          <w:p w:rsidR="00000000" w:rsidRPr="00490255" w:rsidP="00490255">
            <w:pPr>
              <w:pStyle w:val="BodyText"/>
            </w:pPr>
            <w:r w:rsidRPr="00490255">
              <w:t>The required outcomes described in this unit of competency contain applicable facets of Employability Skills. The Employability Skills Summary of th</w:t>
            </w:r>
            <w:r w:rsidRPr="00490255">
              <w:t>e qualification in which this unit of competency is packaged will assist in identifying Employability Skill requirements.</w:t>
            </w:r>
          </w:p>
        </w:tc>
      </w:tr>
    </w:tbl>
    <w:p w:rsidR="00CF620A" w:rsidP="00490255">
      <w:pPr>
        <w:pStyle w:val="BodyText"/>
      </w:pPr>
    </w:p>
    <w:p w:rsidR="00CF620A" w:rsidP="00490255">
      <w:pPr>
        <w:pStyle w:val="BodyText"/>
      </w:pPr>
    </w:p>
    <w:p w:rsidR="00000000" w:rsidRPr="00490255" w:rsidP="00490255">
      <w:pPr>
        <w:pStyle w:val="Heading1"/>
      </w:pPr>
      <w:bookmarkStart w:id="7" w:name="O_590016"/>
      <w:bookmarkEnd w:id="7"/>
      <w:r w:rsidRPr="00490255">
        <w:t>Elements and Performance Criteria Pre-Content</w:t>
      </w:r>
    </w:p>
    <w:tbl>
      <w:tblPr>
        <w:tblW w:w="0" w:type="auto"/>
        <w:tblLayout w:type="fixed"/>
        <w:tblCellMar>
          <w:left w:w="62" w:type="dxa"/>
          <w:right w:w="62" w:type="dxa"/>
        </w:tblCellMar>
        <w:tblLook w:val="0000"/>
      </w:tblPr>
      <w:tblGrid>
        <w:gridCol w:w="2150"/>
        <w:gridCol w:w="6447"/>
      </w:tblGrid>
      <w:tr w:rsidTr="00CF620A">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6</w:t>
            </w:r>
            <w:r w:rsidRPr="00490255">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Performance criteria describe the required performance needed to demonstrate achievement of the element. Assessment of performance is to be consistent with the evidence guide.</w:t>
            </w:r>
          </w:p>
        </w:tc>
      </w:tr>
    </w:tbl>
    <w:p w:rsidR="00000000" w:rsidRPr="00490255" w:rsidP="00490255">
      <w:pPr>
        <w:pStyle w:val="BodyText"/>
      </w:pPr>
    </w:p>
    <w:p w:rsidR="00000000" w:rsidRPr="00490255" w:rsidP="00490255">
      <w:pPr>
        <w:pStyle w:val="AllowPageBreak"/>
      </w:pPr>
    </w:p>
    <w:p w:rsidR="00000000" w:rsidRPr="00490255" w:rsidP="00490255">
      <w:pPr>
        <w:pStyle w:val="Heading1"/>
      </w:pPr>
      <w:bookmarkStart w:id="8" w:name="O_590015"/>
      <w:bookmarkEnd w:id="8"/>
      <w:r w:rsidRPr="00490255">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CF620A">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PERFORMANCE CRITER</w:t>
            </w:r>
            <w:r w:rsidRPr="00490255">
              <w:rPr>
                <w:rStyle w:val="SpecialBold"/>
              </w:rPr>
              <w:t>IA</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1</w:t>
            </w:r>
          </w:p>
        </w:tc>
        <w:tc>
          <w:tcPr>
            <w:tcW w:w="1604" w:type="dxa"/>
            <w:vMerge w:val="restart"/>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Prepare to design complex refrigeration/HVAC control systems </w:t>
            </w: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1.1</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OHS processes and procedures for a given work area are identified, obtained and understood</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1.2</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Established OHS risk control measures and procedures are followed in preparation for the work.</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1.3</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The extent of the proposed refrigeration/HVAC system is determined from the design brief or in consultations with appropriate person(s).</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1.4</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Design development work is planned to meet scheduled timelines in consultation with others involved on the work site.</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w:t>
            </w:r>
          </w:p>
        </w:tc>
        <w:tc>
          <w:tcPr>
            <w:tcW w:w="1604" w:type="dxa"/>
            <w:vMerge w:val="restart"/>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Design complex refrigeration/HVAC control systems </w:t>
            </w: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2.1</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Knowledge of complex control processes and methods are applied to the design.</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2.2</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Alternative concepts for the design are evaluated based on the requirements outlined in the design brief. (See Note)</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2.3</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Safety, functional and budget considerations are incorporated in the design.</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2.4</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System design draft is checked for compliance with the design brief and regulatory requirements. </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2.5</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System design is documented for submission to appropriate person(s) for approval.</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2.6</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Solutions to unplanned situation are provided consistent with </w:t>
            </w:r>
            <w:r w:rsidRPr="00490255">
              <w:t>organisation's policy.</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3</w:t>
            </w:r>
          </w:p>
        </w:tc>
        <w:tc>
          <w:tcPr>
            <w:tcW w:w="1604" w:type="dxa"/>
            <w:vMerge w:val="restart"/>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Obtain approval for complex refrigeration/HVAC control systems design</w:t>
            </w: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3.1</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System design is presented and explained to client representative and/or other relevant person(s). </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3.2</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Requests for alterations to the design are negotiated with relevant person(s) within the constraints of organisation's policy.</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3.3</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Final design is documented and approval obtained from appropriate person(s).</w:t>
            </w:r>
          </w:p>
        </w:tc>
      </w:tr>
      <w:tr w:rsidTr="00CF620A">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3.4</w:t>
            </w:r>
          </w:p>
        </w:tc>
        <w:tc>
          <w:tcPr>
            <w:tcW w:w="5538"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Quality of work is monitored against personal performance agreement and/or established organizational or professional standards.</w:t>
            </w:r>
          </w:p>
        </w:tc>
      </w:tr>
      <w:tr w:rsidTr="00CF620A">
        <w:tblPrEx>
          <w:tblW w:w="0" w:type="auto"/>
          <w:tblLayout w:type="fixed"/>
          <w:tblCellMar>
            <w:left w:w="62" w:type="dxa"/>
            <w:right w:w="62" w:type="dxa"/>
          </w:tblCellMar>
          <w:tblLook w:val="0000"/>
        </w:tblPrEx>
        <w:tc>
          <w:tcPr>
            <w:tcW w:w="8597" w:type="dxa"/>
            <w:gridSpan w:val="4"/>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Note.</w:t>
            </w:r>
            <w:r w:rsidRPr="00490255">
              <w:br/>
              <w:t>Design concepts should be evaluated by real or virtual prototyping where it cannot be shown easily by other means that p</w:t>
            </w:r>
            <w:r w:rsidRPr="00490255">
              <w:t>articular aspects of the design met specified requirements.</w:t>
            </w:r>
          </w:p>
        </w:tc>
      </w:tr>
    </w:tbl>
    <w:p w:rsidR="00CF620A" w:rsidP="00490255">
      <w:pPr>
        <w:pStyle w:val="BodyText"/>
      </w:pPr>
    </w:p>
    <w:p w:rsidR="00CF620A" w:rsidP="00490255">
      <w:pPr>
        <w:pStyle w:val="BodyText"/>
      </w:pPr>
    </w:p>
    <w:p w:rsidR="00000000" w:rsidRPr="00490255" w:rsidP="00490255">
      <w:pPr>
        <w:pStyle w:val="Heading1"/>
      </w:pPr>
      <w:bookmarkStart w:id="9" w:name="O_590014"/>
      <w:bookmarkEnd w:id="9"/>
      <w:r w:rsidRPr="00490255">
        <w:t>Required Skills and Knowledge</w:t>
      </w:r>
    </w:p>
    <w:tbl>
      <w:tblPr>
        <w:tblW w:w="0" w:type="auto"/>
        <w:tblLayout w:type="fixed"/>
        <w:tblCellMar>
          <w:left w:w="62" w:type="dxa"/>
          <w:right w:w="62" w:type="dxa"/>
        </w:tblCellMar>
        <w:tblLook w:val="0000"/>
      </w:tblPr>
      <w:tblGrid>
        <w:gridCol w:w="8597"/>
      </w:tblGrid>
      <w:tr w:rsidTr="00CF620A">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REQUIRED SKILLS AND KNOWLEDGE</w:t>
            </w:r>
          </w:p>
        </w:tc>
      </w:tr>
      <w:tr w:rsidTr="00CF620A">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7)</w:t>
            </w:r>
            <w:r w:rsidRPr="00490255">
              <w:t xml:space="preserve"> This describes the essential skills and knowledge and their level, required for this unit.</w:t>
            </w:r>
          </w:p>
        </w:tc>
      </w:tr>
      <w:tr w:rsidTr="00CF620A">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Evidence shall show that knowledge has been acquired of safe working practices and designing complex control systems for heating, ventilation, air conditioning or refrigeration systems.</w:t>
            </w:r>
          </w:p>
          <w:p w:rsidR="00000000" w:rsidRPr="00490255" w:rsidP="00490255">
            <w:pPr>
              <w:pStyle w:val="BodyText"/>
            </w:pPr>
            <w:r w:rsidRPr="00490255">
              <w:t>All knowledge and skills detailed in this unit should be contextualise</w:t>
            </w:r>
            <w:r w:rsidRPr="00490255">
              <w:t>d to current industry practices and technologies.</w:t>
            </w:r>
          </w:p>
          <w:p w:rsidR="00000000" w:rsidRPr="00490255" w:rsidP="00490255">
            <w:pPr>
              <w:pStyle w:val="BodyText"/>
            </w:pPr>
            <w:r w:rsidRPr="00490255">
              <w:rPr>
                <w:rStyle w:val="SpecialBold"/>
              </w:rPr>
              <w:t>KS01-EJ146A</w:t>
            </w:r>
            <w:r w:rsidRPr="00490255">
              <w:rPr>
                <w:rStyle w:val="SpecialBold"/>
              </w:rPr>
              <w:tab/>
              <w:t xml:space="preserve">              Complex HVAC/R control system design</w:t>
            </w:r>
          </w:p>
          <w:p w:rsidR="00000000" w:rsidRPr="00490255" w:rsidP="00490255">
            <w:pPr>
              <w:pStyle w:val="BodyText"/>
            </w:pPr>
            <w:r w:rsidRPr="00490255">
              <w:t>Evidence shall show an understanding of complex HVAC/R control system design, applying safe working practices and relevant Standards, Codes and</w:t>
            </w:r>
            <w:r w:rsidRPr="00490255">
              <w:t xml:space="preserve"> Regulations to an extent indicated by the following aspects:</w:t>
            </w:r>
          </w:p>
          <w:p w:rsidR="00000000" w:rsidRPr="00490255" w:rsidP="00490255">
            <w:pPr>
              <w:pStyle w:val="BodyText"/>
            </w:pPr>
            <w:r w:rsidRPr="00490255">
              <w:t>T1</w:t>
            </w:r>
            <w:r w:rsidRPr="00490255">
              <w:tab/>
              <w:t xml:space="preserve">Advanced HVAC/R control system design </w:t>
            </w:r>
          </w:p>
          <w:p w:rsidR="00000000" w:rsidRPr="00490255" w:rsidP="00490255">
            <w:pPr>
              <w:pStyle w:val="ListBullet"/>
            </w:pPr>
            <w:r w:rsidRPr="00490255">
              <w:t>Control diagrams</w:t>
            </w:r>
          </w:p>
          <w:p w:rsidR="00000000" w:rsidRPr="00490255" w:rsidP="00490255">
            <w:pPr>
              <w:pStyle w:val="ListBullet2"/>
            </w:pPr>
            <w:r w:rsidRPr="00490255">
              <w:t xml:space="preserve">Australian Standard and nonstandard symbols as used in a variety of typical HVAC/R </w:t>
            </w:r>
          </w:p>
          <w:p w:rsidR="00000000" w:rsidRPr="00490255" w:rsidP="00490255">
            <w:pPr>
              <w:pStyle w:val="ListBullet2"/>
            </w:pPr>
            <w:r w:rsidRPr="00490255">
              <w:t>control diagrams.</w:t>
            </w:r>
          </w:p>
          <w:p w:rsidR="00000000" w:rsidRPr="00490255" w:rsidP="00490255">
            <w:pPr>
              <w:pStyle w:val="ListBullet2"/>
            </w:pPr>
            <w:r w:rsidRPr="00490255">
              <w:t>electric/electronic control diagrams</w:t>
            </w:r>
          </w:p>
          <w:p w:rsidR="00000000" w:rsidRPr="00490255" w:rsidP="00490255">
            <w:pPr>
              <w:pStyle w:val="ListBullet2"/>
            </w:pPr>
            <w:r w:rsidRPr="00490255">
              <w:t>electrical installation documents</w:t>
            </w:r>
          </w:p>
          <w:p w:rsidR="00000000" w:rsidRPr="00490255" w:rsidP="00490255">
            <w:pPr>
              <w:pStyle w:val="ListBullet2"/>
            </w:pPr>
            <w:r w:rsidRPr="00490255">
              <w:t>pneumatic diagrams</w:t>
            </w:r>
          </w:p>
          <w:p w:rsidR="00000000" w:rsidRPr="00490255" w:rsidP="00490255">
            <w:pPr>
              <w:pStyle w:val="ListBullet2"/>
            </w:pPr>
            <w:r w:rsidRPr="00490255">
              <w:t>DDC diagrams</w:t>
            </w:r>
          </w:p>
          <w:p w:rsidR="00000000" w:rsidRPr="00490255" w:rsidP="00490255">
            <w:pPr>
              <w:pStyle w:val="ListBullet2"/>
            </w:pPr>
            <w:r w:rsidRPr="00490255">
              <w:t>controls/electrical power circuit interface</w:t>
            </w:r>
          </w:p>
          <w:p w:rsidR="00000000" w:rsidRPr="00490255" w:rsidP="00490255">
            <w:pPr>
              <w:pStyle w:val="ListBullet2"/>
            </w:pPr>
            <w:r w:rsidRPr="00490255">
              <w:t>nomographs</w:t>
            </w:r>
          </w:p>
          <w:p w:rsidR="00000000" w:rsidRPr="00490255" w:rsidP="00490255">
            <w:pPr>
              <w:pStyle w:val="ListBullet2"/>
            </w:pPr>
            <w:r w:rsidRPr="00490255">
              <w:t>extraction of specific information relating to the operation and control of plant from a variety o</w:t>
            </w:r>
            <w:r w:rsidRPr="00490255">
              <w:t>f typical HVAC/R control diagrams.</w:t>
            </w:r>
          </w:p>
          <w:p w:rsidR="00000000" w:rsidRPr="00490255" w:rsidP="00490255">
            <w:pPr>
              <w:pStyle w:val="ListBullet2"/>
            </w:pPr>
            <w:r w:rsidRPr="00490255">
              <w:t>development of control diagrams to required standards given specific system operating parameters.</w:t>
            </w:r>
          </w:p>
          <w:p w:rsidR="00000000" w:rsidRPr="00490255" w:rsidP="00490255">
            <w:pPr>
              <w:pStyle w:val="ListBullet"/>
            </w:pPr>
            <w:r w:rsidRPr="00490255">
              <w:t>Control design requirements</w:t>
            </w:r>
          </w:p>
          <w:p w:rsidR="00000000" w:rsidRPr="00490255" w:rsidP="00490255">
            <w:pPr>
              <w:pStyle w:val="ListBullet2"/>
            </w:pPr>
            <w:r w:rsidRPr="00490255">
              <w:t>standard and statutory requirements</w:t>
            </w:r>
          </w:p>
          <w:p w:rsidR="00000000" w:rsidRPr="00490255" w:rsidP="00490255">
            <w:pPr>
              <w:pStyle w:val="ListBullet2"/>
            </w:pPr>
            <w:r w:rsidRPr="00490255">
              <w:t>economy of operation (energy management)</w:t>
            </w:r>
          </w:p>
          <w:p w:rsidR="00000000" w:rsidRPr="00490255" w:rsidP="00490255">
            <w:pPr>
              <w:pStyle w:val="ListBullet2"/>
            </w:pPr>
            <w:r w:rsidRPr="00490255">
              <w:t>the desired or m</w:t>
            </w:r>
            <w:r w:rsidRPr="00490255">
              <w:t>ost appropriate system operating logic for a specified HVAC/R system.</w:t>
            </w:r>
          </w:p>
          <w:p w:rsidR="00000000" w:rsidRPr="00490255" w:rsidP="00490255">
            <w:pPr>
              <w:pStyle w:val="ListBullet2"/>
            </w:pPr>
            <w:r w:rsidRPr="00490255">
              <w:t>appropriate mode of control for a specified HVAC/R system.</w:t>
            </w:r>
          </w:p>
          <w:p w:rsidR="00000000" w:rsidRPr="00490255" w:rsidP="00490255">
            <w:pPr>
              <w:pStyle w:val="ListBullet2"/>
            </w:pPr>
            <w:r w:rsidRPr="00490255">
              <w:t xml:space="preserve">control system type selection for specific applications with due to regard to plant size, application, operating environment, available control power supply options, economy and computability to existing or proposed plant and control system. </w:t>
            </w:r>
          </w:p>
          <w:p w:rsidR="00000000" w:rsidRPr="00490255" w:rsidP="00490255">
            <w:pPr>
              <w:pStyle w:val="ListBullet2"/>
            </w:pPr>
            <w:r w:rsidRPr="00490255">
              <w:t>components re</w:t>
            </w:r>
            <w:r w:rsidRPr="00490255">
              <w:t>quired to assemble and operate the control system of a specified HVAC/R system.</w:t>
            </w:r>
          </w:p>
          <w:p w:rsidR="00000000" w:rsidRPr="00490255" w:rsidP="00490255">
            <w:pPr>
              <w:pStyle w:val="BodyText"/>
            </w:pPr>
            <w:r w:rsidRPr="00490255">
              <w:t>T2</w:t>
            </w:r>
            <w:r w:rsidRPr="00490255">
              <w:tab/>
              <w:t>HVAC/R system energy conservation methods</w:t>
            </w:r>
          </w:p>
          <w:p w:rsidR="00000000" w:rsidRPr="00490255" w:rsidP="00490255">
            <w:pPr>
              <w:pStyle w:val="ListBullet"/>
            </w:pPr>
            <w:r w:rsidRPr="00490255">
              <w:t>HVAC system control</w:t>
            </w:r>
          </w:p>
          <w:p w:rsidR="00000000" w:rsidRPr="00490255" w:rsidP="00490255">
            <w:pPr>
              <w:pStyle w:val="ListBullet2"/>
            </w:pPr>
            <w:r w:rsidRPr="00490255">
              <w:t>night cycle</w:t>
            </w:r>
          </w:p>
          <w:p w:rsidR="00000000" w:rsidRPr="00490255" w:rsidP="00490255">
            <w:pPr>
              <w:pStyle w:val="ListBullet2"/>
            </w:pPr>
            <w:r w:rsidRPr="00490255">
              <w:t>optimum stop/start</w:t>
            </w:r>
          </w:p>
          <w:p w:rsidR="00000000" w:rsidRPr="00490255" w:rsidP="00490255">
            <w:pPr>
              <w:pStyle w:val="ListBullet2"/>
            </w:pPr>
            <w:r w:rsidRPr="00490255">
              <w:t>purge cycles</w:t>
            </w:r>
          </w:p>
          <w:p w:rsidR="00000000" w:rsidRPr="00490255" w:rsidP="00490255">
            <w:pPr>
              <w:pStyle w:val="ListBullet2"/>
            </w:pPr>
            <w:r w:rsidRPr="00490255">
              <w:t>chiller/boiler/cooling tower sequencing</w:t>
            </w:r>
          </w:p>
          <w:p w:rsidR="00000000" w:rsidRPr="00490255" w:rsidP="00490255">
            <w:pPr>
              <w:pStyle w:val="ListBullet2"/>
            </w:pPr>
            <w:r w:rsidRPr="00490255">
              <w:t xml:space="preserve">economy cycles (based on </w:t>
            </w:r>
            <w:r w:rsidRPr="00490255">
              <w:t>temperature or enthalpy).</w:t>
            </w:r>
          </w:p>
          <w:p w:rsidR="00000000" w:rsidRPr="00490255" w:rsidP="00490255">
            <w:pPr>
              <w:pStyle w:val="ListBullet2"/>
            </w:pPr>
            <w:r w:rsidRPr="00490255">
              <w:t>supply air reset</w:t>
            </w:r>
          </w:p>
          <w:p w:rsidR="00000000" w:rsidRPr="00490255" w:rsidP="00490255">
            <w:pPr>
              <w:pStyle w:val="ListBullet2"/>
            </w:pPr>
            <w:r w:rsidRPr="00490255">
              <w:t>condenser water temperature reset</w:t>
            </w:r>
          </w:p>
          <w:p w:rsidR="00000000" w:rsidRPr="00490255" w:rsidP="00490255">
            <w:pPr>
              <w:pStyle w:val="ListBullet"/>
            </w:pPr>
            <w:r w:rsidRPr="00490255">
              <w:t>electrical load control</w:t>
            </w:r>
          </w:p>
          <w:p w:rsidR="00000000" w:rsidRPr="00490255" w:rsidP="00490255">
            <w:pPr>
              <w:pStyle w:val="ListBullet2"/>
            </w:pPr>
            <w:r w:rsidRPr="00490255">
              <w:t>power demand control</w:t>
            </w:r>
          </w:p>
          <w:p w:rsidR="00000000" w:rsidRPr="00490255" w:rsidP="00490255">
            <w:pPr>
              <w:pStyle w:val="ListBullet2"/>
            </w:pPr>
            <w:r w:rsidRPr="00490255">
              <w:t>load limiting</w:t>
            </w:r>
          </w:p>
          <w:p w:rsidR="00000000" w:rsidRPr="00490255" w:rsidP="00490255">
            <w:pPr>
              <w:pStyle w:val="ListBullet2"/>
            </w:pPr>
            <w:r w:rsidRPr="00490255">
              <w:t>load shedding</w:t>
            </w:r>
          </w:p>
          <w:p w:rsidR="00000000" w:rsidRPr="00490255" w:rsidP="00490255">
            <w:pPr>
              <w:pStyle w:val="ListBullet3"/>
            </w:pPr>
            <w:r w:rsidRPr="00490255">
              <w:t>set point relaxation</w:t>
            </w:r>
          </w:p>
          <w:p w:rsidR="00000000" w:rsidRPr="00490255" w:rsidP="00490255">
            <w:pPr>
              <w:pStyle w:val="ListBullet2"/>
            </w:pPr>
            <w:r w:rsidRPr="00490255">
              <w:t>ventilation cycles</w:t>
            </w:r>
          </w:p>
          <w:p w:rsidR="00000000" w:rsidRPr="00490255" w:rsidP="00490255">
            <w:pPr>
              <w:pStyle w:val="BodyText"/>
            </w:pPr>
            <w:r w:rsidRPr="00490255">
              <w:t>T3         Building Management Systems</w:t>
            </w:r>
          </w:p>
          <w:p w:rsidR="00000000" w:rsidRPr="00490255" w:rsidP="00490255">
            <w:pPr>
              <w:pStyle w:val="ListBullet"/>
            </w:pPr>
            <w:r w:rsidRPr="00490255">
              <w:t>Functions of a BMS:</w:t>
            </w:r>
          </w:p>
          <w:p w:rsidR="00000000" w:rsidRPr="00490255" w:rsidP="00490255">
            <w:pPr>
              <w:pStyle w:val="ListBullet2"/>
            </w:pPr>
            <w:r w:rsidRPr="00490255">
              <w:t>autonomous Functions</w:t>
            </w:r>
          </w:p>
          <w:p w:rsidR="00000000" w:rsidRPr="00490255" w:rsidP="00490255">
            <w:pPr>
              <w:pStyle w:val="ListBullet3"/>
            </w:pPr>
            <w:r w:rsidRPr="00490255">
              <w:t>input</w:t>
            </w:r>
          </w:p>
          <w:p w:rsidR="00000000" w:rsidRPr="00490255" w:rsidP="00490255">
            <w:pPr>
              <w:pStyle w:val="ListBullet3"/>
            </w:pPr>
            <w:r w:rsidRPr="00490255">
              <w:t>output</w:t>
            </w:r>
          </w:p>
          <w:p w:rsidR="00000000" w:rsidRPr="00490255" w:rsidP="00490255">
            <w:pPr>
              <w:pStyle w:val="ListBullet3"/>
            </w:pPr>
            <w:r w:rsidRPr="00490255">
              <w:t>general I/O</w:t>
            </w:r>
          </w:p>
          <w:p w:rsidR="00000000" w:rsidRPr="00490255" w:rsidP="00490255">
            <w:pPr>
              <w:pStyle w:val="ListBullet3"/>
            </w:pPr>
            <w:r w:rsidRPr="00490255">
              <w:t>installation management items</w:t>
            </w:r>
          </w:p>
          <w:p w:rsidR="00000000" w:rsidRPr="00490255" w:rsidP="00490255">
            <w:pPr>
              <w:pStyle w:val="ListBullet3"/>
            </w:pPr>
            <w:r w:rsidRPr="00490255">
              <w:t>energy management</w:t>
            </w:r>
          </w:p>
          <w:p w:rsidR="00000000" w:rsidRPr="00490255" w:rsidP="00490255">
            <w:pPr>
              <w:pStyle w:val="ListBullet3"/>
            </w:pPr>
            <w:r w:rsidRPr="00490255">
              <w:t>risk management</w:t>
            </w:r>
          </w:p>
          <w:p w:rsidR="00000000" w:rsidRPr="00490255" w:rsidP="00490255">
            <w:pPr>
              <w:pStyle w:val="ListBullet2"/>
            </w:pPr>
            <w:r w:rsidRPr="00490255">
              <w:t xml:space="preserve"> information processing</w:t>
            </w:r>
          </w:p>
          <w:p w:rsidR="00000000" w:rsidRPr="00490255" w:rsidP="00490255">
            <w:pPr>
              <w:pStyle w:val="ListBullet2"/>
            </w:pPr>
            <w:r w:rsidRPr="00490255">
              <w:t>objectives</w:t>
            </w:r>
          </w:p>
          <w:p w:rsidR="00000000" w:rsidRPr="00490255" w:rsidP="00490255">
            <w:pPr>
              <w:pStyle w:val="ListBullet3"/>
            </w:pPr>
            <w:r w:rsidRPr="00490255">
              <w:t>building running costs</w:t>
            </w:r>
          </w:p>
          <w:p w:rsidR="00000000" w:rsidRPr="00490255" w:rsidP="00490255">
            <w:pPr>
              <w:pStyle w:val="ListBullet2"/>
            </w:pPr>
            <w:r w:rsidRPr="00490255">
              <w:t>smoke control as per AS 1668 part 1</w:t>
            </w:r>
          </w:p>
          <w:p w:rsidR="00000000" w:rsidRPr="00490255" w:rsidP="00490255">
            <w:pPr>
              <w:pStyle w:val="ListBullet"/>
            </w:pPr>
            <w:r w:rsidRPr="00490255">
              <w:t>BMS hardware:</w:t>
            </w:r>
          </w:p>
          <w:p w:rsidR="00000000" w:rsidRPr="00490255" w:rsidP="00490255">
            <w:pPr>
              <w:pStyle w:val="ListBullet2"/>
            </w:pPr>
            <w:r w:rsidRPr="00490255">
              <w:t>system architecture</w:t>
            </w:r>
          </w:p>
          <w:p w:rsidR="00000000" w:rsidRPr="00490255" w:rsidP="00490255">
            <w:pPr>
              <w:pStyle w:val="ListBullet2"/>
            </w:pPr>
            <w:r w:rsidRPr="00490255">
              <w:t>communic</w:t>
            </w:r>
            <w:r w:rsidRPr="00490255">
              <w:t>ation devices</w:t>
            </w:r>
          </w:p>
          <w:p w:rsidR="00000000" w:rsidRPr="00490255" w:rsidP="00490255">
            <w:pPr>
              <w:pStyle w:val="ListBullet2"/>
            </w:pPr>
            <w:r w:rsidRPr="00490255">
              <w:t>substations</w:t>
            </w:r>
          </w:p>
          <w:p w:rsidR="00000000" w:rsidRPr="00490255" w:rsidP="00490255">
            <w:pPr>
              <w:pStyle w:val="ListBullet2"/>
            </w:pPr>
            <w:r w:rsidRPr="00490255">
              <w:t>PC’s</w:t>
            </w:r>
          </w:p>
          <w:p w:rsidR="00000000" w:rsidRPr="00490255" w:rsidP="00490255">
            <w:pPr>
              <w:pStyle w:val="ListBullet2"/>
            </w:pPr>
            <w:r w:rsidRPr="00490255">
              <w:t>interfaces with other systems</w:t>
            </w:r>
          </w:p>
          <w:p w:rsidR="00000000" w:rsidRPr="00490255" w:rsidP="00490255">
            <w:pPr>
              <w:pStyle w:val="ListBullet"/>
            </w:pPr>
            <w:r w:rsidRPr="00490255">
              <w:t>Input and output functions:</w:t>
            </w:r>
          </w:p>
          <w:p w:rsidR="00000000" w:rsidRPr="00490255" w:rsidP="00490255">
            <w:pPr>
              <w:pStyle w:val="ListBullet2"/>
            </w:pPr>
            <w:r w:rsidRPr="00490255">
              <w:t>digital - inputs/outputs</w:t>
            </w:r>
          </w:p>
          <w:p w:rsidR="00000000" w:rsidRPr="00490255" w:rsidP="00490255">
            <w:pPr>
              <w:pStyle w:val="ListBullet2"/>
            </w:pPr>
            <w:r w:rsidRPr="00490255">
              <w:t>digital output with status feedback</w:t>
            </w:r>
          </w:p>
          <w:p w:rsidR="00000000" w:rsidRPr="00490255" w:rsidP="00490255">
            <w:pPr>
              <w:pStyle w:val="ListBullet2"/>
            </w:pPr>
            <w:r w:rsidRPr="00490255">
              <w:t>analogue input/output</w:t>
            </w:r>
          </w:p>
          <w:p w:rsidR="00000000" w:rsidRPr="00490255" w:rsidP="00490255">
            <w:pPr>
              <w:pStyle w:val="ListBullet2"/>
            </w:pPr>
            <w:r w:rsidRPr="00490255">
              <w:t>sensors</w:t>
            </w:r>
          </w:p>
          <w:p w:rsidR="00000000" w:rsidRPr="00490255" w:rsidP="00490255">
            <w:pPr>
              <w:pStyle w:val="ListBullet2"/>
            </w:pPr>
            <w:r w:rsidRPr="00490255">
              <w:t>alarms</w:t>
            </w:r>
          </w:p>
        </w:tc>
      </w:tr>
    </w:tbl>
    <w:p w:rsidR="00CF620A" w:rsidP="00490255">
      <w:pPr>
        <w:pStyle w:val="BodyText"/>
      </w:pPr>
    </w:p>
    <w:p w:rsidR="00CF620A" w:rsidP="00490255">
      <w:pPr>
        <w:pStyle w:val="BodyText"/>
      </w:pPr>
    </w:p>
    <w:p w:rsidR="00000000" w:rsidRPr="00490255" w:rsidP="00490255">
      <w:pPr>
        <w:pStyle w:val="Heading1"/>
      </w:pPr>
      <w:bookmarkStart w:id="10" w:name="O_590013"/>
      <w:bookmarkEnd w:id="10"/>
      <w:r w:rsidRPr="00490255">
        <w:t>Evidence Guide</w:t>
      </w:r>
    </w:p>
    <w:tbl>
      <w:tblPr>
        <w:tblW w:w="0" w:type="auto"/>
        <w:tblLayout w:type="fixed"/>
        <w:tblCellMar>
          <w:left w:w="62" w:type="dxa"/>
          <w:right w:w="62" w:type="dxa"/>
        </w:tblCellMar>
        <w:tblLook w:val="0000"/>
      </w:tblPr>
      <w:tblGrid>
        <w:gridCol w:w="2160"/>
        <w:gridCol w:w="236"/>
        <w:gridCol w:w="540"/>
        <w:gridCol w:w="1252"/>
        <w:gridCol w:w="4320"/>
        <w:gridCol w:w="89"/>
      </w:tblGrid>
      <w:tr w:rsidTr="00CF620A">
        <w:tblPrEx>
          <w:tblW w:w="0" w:type="auto"/>
          <w:tblLayout w:type="fixed"/>
          <w:tblCellMar>
            <w:left w:w="62" w:type="dxa"/>
            <w:right w:w="62" w:type="dxa"/>
          </w:tblCellMar>
          <w:tblLook w:val="0000"/>
        </w:tblPrEx>
        <w:trPr>
          <w:gridAfter w:val="1"/>
          <w:wAfter w:w="89" w:type="dxa"/>
          <w:tblHeader/>
        </w:trPr>
        <w:tc>
          <w:tcPr>
            <w:tcW w:w="8508" w:type="dxa"/>
            <w:gridSpan w:val="5"/>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EVIDENCE GUIDE</w:t>
            </w:r>
          </w:p>
        </w:tc>
      </w:tr>
      <w:tr w:rsidTr="00CF620A">
        <w:tblPrEx>
          <w:tblW w:w="0" w:type="auto"/>
          <w:tblLayout w:type="fixed"/>
          <w:tblCellMar>
            <w:left w:w="62" w:type="dxa"/>
            <w:right w:w="62" w:type="dxa"/>
          </w:tblCellMar>
          <w:tblLook w:val="0000"/>
        </w:tblPrEx>
        <w:trPr>
          <w:gridAfter w:val="1"/>
          <w:wAfter w:w="89" w:type="dxa"/>
        </w:trPr>
        <w:tc>
          <w:tcPr>
            <w:tcW w:w="8508" w:type="dxa"/>
            <w:gridSpan w:val="5"/>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9</w:t>
            </w:r>
            <w:r w:rsidRPr="00490255">
              <w:t>) The evidence guide provides advice on assessment and must be read in conjunction with the Performance Criteria, Required Skills and Knowledge, the Range Statement and the Assessment Guidelines for this Training Package. .</w:t>
            </w:r>
          </w:p>
          <w:p w:rsidR="00000000" w:rsidP="00490255">
            <w:pPr>
              <w:pStyle w:val="BodyText"/>
              <w:rPr>
                <w:lang w:val="en-NZ"/>
              </w:rPr>
            </w:pPr>
            <w:r w:rsidRPr="00490255">
              <w:t>The Evidence Guide forms an inte</w:t>
            </w:r>
            <w:r w:rsidRPr="00490255">
              <w:t>gral part of this Unit. It must be used in conjunction with all parts of this unit and performed in accordance with the Assessment Guidelines of this Training Package.</w:t>
            </w:r>
          </w:p>
        </w:tc>
      </w:tr>
      <w:tr w:rsidTr="00CF620A">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9</w:t>
            </w:r>
            <w:r w:rsidRPr="00490255">
              <w:t>.</w:t>
            </w:r>
            <w:r w:rsidRPr="00490255">
              <w:rPr>
                <w:rStyle w:val="SpecialBold"/>
              </w:rPr>
              <w:t>1</w:t>
            </w:r>
            <w:r w:rsidRPr="00490255">
              <w:t xml:space="preserve">) </w:t>
            </w:r>
          </w:p>
          <w:p w:rsidR="00000000" w:rsidRPr="00490255" w:rsidP="00490255">
            <w:pPr>
              <w:pStyle w:val="BodyText"/>
            </w:pPr>
            <w:r w:rsidRPr="00490255">
              <w:t>Longitudinal competency development approaches to assessment, such as Profiling, require data to be reliably gathered in a form that can be consistently interpreted over time. This approach is best utilised in Apprenticeship programs and reduces assessment</w:t>
            </w:r>
            <w:r w:rsidRPr="0049025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90255">
              <w:t>ncy in a realistically simulated work environment. In some circumstances, assessment in part or full can occur outside the workplace. However, it must be in accordance with industry and regulatory policy.</w:t>
            </w:r>
          </w:p>
          <w:p w:rsidR="00000000" w:rsidRPr="00490255" w:rsidP="00490255">
            <w:pPr>
              <w:pStyle w:val="BodyText"/>
            </w:pPr>
            <w:r w:rsidRPr="00490255">
              <w:t xml:space="preserve">Methods chosen for a particular assessment will be </w:t>
            </w:r>
            <w:r w:rsidRPr="00490255">
              <w:t>influenced by various factors. These include the extent of the assessment, the most effective locations for the assessment activities to take place, access to physical resources, additional safety measures that may be required and the critical nature of th</w:t>
            </w:r>
            <w:r w:rsidRPr="00490255">
              <w:t>e competencies being assessed.</w:t>
            </w:r>
          </w:p>
          <w:p w:rsidR="00000000" w:rsidRPr="00490255" w:rsidP="00490255">
            <w:pPr>
              <w:pStyle w:val="BodyText"/>
            </w:pPr>
            <w:r w:rsidRPr="00490255">
              <w:t>The critical safety nature of working with electricity, electrical equipment, gas or any other hazardous substance/material carries risk in deeming a person competent. Sources of evidence need to be 'rich' in nature to minimi</w:t>
            </w:r>
            <w:r w:rsidRPr="00490255">
              <w:t>se error in judgment.</w:t>
            </w:r>
          </w:p>
          <w:p w:rsidR="00000000" w:rsidP="00490255">
            <w:pPr>
              <w:pStyle w:val="BodyText"/>
              <w:rPr>
                <w:lang w:val="en-NZ"/>
              </w:rPr>
            </w:pPr>
            <w:r w:rsidRPr="00490255">
              <w:t>Activities associated with normal everyday work influence decisions about how/how much the data gathered will contribute to its 'richness'. Some skills are more critical to safety and operational requirements while the same skills may</w:t>
            </w:r>
            <w:r w:rsidRPr="00490255">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490255">
              <w:t>this Training Package.</w:t>
            </w:r>
          </w:p>
        </w:tc>
      </w:tr>
      <w:tr w:rsidTr="00CF620A">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 xml:space="preserve">Critical aspects of evidence required to demonstrate competency </w:t>
            </w:r>
            <w:r w:rsidRPr="00490255">
              <w:rPr>
                <w:rStyle w:val="SpecialBold"/>
              </w:rPr>
              <w:t>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9</w:t>
            </w:r>
            <w:r w:rsidRPr="00490255">
              <w:t>.</w:t>
            </w:r>
            <w:r w:rsidRPr="00490255">
              <w:rPr>
                <w:rStyle w:val="SpecialBold"/>
              </w:rPr>
              <w:t>2</w:t>
            </w:r>
            <w:r w:rsidRPr="00490255">
              <w:t xml:space="preserve">) </w:t>
            </w:r>
          </w:p>
          <w:p w:rsidR="00000000" w:rsidP="00490255">
            <w:pPr>
              <w:pStyle w:val="BodyText"/>
              <w:rPr>
                <w:lang w:val="en-NZ"/>
              </w:rPr>
            </w:pPr>
            <w:r w:rsidRPr="00490255">
              <w:t>Before the critical aspects of evidence are considered all prerequisites must be met.</w:t>
            </w:r>
          </w:p>
        </w:tc>
      </w:tr>
      <w:tr w:rsidTr="00CF620A">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90255">
            <w:pPr>
              <w:pStyle w:val="ListBullet"/>
              <w:rPr>
                <w:lang w:val="en-NZ"/>
              </w:rPr>
            </w:pPr>
            <w:r w:rsidRPr="00490255">
              <w:t>A representative body of work performance demonstrated within the timeframes typically expected of the discipline, work function and industrial environment. In particular this shall incorporate evidence that shows a candidate is able to:</w:t>
            </w:r>
          </w:p>
        </w:tc>
      </w:tr>
      <w:tr w:rsidTr="00CF620A">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490255" w:rsidP="00490255">
            <w:pPr>
              <w:pStyle w:val="ListBullet2"/>
            </w:pPr>
            <w:r w:rsidRPr="00490255">
              <w:t>Implement Occupational Health and Safety workplace procedures and practices including the use of risk control measures as specified in the performance criteria and range statement</w:t>
            </w:r>
          </w:p>
          <w:p w:rsidR="00000000" w:rsidRPr="00490255" w:rsidP="00490255">
            <w:pPr>
              <w:pStyle w:val="ListBullet2"/>
            </w:pPr>
            <w:r w:rsidRPr="00490255">
              <w:t>Apply sustainable energy principles and practices as specified in the perfor</w:t>
            </w:r>
            <w:r w:rsidRPr="00490255">
              <w:t>mance criteria and range statement</w:t>
            </w:r>
          </w:p>
          <w:p w:rsidR="00000000" w:rsidRPr="00490255" w:rsidP="00490255">
            <w:pPr>
              <w:pStyle w:val="ListBullet2"/>
            </w:pPr>
            <w:r w:rsidRPr="00490255">
              <w:t>Demonstrate an understanding of the essential knowledge and associated skills as described in this unit.  It may be required by some jurisdictions that RTOs provide a percentile graded result for the purpose of regulatory</w:t>
            </w:r>
            <w:r w:rsidRPr="00490255">
              <w:t xml:space="preserve"> or licensing requirements.</w:t>
            </w:r>
          </w:p>
          <w:p w:rsidR="00000000" w:rsidRPr="00490255" w:rsidP="00490255">
            <w:pPr>
              <w:pStyle w:val="ListBullet2"/>
            </w:pPr>
            <w:r w:rsidRPr="00490255">
              <w:t>Demonstrate an appropriate level of skills enabling employment</w:t>
            </w:r>
          </w:p>
          <w:p w:rsidR="00000000" w:rsidP="00490255">
            <w:pPr>
              <w:pStyle w:val="ListBullet2"/>
              <w:rPr>
                <w:lang w:val="en-NZ"/>
              </w:rPr>
            </w:pPr>
            <w:r w:rsidRPr="00490255">
              <w:t>Conduct work observing the relevant Anti Discrimination legislation, regulations, polices and workplace procedures</w:t>
            </w:r>
          </w:p>
        </w:tc>
      </w:tr>
      <w:tr w:rsidTr="00CF620A">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90255">
            <w:pPr>
              <w:pStyle w:val="ListBullet"/>
              <w:rPr>
                <w:lang w:val="en-NZ"/>
              </w:rPr>
            </w:pPr>
            <w:r w:rsidRPr="00490255">
              <w:t>Demonstrated consistent performance across a representative range of contexts from the prescribed items below:</w:t>
            </w:r>
          </w:p>
        </w:tc>
      </w:tr>
      <w:tr w:rsidTr="00CF620A">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490255">
            <w:pPr>
              <w:pStyle w:val="ListBullet2"/>
              <w:rPr>
                <w:lang w:val="en-NZ"/>
              </w:rPr>
            </w:pPr>
            <w:r w:rsidRPr="00490255">
              <w:t>Design complex control systems for heating, ventilation, air conditioning or refrigeration systems as described in 8) and including:</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A</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Developing outlines of alternative designs</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B</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Developing the design within the safety, regulatory, functional requirements and budget limitations</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C</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Documenting and presenting design effectively</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D</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Successfully negotiating design alteration requests</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E</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Obtaining approval for final design</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F</w:t>
            </w:r>
          </w:p>
        </w:tc>
        <w:tc>
          <w:tcPr>
            <w:tcW w:w="5661"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Dealing with unplanned events by drawing on essential knowledge and skills to provide appropriate solutions incorporated in the holistic assessment </w:t>
            </w:r>
            <w:r w:rsidRPr="00490255">
              <w:t>with the above listed items</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 xml:space="preserve">Note: </w:t>
            </w:r>
            <w:r w:rsidRPr="00490255">
              <w:br/>
              <w:t xml:space="preserve">Successful completion of relevant vendor training may be used to contribute to evidence on which competency is deemed. In these cases the alignment of outcomes of vendor training with performance criteria and critical </w:t>
            </w:r>
            <w:r w:rsidRPr="00490255">
              <w:t>aspects of evidence shall be clearly identified.</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Context of and specific resources for assessment</w:t>
            </w:r>
          </w:p>
        </w:tc>
        <w:tc>
          <w:tcPr>
            <w:tcW w:w="6437" w:type="dxa"/>
            <w:gridSpan w:val="5"/>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9</w:t>
            </w:r>
            <w:r w:rsidRPr="00490255">
              <w:t>.</w:t>
            </w:r>
            <w:r w:rsidRPr="00490255">
              <w:rPr>
                <w:rStyle w:val="SpecialBold"/>
              </w:rPr>
              <w:t>3</w:t>
            </w:r>
            <w:r w:rsidRPr="00490255">
              <w:t xml:space="preserve">) </w:t>
            </w:r>
          </w:p>
          <w:p w:rsidR="00000000" w:rsidRPr="00490255" w:rsidP="00490255">
            <w:pPr>
              <w:pStyle w:val="BodyText"/>
            </w:pPr>
            <w:r w:rsidRPr="00490255">
              <w:t>This unit should be assessed as it relates to normal work prac</w:t>
            </w:r>
            <w:r w:rsidRPr="00490255">
              <w:t>tice using procedures, information and resources typical of a workplace. This should include:</w:t>
            </w:r>
          </w:p>
          <w:p w:rsidR="00000000" w:rsidRPr="00490255" w:rsidP="00490255">
            <w:pPr>
              <w:pStyle w:val="ListBullet"/>
            </w:pPr>
            <w:r w:rsidRPr="00490255">
              <w:t>OHS policy and work procedures and instructions.</w:t>
            </w:r>
          </w:p>
          <w:p w:rsidR="00000000" w:rsidRPr="00490255" w:rsidP="00490255">
            <w:pPr>
              <w:pStyle w:val="ListBullet"/>
            </w:pPr>
            <w:r w:rsidRPr="00490255">
              <w:t>Suitable work environment, facilities, equipment and materials to undertake actual work as prescribed by this un</w:t>
            </w:r>
            <w:r w:rsidRPr="00490255">
              <w:t>it.</w:t>
            </w:r>
          </w:p>
          <w:p w:rsidR="00000000" w:rsidRPr="00490255" w:rsidP="00490255">
            <w:pPr>
              <w:pStyle w:val="BodyText"/>
            </w:pPr>
            <w:r w:rsidRPr="00490255">
              <w:t>These should be part of the formal learning/assessment environment.</w:t>
            </w:r>
          </w:p>
          <w:p w:rsidR="00000000" w:rsidRPr="00490255" w:rsidP="00490255">
            <w:pPr>
              <w:pStyle w:val="BodyText"/>
            </w:pPr>
            <w:r w:rsidRPr="00490255">
              <w:t>Note:</w:t>
            </w:r>
          </w:p>
          <w:p w:rsidR="00000000" w:rsidP="00490255">
            <w:pPr>
              <w:pStyle w:val="BodyText"/>
              <w:rPr>
                <w:lang w:val="en-NZ"/>
              </w:rPr>
            </w:pPr>
            <w:r w:rsidRPr="00490255">
              <w:t>Where simulation is considered a suitable strategy for assessment, conditions must be authentic and as far as possible reproduce and replicate the workplace and be consistent wit</w:t>
            </w:r>
            <w:r w:rsidRPr="00490255">
              <w:t>h the approved industry simulation policy.</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Evidence should show demonstrated competency in designing complex control systems for heating, ventilation, air conditioning or refrigeration systems.</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Method of assessment</w:t>
            </w:r>
          </w:p>
        </w:tc>
        <w:tc>
          <w:tcPr>
            <w:tcW w:w="6437" w:type="dxa"/>
            <w:gridSpan w:val="5"/>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9</w:t>
            </w:r>
            <w:r w:rsidRPr="00490255">
              <w:t>.</w:t>
            </w:r>
            <w:r w:rsidRPr="00490255">
              <w:rPr>
                <w:rStyle w:val="SpecialBold"/>
              </w:rPr>
              <w:t>4</w:t>
            </w:r>
            <w:r w:rsidRPr="00490255">
              <w:t xml:space="preserve">) </w:t>
            </w:r>
          </w:p>
          <w:p w:rsidR="00000000" w:rsidRPr="00490255" w:rsidP="00490255">
            <w:pPr>
              <w:pStyle w:val="BodyText"/>
            </w:pPr>
            <w:r w:rsidRPr="00490255">
              <w:t>This unit shall be assessed by methods given in Volume 1, Part 3 'Assessment Guidelines'.</w:t>
            </w:r>
          </w:p>
          <w:p w:rsidR="00000000" w:rsidP="00490255">
            <w:pPr>
              <w:pStyle w:val="BodyText"/>
              <w:rPr>
                <w:lang w:val="en-NZ"/>
              </w:rPr>
            </w:pPr>
            <w:r w:rsidRPr="00490255">
              <w:t xml:space="preserve">Note: </w:t>
            </w:r>
            <w:r w:rsidRPr="00490255">
              <w:br/>
              <w:t>Competent performance with inherent safe working practices is expected in the Industry to which this unit applies. This requires assessment in a structured env</w:t>
            </w:r>
            <w:r w:rsidRPr="00490255">
              <w:t>ironment which is intended primarily for learning/assessment and incorporates all necessary equipment and facilities for learners to develop and demonstrate the essential knowledge and skills described in this unit.</w:t>
            </w:r>
          </w:p>
        </w:tc>
      </w:tr>
      <w:tr w:rsidTr="00CF620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Concurrent assessment and relationsh</w:t>
            </w:r>
            <w:r w:rsidRPr="00490255">
              <w:rPr>
                <w:rStyle w:val="SpecialBold"/>
              </w:rPr>
              <w:t>ip with other units</w:t>
            </w:r>
          </w:p>
        </w:tc>
        <w:tc>
          <w:tcPr>
            <w:tcW w:w="6437" w:type="dxa"/>
            <w:gridSpan w:val="5"/>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9</w:t>
            </w:r>
            <w:r w:rsidRPr="00490255">
              <w:t>.</w:t>
            </w:r>
            <w:r w:rsidRPr="00490255">
              <w:rPr>
                <w:rStyle w:val="SpecialBold"/>
              </w:rPr>
              <w:t>5</w:t>
            </w:r>
            <w:r w:rsidRPr="00490255">
              <w:t>)</w:t>
            </w:r>
          </w:p>
        </w:tc>
      </w:tr>
      <w:tr w:rsidTr="00CF620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For optimisation of training and assessment effort, competency development in this unit may be arranged concurrently with unit:</w:t>
            </w:r>
          </w:p>
        </w:tc>
      </w:tr>
      <w:tr w:rsidTr="00CF620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8" w:type="dxa"/>
            <w:gridSpan w:val="3"/>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UEENEEJ135A</w:t>
            </w:r>
          </w:p>
        </w:tc>
        <w:tc>
          <w:tcPr>
            <w:tcW w:w="4409" w:type="dxa"/>
            <w:gridSpan w:val="2"/>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Design control</w:t>
            </w:r>
            <w:r w:rsidRPr="00490255">
              <w:t xml:space="preserve"> systems for  refrigeration or heating, ventilation, air conditioning or systems</w:t>
            </w:r>
          </w:p>
        </w:tc>
      </w:tr>
    </w:tbl>
    <w:p w:rsidR="00CF620A" w:rsidP="00490255">
      <w:pPr>
        <w:pStyle w:val="BodyText"/>
      </w:pPr>
    </w:p>
    <w:p w:rsidR="00CF620A" w:rsidP="00490255">
      <w:pPr>
        <w:pStyle w:val="BodyText"/>
      </w:pPr>
    </w:p>
    <w:p w:rsidR="00000000" w:rsidRPr="00490255" w:rsidP="00490255">
      <w:pPr>
        <w:pStyle w:val="Heading1"/>
      </w:pPr>
      <w:bookmarkStart w:id="11" w:name="O_590012"/>
      <w:bookmarkEnd w:id="11"/>
      <w:r w:rsidRPr="00490255">
        <w:t>Range Statement</w:t>
      </w:r>
    </w:p>
    <w:tbl>
      <w:tblPr>
        <w:tblW w:w="0" w:type="auto"/>
        <w:tblLayout w:type="fixed"/>
        <w:tblCellMar>
          <w:left w:w="62" w:type="dxa"/>
          <w:right w:w="62" w:type="dxa"/>
        </w:tblCellMar>
        <w:tblLook w:val="0000"/>
      </w:tblPr>
      <w:tblGrid>
        <w:gridCol w:w="8597"/>
      </w:tblGrid>
      <w:tr w:rsidTr="00CF620A">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RANGE STATEMENT</w:t>
            </w:r>
          </w:p>
        </w:tc>
      </w:tr>
      <w:tr w:rsidTr="00CF620A">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8</w:t>
            </w:r>
            <w:r w:rsidRPr="00490255">
              <w:t xml:space="preserve">) This relates to the unit as a whole providing the range of contexts and conditions to which the performance </w:t>
            </w:r>
            <w:r w:rsidRPr="00490255">
              <w:t>criteria apply. It allows for different work environments and situations that will affect performance.</w:t>
            </w:r>
          </w:p>
        </w:tc>
      </w:tr>
      <w:tr w:rsidTr="00CF620A">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This unit must be demonstrated in relation to designing at least two different complex control systems.</w:t>
            </w:r>
          </w:p>
        </w:tc>
      </w:tr>
      <w:tr w:rsidTr="00CF620A">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Generic terms used throughout this Vocational Standard shall be regarded as part of the Range Statement in which competency is demonstrated. The definition of these and other terms that apply are given in Volume 2, Part 2.1.</w:t>
            </w:r>
          </w:p>
        </w:tc>
      </w:tr>
    </w:tbl>
    <w:p w:rsidR="00CF620A" w:rsidP="00490255">
      <w:pPr>
        <w:pStyle w:val="BodyText"/>
      </w:pPr>
    </w:p>
    <w:p w:rsidR="00CF620A" w:rsidP="00490255">
      <w:pPr>
        <w:pStyle w:val="BodyText"/>
      </w:pPr>
    </w:p>
    <w:p w:rsidR="00000000" w:rsidRPr="00490255" w:rsidP="00490255">
      <w:pPr>
        <w:pStyle w:val="Heading1"/>
      </w:pPr>
      <w:bookmarkStart w:id="12" w:name="O_590011"/>
      <w:bookmarkEnd w:id="12"/>
      <w:r w:rsidRPr="00490255">
        <w:t>Unit Sector</w:t>
      </w:r>
      <w:r w:rsidRPr="00490255">
        <w:t>(s)</w:t>
      </w:r>
    </w:p>
    <w:p w:rsidR="00000000" w:rsidRPr="00490255" w:rsidP="00490255">
      <w:pPr>
        <w:pStyle w:val="BodyText"/>
      </w:pPr>
      <w:r w:rsidRPr="00490255">
        <w:t>Not Applicable</w:t>
      </w:r>
    </w:p>
    <w:p w:rsidR="00000000" w:rsidRPr="00490255" w:rsidP="00490255">
      <w:pPr>
        <w:pStyle w:val="AllowPageBreak"/>
      </w:pPr>
    </w:p>
    <w:p w:rsidR="00000000" w:rsidRPr="00490255" w:rsidP="00490255">
      <w:pPr>
        <w:pStyle w:val="Heading1"/>
      </w:pPr>
      <w:bookmarkStart w:id="13" w:name="O_590010"/>
      <w:bookmarkEnd w:id="13"/>
      <w:r w:rsidRPr="0049025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F620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2</w:t>
            </w:r>
            <w:r w:rsidRPr="00490255">
              <w:t>.</w:t>
            </w:r>
            <w:r w:rsidRPr="00490255">
              <w:rPr>
                <w:rStyle w:val="SpecialBold"/>
              </w:rPr>
              <w:t>2</w:t>
            </w:r>
            <w:r w:rsidRPr="00490255">
              <w:t xml:space="preserve">) </w:t>
            </w:r>
            <w:r w:rsidRPr="00490255">
              <w:rPr>
                <w:rStyle w:val="SpecialBold"/>
              </w:rPr>
              <w:t>Literacy and numeracy skills</w:t>
            </w:r>
          </w:p>
          <w:p w:rsidR="00000000" w:rsidP="00490255">
            <w:pPr>
              <w:pStyle w:val="BodyText"/>
              <w:rPr>
                <w:lang w:val="en-NZ"/>
              </w:rPr>
            </w:pPr>
            <w:r w:rsidRPr="00490255">
              <w:t>Participants are best equipped to achieve competency in this unit if they have reading, writing and numeracy skills indicated by the following scales. Description of eac</w:t>
            </w:r>
            <w:r w:rsidRPr="00490255">
              <w:t>h scale is given in Volume 2, Part 3 'Literacy and Numeracy'</w:t>
            </w:r>
          </w:p>
        </w:tc>
      </w:tr>
      <w:tr w:rsidTr="00CF620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Reading</w:t>
            </w:r>
          </w:p>
        </w:tc>
        <w:tc>
          <w:tcPr>
            <w:tcW w:w="1182"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5</w:t>
            </w:r>
          </w:p>
        </w:tc>
        <w:tc>
          <w:tcPr>
            <w:tcW w:w="1739"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Writing</w:t>
            </w:r>
          </w:p>
        </w:tc>
        <w:tc>
          <w:tcPr>
            <w:tcW w:w="1182"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5</w:t>
            </w:r>
          </w:p>
        </w:tc>
        <w:tc>
          <w:tcPr>
            <w:tcW w:w="1721"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t>Numeracy</w:t>
            </w:r>
          </w:p>
        </w:tc>
        <w:tc>
          <w:tcPr>
            <w:tcW w:w="1182"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5</w:t>
            </w:r>
          </w:p>
        </w:tc>
      </w:tr>
    </w:tbl>
    <w:p w:rsidR="00CF620A" w:rsidP="00490255">
      <w:pPr>
        <w:pStyle w:val="BodyText"/>
      </w:pPr>
    </w:p>
    <w:p w:rsidR="00CF620A" w:rsidP="00490255">
      <w:pPr>
        <w:pStyle w:val="BodyText"/>
      </w:pPr>
    </w:p>
    <w:p w:rsidR="00000000" w:rsidRPr="00490255" w:rsidP="00490255">
      <w:pPr>
        <w:pStyle w:val="Heading1"/>
      </w:pPr>
      <w:bookmarkStart w:id="14" w:name="O_590009"/>
      <w:bookmarkEnd w:id="14"/>
      <w:r w:rsidRPr="00490255">
        <w:t>2.2) Literacy and numeracy skills</w:t>
      </w:r>
    </w:p>
    <w:tbl>
      <w:tblPr>
        <w:tblW w:w="0" w:type="auto"/>
        <w:tblLayout w:type="fixed"/>
        <w:tblCellMar>
          <w:left w:w="62" w:type="dxa"/>
          <w:right w:w="62" w:type="dxa"/>
        </w:tblCellMar>
        <w:tblLook w:val="0000"/>
      </w:tblPr>
      <w:tblGrid>
        <w:gridCol w:w="2700"/>
        <w:gridCol w:w="5760"/>
      </w:tblGrid>
      <w:tr w:rsidTr="00CF6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0255">
            <w:pPr>
              <w:pStyle w:val="BodyText"/>
              <w:rPr>
                <w:lang w:val="en-NZ"/>
              </w:rPr>
            </w:pPr>
            <w:r w:rsidRPr="00490255">
              <w:rPr>
                <w:rStyle w:val="SpecialBold"/>
              </w:rPr>
              <w:t>5</w:t>
            </w:r>
            <w:r w:rsidRPr="00490255">
              <w:t>)</w:t>
            </w:r>
          </w:p>
        </w:tc>
      </w:tr>
      <w:tr w:rsidTr="00CF6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0255" w:rsidP="00490255">
            <w:pPr>
              <w:pStyle w:val="BodyText"/>
            </w:pPr>
            <w:r w:rsidRPr="00490255">
              <w:t>Refrigeration and Air Conditioning</w:t>
            </w:r>
          </w:p>
        </w:tc>
      </w:tr>
    </w:tbl>
    <w:p w:rsidR="00CF620A" w:rsidP="00490255">
      <w:pPr>
        <w:pStyle w:val="BodyText"/>
      </w:pPr>
    </w:p>
    <w:p w:rsidR="00CF620A" w:rsidP="00490255">
      <w:pPr>
        <w:pStyle w:val="BodyText"/>
      </w:pPr>
    </w:p>
    <w:p w:rsidR="00000000" w:rsidRPr="00490255" w:rsidP="00490255"/>
    <w:sectPr w:rsidSect="00490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rsidRPr="00CF620A" w:rsidP="00CF6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0A" w:rsidP="00490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F620A" w:rsidP="004902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F620A" w:rsidP="00490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rsidRPr="00CF620A" w:rsidP="00CF62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0A" w:rsidRPr="002D2AF8" w:rsidP="00490255">
    <w:pPr>
      <w:pStyle w:val="Header"/>
      <w:framePr w:wrap="around"/>
    </w:pPr>
    <w:r>
      <w:fldChar w:fldCharType="begin"/>
    </w:r>
    <w:r>
      <w:instrText xml:space="preserve"> TITLE   \* MERGEFORMAT </w:instrText>
    </w:r>
    <w:r>
      <w:fldChar w:fldCharType="separate"/>
    </w:r>
    <w:r>
      <w:t>UEENEEJ146A Design complex control systems for refrigeration or heating, ventilation,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F620A" w:rsidP="00490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E1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85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9AA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255"/>
    <w:pPr>
      <w:spacing w:before="360" w:after="60"/>
      <w:outlineLvl w:val="0"/>
    </w:pPr>
    <w:rPr>
      <w:sz w:val="32"/>
    </w:rPr>
  </w:style>
  <w:style w:type="paragraph" w:styleId="Heading2">
    <w:name w:val="heading 2"/>
    <w:basedOn w:val="HeadingBase"/>
    <w:next w:val="BodyText"/>
    <w:link w:val="Heading2Char"/>
    <w:qFormat/>
    <w:rsid w:val="00490255"/>
    <w:pPr>
      <w:keepLines/>
      <w:spacing w:before="240" w:after="120"/>
      <w:outlineLvl w:val="1"/>
    </w:pPr>
    <w:rPr>
      <w:sz w:val="28"/>
      <w:szCs w:val="40"/>
    </w:rPr>
  </w:style>
  <w:style w:type="paragraph" w:styleId="Heading3">
    <w:name w:val="heading 3"/>
    <w:basedOn w:val="HeadingBase"/>
    <w:next w:val="BodyText"/>
    <w:link w:val="Heading3Char"/>
    <w:qFormat/>
    <w:rsid w:val="00490255"/>
    <w:pPr>
      <w:spacing w:before="180" w:after="120"/>
      <w:outlineLvl w:val="2"/>
    </w:pPr>
    <w:rPr>
      <w:spacing w:val="-10"/>
      <w:kern w:val="32"/>
    </w:rPr>
  </w:style>
  <w:style w:type="paragraph" w:styleId="Heading4">
    <w:name w:val="heading 4"/>
    <w:basedOn w:val="HeadingBase"/>
    <w:next w:val="BodyText"/>
    <w:link w:val="Heading4Char"/>
    <w:qFormat/>
    <w:rsid w:val="00490255"/>
    <w:pPr>
      <w:spacing w:before="160" w:after="120"/>
      <w:outlineLvl w:val="3"/>
    </w:pPr>
    <w:rPr>
      <w:sz w:val="22"/>
    </w:rPr>
  </w:style>
  <w:style w:type="paragraph" w:styleId="Heading5">
    <w:name w:val="heading 5"/>
    <w:basedOn w:val="HeadingBase"/>
    <w:next w:val="Normal"/>
    <w:link w:val="Heading5Char"/>
    <w:qFormat/>
    <w:rsid w:val="00490255"/>
    <w:pPr>
      <w:spacing w:before="80"/>
      <w:outlineLvl w:val="4"/>
    </w:pPr>
    <w:rPr>
      <w:color w:val="918585"/>
      <w:sz w:val="20"/>
    </w:rPr>
  </w:style>
  <w:style w:type="paragraph" w:styleId="Heading6">
    <w:name w:val="heading 6"/>
    <w:basedOn w:val="HeadingBase"/>
    <w:next w:val="Normal"/>
    <w:link w:val="Heading6Char"/>
    <w:qFormat/>
    <w:rsid w:val="00490255"/>
    <w:pPr>
      <w:spacing w:before="60"/>
      <w:outlineLvl w:val="5"/>
    </w:pPr>
    <w:rPr>
      <w:color w:val="918585"/>
      <w:sz w:val="20"/>
    </w:rPr>
  </w:style>
  <w:style w:type="paragraph" w:styleId="Heading7">
    <w:name w:val="heading 7"/>
    <w:basedOn w:val="Normal"/>
    <w:next w:val="Normal"/>
    <w:link w:val="Heading7Char"/>
    <w:qFormat/>
    <w:rsid w:val="00490255"/>
    <w:pPr>
      <w:ind w:left="720"/>
      <w:outlineLvl w:val="6"/>
    </w:pPr>
    <w:rPr>
      <w:i/>
    </w:rPr>
  </w:style>
  <w:style w:type="paragraph" w:styleId="Heading8">
    <w:name w:val="heading 8"/>
    <w:basedOn w:val="Normal"/>
    <w:next w:val="Normal"/>
    <w:link w:val="Heading8Char"/>
    <w:qFormat/>
    <w:rsid w:val="00490255"/>
    <w:pPr>
      <w:ind w:left="720"/>
      <w:outlineLvl w:val="7"/>
    </w:pPr>
    <w:rPr>
      <w:i/>
    </w:rPr>
  </w:style>
  <w:style w:type="paragraph" w:styleId="Heading9">
    <w:name w:val="heading 9"/>
    <w:basedOn w:val="Normal"/>
    <w:next w:val="Normal"/>
    <w:link w:val="Heading9Char"/>
    <w:qFormat/>
    <w:rsid w:val="00490255"/>
    <w:pPr>
      <w:ind w:left="720"/>
      <w:outlineLvl w:val="8"/>
    </w:pPr>
    <w:rPr>
      <w:i/>
    </w:rPr>
  </w:style>
  <w:style w:type="character" w:default="1" w:styleId="DefaultParagraphFont">
    <w:name w:val="Default Paragraph Font"/>
    <w:uiPriority w:val="1"/>
    <w:unhideWhenUsed/>
    <w:rsid w:val="00490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255"/>
  </w:style>
  <w:style w:type="character" w:customStyle="1" w:styleId="Heading1Char">
    <w:name w:val="Heading 1 Char"/>
    <w:basedOn w:val="DefaultParagraphFont"/>
    <w:link w:val="Heading1"/>
    <w:rsid w:val="00490255"/>
    <w:rPr>
      <w:rFonts w:ascii="Times New Roman" w:eastAsia="Times New Roman" w:hAnsi="Times New Roman" w:cs="Times New Roman"/>
      <w:b/>
      <w:sz w:val="32"/>
      <w:szCs w:val="20"/>
      <w:lang w:eastAsia="en-US"/>
    </w:rPr>
  </w:style>
  <w:style w:type="paragraph" w:styleId="BodyText">
    <w:name w:val="Body Text"/>
    <w:basedOn w:val="Normal"/>
    <w:link w:val="BodyTextChar"/>
    <w:rsid w:val="00490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255"/>
    <w:rPr>
      <w:rFonts w:ascii="Times New Roman" w:eastAsia="Times New Roman" w:hAnsi="Times New Roman" w:cs="Times New Roman"/>
      <w:sz w:val="24"/>
      <w:lang w:eastAsia="en-US"/>
    </w:rPr>
  </w:style>
  <w:style w:type="paragraph" w:styleId="ListBullet">
    <w:name w:val="List Bullet"/>
    <w:basedOn w:val="List"/>
    <w:rsid w:val="00490255"/>
    <w:pPr>
      <w:numPr>
        <w:numId w:val="14"/>
      </w:numPr>
      <w:tabs>
        <w:tab w:val="clear" w:pos="340"/>
      </w:tabs>
      <w:spacing w:before="40" w:after="40"/>
    </w:pPr>
  </w:style>
  <w:style w:type="character" w:customStyle="1" w:styleId="SpecialBold">
    <w:name w:val="Special Bold"/>
    <w:basedOn w:val="DefaultParagraphFont"/>
    <w:rsid w:val="00490255"/>
    <w:rPr>
      <w:b/>
      <w:spacing w:val="0"/>
    </w:rPr>
  </w:style>
  <w:style w:type="paragraph" w:styleId="ListBullet2">
    <w:name w:val="List Bullet 2"/>
    <w:basedOn w:val="List2"/>
    <w:rsid w:val="00490255"/>
    <w:pPr>
      <w:numPr>
        <w:numId w:val="15"/>
      </w:numPr>
      <w:tabs>
        <w:tab w:val="clear" w:pos="680"/>
      </w:tabs>
    </w:pPr>
  </w:style>
  <w:style w:type="paragraph" w:customStyle="1" w:styleId="SuperHeading">
    <w:name w:val="SuperHeading"/>
    <w:basedOn w:val="Normal"/>
    <w:rsid w:val="00490255"/>
    <w:pPr>
      <w:spacing w:before="240" w:after="120"/>
      <w:outlineLvl w:val="0"/>
    </w:pPr>
    <w:rPr>
      <w:rFonts w:ascii="Times New Roman" w:hAnsi="Times New Roman"/>
      <w:b/>
      <w:sz w:val="32"/>
    </w:rPr>
  </w:style>
  <w:style w:type="paragraph" w:customStyle="1" w:styleId="AllowPageBreak">
    <w:name w:val="AllowPageBreak"/>
    <w:rsid w:val="004902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0255"/>
    <w:pPr>
      <w:numPr>
        <w:numId w:val="3"/>
      </w:numPr>
      <w:tabs>
        <w:tab w:val="clear" w:pos="1021"/>
      </w:tabs>
      <w:ind w:left="1037" w:hanging="357"/>
    </w:pPr>
  </w:style>
  <w:style w:type="character" w:customStyle="1" w:styleId="Heading2Char">
    <w:name w:val="Heading 2 Char"/>
    <w:basedOn w:val="DefaultParagraphFont"/>
    <w:link w:val="Heading2"/>
    <w:rsid w:val="00490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255"/>
    <w:rPr>
      <w:rFonts w:ascii="Courier New" w:eastAsia="Times New Roman" w:hAnsi="Courier New" w:cs="Times New Roman"/>
      <w:i/>
      <w:szCs w:val="20"/>
      <w:lang w:eastAsia="en-US"/>
    </w:rPr>
  </w:style>
  <w:style w:type="paragraph" w:customStyle="1" w:styleId="HeadingBase">
    <w:name w:val="Heading Base"/>
    <w:rsid w:val="00490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255"/>
    <w:pPr>
      <w:tabs>
        <w:tab w:val="right" w:leader="dot" w:pos="9072"/>
      </w:tabs>
      <w:ind w:left="567"/>
    </w:pPr>
    <w:rPr>
      <w:szCs w:val="22"/>
    </w:rPr>
  </w:style>
  <w:style w:type="paragraph" w:customStyle="1" w:styleId="TOCBase">
    <w:name w:val="TOC Base"/>
    <w:rsid w:val="00490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255"/>
    <w:pPr>
      <w:tabs>
        <w:tab w:val="right" w:leader="dot" w:pos="9072"/>
      </w:tabs>
      <w:spacing w:before="40" w:after="40"/>
      <w:ind w:left="284"/>
    </w:pPr>
    <w:rPr>
      <w:rFonts w:ascii="Times New Roman" w:hAnsi="Times New Roman"/>
    </w:rPr>
  </w:style>
  <w:style w:type="paragraph" w:styleId="TOC1">
    <w:name w:val="toc 1"/>
    <w:basedOn w:val="TOCBase"/>
    <w:next w:val="Normal"/>
    <w:rsid w:val="00490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255"/>
    <w:rPr>
      <w:rFonts w:ascii="Times New Roman" w:eastAsia="Times New Roman" w:hAnsi="Times New Roman" w:cs="Times New Roman"/>
      <w:sz w:val="16"/>
      <w:lang w:eastAsia="en-US"/>
    </w:rPr>
  </w:style>
  <w:style w:type="paragraph" w:styleId="Title">
    <w:name w:val="Title"/>
    <w:basedOn w:val="HeadingBase"/>
    <w:link w:val="TitleChar"/>
    <w:qFormat/>
    <w:rsid w:val="00490255"/>
    <w:pPr>
      <w:spacing w:before="5040"/>
      <w:jc w:val="center"/>
    </w:pPr>
    <w:rPr>
      <w:sz w:val="48"/>
      <w:szCs w:val="72"/>
      <w:lang w:val="en-US"/>
    </w:rPr>
  </w:style>
  <w:style w:type="character" w:customStyle="1" w:styleId="TitleChar">
    <w:name w:val="Title Char"/>
    <w:basedOn w:val="DefaultParagraphFont"/>
    <w:link w:val="Title"/>
    <w:rsid w:val="00490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255"/>
    <w:pPr>
      <w:tabs>
        <w:tab w:val="left" w:pos="3600"/>
        <w:tab w:val="left" w:pos="3958"/>
      </w:tabs>
    </w:pPr>
  </w:style>
  <w:style w:type="paragraph" w:styleId="List">
    <w:name w:val="List"/>
    <w:basedOn w:val="BodyText"/>
    <w:next w:val="BodyText"/>
    <w:rsid w:val="00490255"/>
    <w:pPr>
      <w:tabs>
        <w:tab w:val="left" w:pos="340"/>
      </w:tabs>
      <w:spacing w:before="60" w:after="60"/>
      <w:ind w:left="340" w:hanging="340"/>
    </w:pPr>
  </w:style>
  <w:style w:type="paragraph" w:customStyle="1" w:styleId="Note">
    <w:name w:val="Note"/>
    <w:basedOn w:val="BodyText"/>
    <w:rsid w:val="00490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255"/>
    <w:pPr>
      <w:framePr w:wrap="auto" w:hAnchor="text" w:y="6049"/>
    </w:pPr>
    <w:rPr>
      <w:color w:val="000000"/>
      <w:sz w:val="40"/>
    </w:rPr>
  </w:style>
  <w:style w:type="paragraph" w:customStyle="1" w:styleId="TOCTitle">
    <w:name w:val="TOCTitle"/>
    <w:basedOn w:val="Heading1"/>
    <w:rsid w:val="00490255"/>
    <w:pPr>
      <w:spacing w:after="240"/>
      <w:jc w:val="center"/>
      <w:outlineLvl w:val="9"/>
    </w:pPr>
    <w:rPr>
      <w:caps/>
    </w:rPr>
  </w:style>
  <w:style w:type="paragraph" w:customStyle="1" w:styleId="Version">
    <w:name w:val="Version"/>
    <w:rsid w:val="00490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255"/>
    <w:pPr>
      <w:keepNext w:val="0"/>
      <w:tabs>
        <w:tab w:val="right" w:pos="4176"/>
      </w:tabs>
      <w:ind w:left="198" w:hanging="198"/>
    </w:pPr>
    <w:rPr>
      <w:rFonts w:ascii="Garamond" w:hAnsi="Garamond"/>
    </w:rPr>
  </w:style>
  <w:style w:type="paragraph" w:styleId="IndexHeading">
    <w:name w:val="index heading"/>
    <w:basedOn w:val="Normal"/>
    <w:next w:val="Index1"/>
    <w:semiHidden/>
    <w:rsid w:val="00490255"/>
    <w:pPr>
      <w:spacing w:before="120" w:after="120"/>
    </w:pPr>
    <w:rPr>
      <w:rFonts w:ascii="Arial" w:hAnsi="Arial"/>
      <w:b/>
      <w:color w:val="918585"/>
      <w:sz w:val="24"/>
    </w:rPr>
  </w:style>
  <w:style w:type="paragraph" w:styleId="Header">
    <w:name w:val="header"/>
    <w:basedOn w:val="Normal"/>
    <w:link w:val="HeaderChar"/>
    <w:rsid w:val="00490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255"/>
    <w:rPr>
      <w:rFonts w:ascii="Times New Roman" w:eastAsia="Times New Roman" w:hAnsi="Times New Roman" w:cs="Times New Roman"/>
      <w:sz w:val="16"/>
      <w:szCs w:val="20"/>
      <w:lang w:val="en-GB" w:eastAsia="en-US"/>
    </w:rPr>
  </w:style>
  <w:style w:type="paragraph" w:customStyle="1" w:styleId="Chapter">
    <w:name w:val="Chapter"/>
    <w:basedOn w:val="Normal"/>
    <w:rsid w:val="00490255"/>
    <w:pPr>
      <w:spacing w:before="240"/>
    </w:pPr>
    <w:rPr>
      <w:rFonts w:ascii="Times New Roman" w:hAnsi="Times New Roman"/>
      <w:smallCaps/>
      <w:spacing w:val="80"/>
      <w:sz w:val="28"/>
    </w:rPr>
  </w:style>
  <w:style w:type="paragraph" w:customStyle="1" w:styleId="InChapter">
    <w:name w:val="InChapter"/>
    <w:basedOn w:val="Heading3"/>
    <w:rsid w:val="00490255"/>
    <w:pPr>
      <w:spacing w:after="240"/>
      <w:outlineLvl w:val="9"/>
    </w:pPr>
    <w:rPr>
      <w:noProof/>
    </w:rPr>
  </w:style>
  <w:style w:type="paragraph" w:styleId="Index2">
    <w:name w:val="index 2"/>
    <w:basedOn w:val="Normal"/>
    <w:next w:val="Normal"/>
    <w:semiHidden/>
    <w:rsid w:val="00490255"/>
    <w:pPr>
      <w:tabs>
        <w:tab w:val="right" w:pos="4176"/>
      </w:tabs>
      <w:ind w:left="568" w:hanging="284"/>
    </w:pPr>
    <w:rPr>
      <w:rFonts w:ascii="Garamond" w:hAnsi="Garamond"/>
    </w:rPr>
  </w:style>
  <w:style w:type="paragraph" w:customStyle="1" w:styleId="Byline">
    <w:name w:val="Byline"/>
    <w:rsid w:val="00490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255"/>
    <w:pPr>
      <w:tabs>
        <w:tab w:val="clear" w:pos="3600"/>
        <w:tab w:val="clear" w:pos="3958"/>
      </w:tabs>
      <w:jc w:val="right"/>
    </w:pPr>
  </w:style>
  <w:style w:type="character" w:styleId="Emphasis">
    <w:name w:val="Emphasis"/>
    <w:basedOn w:val="DefaultParagraphFont"/>
    <w:qFormat/>
    <w:rsid w:val="00490255"/>
    <w:rPr>
      <w:i/>
    </w:rPr>
  </w:style>
  <w:style w:type="paragraph" w:styleId="Caption">
    <w:name w:val="caption"/>
    <w:basedOn w:val="BodyText"/>
    <w:next w:val="Normal"/>
    <w:qFormat/>
    <w:rsid w:val="00490255"/>
    <w:pPr>
      <w:framePr w:w="2268" w:hSpace="181" w:vSpace="181" w:wrap="around" w:vAnchor="text" w:hAnchor="page" w:x="1135" w:y="285" w:anchorLock="1"/>
    </w:pPr>
    <w:rPr>
      <w:i/>
    </w:rPr>
  </w:style>
  <w:style w:type="paragraph" w:customStyle="1" w:styleId="MiniTOCTitle">
    <w:name w:val="MiniTOCTitle"/>
    <w:basedOn w:val="Heading4"/>
    <w:rsid w:val="00490255"/>
    <w:pPr>
      <w:spacing w:before="240"/>
      <w:outlineLvl w:val="9"/>
    </w:pPr>
    <w:rPr>
      <w:noProof/>
      <w:sz w:val="24"/>
    </w:rPr>
  </w:style>
  <w:style w:type="paragraph" w:customStyle="1" w:styleId="MiniTOCItem">
    <w:name w:val="MiniTOCItem"/>
    <w:basedOn w:val="ListBullet"/>
    <w:rsid w:val="00490255"/>
    <w:pPr>
      <w:numPr>
        <w:numId w:val="0"/>
      </w:numPr>
      <w:tabs>
        <w:tab w:val="right" w:leader="dot" w:pos="6521"/>
      </w:tabs>
      <w:spacing w:before="0" w:after="0"/>
    </w:pPr>
  </w:style>
  <w:style w:type="paragraph" w:customStyle="1" w:styleId="TOFTitle">
    <w:name w:val="TOFTitle"/>
    <w:basedOn w:val="TOCTitle"/>
    <w:rsid w:val="00490255"/>
  </w:style>
  <w:style w:type="paragraph" w:styleId="TableofFigures">
    <w:name w:val="table of figures"/>
    <w:basedOn w:val="Normal"/>
    <w:next w:val="Normal"/>
    <w:semiHidden/>
    <w:rsid w:val="00490255"/>
    <w:pPr>
      <w:tabs>
        <w:tab w:val="right" w:leader="dot" w:pos="9072"/>
      </w:tabs>
      <w:ind w:left="970" w:hanging="403"/>
    </w:pPr>
    <w:rPr>
      <w:rFonts w:ascii="Times New Roman" w:hAnsi="Times New Roman"/>
      <w:b/>
    </w:rPr>
  </w:style>
  <w:style w:type="paragraph" w:styleId="ListNumber">
    <w:name w:val="List Number"/>
    <w:basedOn w:val="List"/>
    <w:rsid w:val="00490255"/>
    <w:pPr>
      <w:numPr>
        <w:numId w:val="12"/>
      </w:numPr>
    </w:pPr>
  </w:style>
  <w:style w:type="character" w:customStyle="1" w:styleId="WingdingSymbols">
    <w:name w:val="Wingding Symbols"/>
    <w:rsid w:val="00490255"/>
    <w:rPr>
      <w:rFonts w:ascii="Wingdings" w:hAnsi="Wingdings"/>
    </w:rPr>
  </w:style>
  <w:style w:type="paragraph" w:customStyle="1" w:styleId="TableHeading">
    <w:name w:val="Table Heading"/>
    <w:basedOn w:val="HeadingBase"/>
    <w:rsid w:val="00490255"/>
    <w:pPr>
      <w:keepLines/>
      <w:pBdr>
        <w:bottom w:val="single" w:sz="6" w:space="1" w:color="918585"/>
      </w:pBdr>
      <w:spacing w:before="240"/>
    </w:pPr>
  </w:style>
  <w:style w:type="character" w:customStyle="1" w:styleId="HotSpot">
    <w:name w:val="HotSpot"/>
    <w:rsid w:val="00490255"/>
    <w:rPr>
      <w:color w:val="0033CC"/>
      <w:u w:val="none"/>
    </w:rPr>
  </w:style>
  <w:style w:type="paragraph" w:customStyle="1" w:styleId="BodyTextRight">
    <w:name w:val="Body Text Right"/>
    <w:basedOn w:val="BodyText"/>
    <w:rsid w:val="00490255"/>
    <w:pPr>
      <w:spacing w:before="0" w:after="0"/>
      <w:jc w:val="right"/>
    </w:pPr>
  </w:style>
  <w:style w:type="paragraph" w:styleId="Index3">
    <w:name w:val="index 3"/>
    <w:basedOn w:val="ListNumber2"/>
    <w:next w:val="Normal"/>
    <w:semiHidden/>
    <w:rsid w:val="00490255"/>
    <w:pPr>
      <w:numPr>
        <w:numId w:val="0"/>
      </w:numPr>
      <w:tabs>
        <w:tab w:val="right" w:leader="dot" w:pos="4176"/>
      </w:tabs>
    </w:pPr>
  </w:style>
  <w:style w:type="paragraph" w:styleId="ListNumber2">
    <w:name w:val="List Number 2"/>
    <w:basedOn w:val="List2"/>
    <w:rsid w:val="00490255"/>
    <w:pPr>
      <w:numPr>
        <w:numId w:val="11"/>
      </w:numPr>
      <w:tabs>
        <w:tab w:val="clear" w:pos="1060"/>
      </w:tabs>
    </w:pPr>
  </w:style>
  <w:style w:type="paragraph" w:customStyle="1" w:styleId="MarginNote">
    <w:name w:val="Margin Note"/>
    <w:basedOn w:val="BodyText"/>
    <w:rsid w:val="00490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255"/>
    <w:rPr>
      <w:sz w:val="32"/>
    </w:rPr>
  </w:style>
  <w:style w:type="paragraph" w:customStyle="1" w:styleId="HeadingProcedure">
    <w:name w:val="Heading Procedure"/>
    <w:basedOn w:val="HeadingBase"/>
    <w:next w:val="Normal"/>
    <w:rsid w:val="00490255"/>
    <w:pPr>
      <w:tabs>
        <w:tab w:val="left" w:pos="0"/>
      </w:tabs>
      <w:spacing w:before="120" w:after="60"/>
    </w:pPr>
    <w:rPr>
      <w:i/>
      <w:color w:val="918585"/>
      <w:sz w:val="22"/>
    </w:rPr>
  </w:style>
  <w:style w:type="paragraph" w:customStyle="1" w:styleId="TableBodyText">
    <w:name w:val="Table Body Text"/>
    <w:basedOn w:val="BodyText"/>
    <w:rsid w:val="00490255"/>
    <w:pPr>
      <w:spacing w:before="60" w:after="60"/>
    </w:pPr>
  </w:style>
  <w:style w:type="paragraph" w:styleId="ListContinue">
    <w:name w:val="List Continue"/>
    <w:basedOn w:val="List"/>
    <w:rsid w:val="00490255"/>
    <w:pPr>
      <w:ind w:firstLine="0"/>
    </w:pPr>
  </w:style>
  <w:style w:type="paragraph" w:customStyle="1" w:styleId="ListNote">
    <w:name w:val="List Note"/>
    <w:basedOn w:val="List"/>
    <w:rsid w:val="00490255"/>
    <w:pPr>
      <w:pBdr>
        <w:top w:val="single" w:sz="6" w:space="2" w:color="918585"/>
        <w:bottom w:val="single" w:sz="6" w:space="2" w:color="918585"/>
      </w:pBdr>
      <w:tabs>
        <w:tab w:val="left" w:pos="1021"/>
      </w:tabs>
      <w:ind w:firstLine="0"/>
    </w:pPr>
  </w:style>
  <w:style w:type="paragraph" w:customStyle="1" w:styleId="Warning">
    <w:name w:val="Warning"/>
    <w:basedOn w:val="BodyText"/>
    <w:rsid w:val="00490255"/>
    <w:pPr>
      <w:shd w:val="clear" w:color="auto" w:fill="D9D9D9"/>
      <w:tabs>
        <w:tab w:val="left" w:pos="992"/>
      </w:tabs>
      <w:ind w:left="119" w:right="119"/>
    </w:pPr>
    <w:rPr>
      <w:sz w:val="20"/>
    </w:rPr>
  </w:style>
  <w:style w:type="paragraph" w:customStyle="1" w:styleId="MarginIcons">
    <w:name w:val="Margin Icons"/>
    <w:basedOn w:val="BodyText"/>
    <w:rsid w:val="00490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255"/>
    <w:rPr>
      <w:rFonts w:ascii="Courier New" w:hAnsi="Courier New"/>
    </w:rPr>
  </w:style>
  <w:style w:type="paragraph" w:customStyle="1" w:styleId="NoteBullet">
    <w:name w:val="Note Bullet"/>
    <w:basedOn w:val="Note"/>
    <w:rsid w:val="00490255"/>
    <w:pPr>
      <w:tabs>
        <w:tab w:val="clear" w:pos="680"/>
      </w:tabs>
      <w:spacing w:before="60" w:after="60"/>
    </w:pPr>
  </w:style>
  <w:style w:type="paragraph" w:customStyle="1" w:styleId="SubHeading2">
    <w:name w:val="SubHeading2"/>
    <w:basedOn w:val="HeadingBase"/>
    <w:rsid w:val="00490255"/>
    <w:pPr>
      <w:spacing w:before="240" w:after="60"/>
    </w:pPr>
    <w:rPr>
      <w:sz w:val="20"/>
    </w:rPr>
  </w:style>
  <w:style w:type="paragraph" w:customStyle="1" w:styleId="SubHeading1">
    <w:name w:val="SubHeading1"/>
    <w:basedOn w:val="HeadingBase"/>
    <w:rsid w:val="00490255"/>
    <w:pPr>
      <w:spacing w:before="240" w:after="60"/>
    </w:pPr>
    <w:rPr>
      <w:color w:val="918585"/>
      <w:sz w:val="22"/>
    </w:rPr>
  </w:style>
  <w:style w:type="paragraph" w:customStyle="1" w:styleId="SideHeading">
    <w:name w:val="Side Heading"/>
    <w:basedOn w:val="HeadingBase"/>
    <w:rsid w:val="00490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255"/>
    <w:pPr>
      <w:numPr>
        <w:numId w:val="13"/>
      </w:numPr>
    </w:pPr>
  </w:style>
  <w:style w:type="paragraph" w:styleId="PlainText">
    <w:name w:val="Plain Text"/>
    <w:basedOn w:val="Normal"/>
    <w:link w:val="PlainTextChar"/>
    <w:rsid w:val="00490255"/>
    <w:rPr>
      <w:sz w:val="20"/>
    </w:rPr>
  </w:style>
  <w:style w:type="character" w:customStyle="1" w:styleId="PlainTextChar">
    <w:name w:val="Plain Text Char"/>
    <w:basedOn w:val="DefaultParagraphFont"/>
    <w:link w:val="PlainText"/>
    <w:rsid w:val="00490255"/>
    <w:rPr>
      <w:rFonts w:ascii="Courier New" w:eastAsia="Times New Roman" w:hAnsi="Courier New" w:cs="Times New Roman"/>
      <w:sz w:val="20"/>
      <w:szCs w:val="20"/>
      <w:lang w:eastAsia="en-US"/>
    </w:rPr>
  </w:style>
  <w:style w:type="character" w:customStyle="1" w:styleId="MenuOption">
    <w:name w:val="Menu Option"/>
    <w:basedOn w:val="DefaultParagraphFont"/>
    <w:rsid w:val="00490255"/>
    <w:rPr>
      <w:b/>
      <w:smallCaps/>
    </w:rPr>
  </w:style>
  <w:style w:type="paragraph" w:customStyle="1" w:styleId="TableListNumber">
    <w:name w:val="Table List Number"/>
    <w:basedOn w:val="ListNumber"/>
    <w:rsid w:val="00490255"/>
    <w:pPr>
      <w:numPr>
        <w:numId w:val="0"/>
      </w:numPr>
    </w:pPr>
  </w:style>
  <w:style w:type="paragraph" w:styleId="TOC4">
    <w:name w:val="toc 4"/>
    <w:basedOn w:val="TOCBase"/>
    <w:next w:val="Normal"/>
    <w:semiHidden/>
    <w:rsid w:val="00490255"/>
    <w:pPr>
      <w:tabs>
        <w:tab w:val="right" w:leader="dot" w:pos="9071"/>
      </w:tabs>
      <w:ind w:left="1701"/>
    </w:pPr>
  </w:style>
  <w:style w:type="paragraph" w:customStyle="1" w:styleId="ListAlpha">
    <w:name w:val="List Alpha"/>
    <w:basedOn w:val="List"/>
    <w:rsid w:val="00490255"/>
    <w:pPr>
      <w:numPr>
        <w:numId w:val="10"/>
      </w:numPr>
    </w:pPr>
  </w:style>
  <w:style w:type="paragraph" w:customStyle="1" w:styleId="ListAlpha2">
    <w:name w:val="List Alpha 2"/>
    <w:basedOn w:val="List2"/>
    <w:rsid w:val="00490255"/>
    <w:pPr>
      <w:numPr>
        <w:numId w:val="9"/>
      </w:numPr>
    </w:pPr>
  </w:style>
  <w:style w:type="paragraph" w:styleId="List2">
    <w:name w:val="List 2"/>
    <w:basedOn w:val="BodyText"/>
    <w:rsid w:val="00490255"/>
    <w:pPr>
      <w:tabs>
        <w:tab w:val="left" w:pos="680"/>
      </w:tabs>
      <w:spacing w:before="60" w:after="60"/>
      <w:ind w:left="680" w:hanging="340"/>
    </w:pPr>
  </w:style>
  <w:style w:type="paragraph" w:styleId="List3">
    <w:name w:val="List 3"/>
    <w:basedOn w:val="BodyText"/>
    <w:rsid w:val="00490255"/>
    <w:pPr>
      <w:tabs>
        <w:tab w:val="left" w:pos="1021"/>
      </w:tabs>
      <w:spacing w:before="60" w:after="60"/>
      <w:ind w:left="1020" w:hanging="340"/>
    </w:pPr>
  </w:style>
  <w:style w:type="paragraph" w:styleId="List4">
    <w:name w:val="List 4"/>
    <w:basedOn w:val="BodyText"/>
    <w:rsid w:val="00490255"/>
    <w:pPr>
      <w:tabs>
        <w:tab w:val="left" w:pos="1361"/>
      </w:tabs>
      <w:spacing w:before="60" w:after="60"/>
      <w:ind w:left="1361" w:hanging="340"/>
    </w:pPr>
  </w:style>
  <w:style w:type="paragraph" w:styleId="List5">
    <w:name w:val="List 5"/>
    <w:basedOn w:val="BodyText"/>
    <w:rsid w:val="00490255"/>
    <w:pPr>
      <w:tabs>
        <w:tab w:val="left" w:pos="1701"/>
      </w:tabs>
      <w:spacing w:before="60" w:after="60"/>
      <w:ind w:left="1701" w:hanging="340"/>
    </w:pPr>
  </w:style>
  <w:style w:type="paragraph" w:styleId="ListBullet4">
    <w:name w:val="List Bullet 4"/>
    <w:basedOn w:val="List4"/>
    <w:rsid w:val="00490255"/>
    <w:pPr>
      <w:numPr>
        <w:numId w:val="4"/>
      </w:numPr>
    </w:pPr>
  </w:style>
  <w:style w:type="paragraph" w:styleId="ListBullet5">
    <w:name w:val="List Bullet 5"/>
    <w:basedOn w:val="List5"/>
    <w:rsid w:val="00490255"/>
    <w:pPr>
      <w:numPr>
        <w:numId w:val="5"/>
      </w:numPr>
    </w:pPr>
  </w:style>
  <w:style w:type="paragraph" w:styleId="ListContinue2">
    <w:name w:val="List Continue 2"/>
    <w:basedOn w:val="List2"/>
    <w:rsid w:val="00490255"/>
    <w:pPr>
      <w:ind w:firstLine="0"/>
    </w:pPr>
  </w:style>
  <w:style w:type="paragraph" w:styleId="ListContinue3">
    <w:name w:val="List Continue 3"/>
    <w:basedOn w:val="List3"/>
    <w:rsid w:val="00490255"/>
    <w:pPr>
      <w:ind w:left="1021" w:firstLine="0"/>
    </w:pPr>
  </w:style>
  <w:style w:type="paragraph" w:styleId="ListContinue4">
    <w:name w:val="List Continue 4"/>
    <w:basedOn w:val="List4"/>
    <w:rsid w:val="00490255"/>
    <w:pPr>
      <w:ind w:firstLine="0"/>
    </w:pPr>
  </w:style>
  <w:style w:type="paragraph" w:styleId="ListContinue5">
    <w:name w:val="List Continue 5"/>
    <w:basedOn w:val="List5"/>
    <w:rsid w:val="00490255"/>
    <w:pPr>
      <w:ind w:firstLine="0"/>
    </w:pPr>
  </w:style>
  <w:style w:type="paragraph" w:styleId="ListNumber3">
    <w:name w:val="List Number 3"/>
    <w:basedOn w:val="List3"/>
    <w:rsid w:val="00490255"/>
    <w:pPr>
      <w:numPr>
        <w:numId w:val="6"/>
      </w:numPr>
    </w:pPr>
  </w:style>
  <w:style w:type="paragraph" w:styleId="ListNumber4">
    <w:name w:val="List Number 4"/>
    <w:basedOn w:val="List4"/>
    <w:rsid w:val="00490255"/>
    <w:pPr>
      <w:numPr>
        <w:numId w:val="7"/>
      </w:numPr>
    </w:pPr>
  </w:style>
  <w:style w:type="paragraph" w:styleId="ListNumber5">
    <w:name w:val="List Number 5"/>
    <w:basedOn w:val="List5"/>
    <w:rsid w:val="00490255"/>
    <w:pPr>
      <w:numPr>
        <w:numId w:val="8"/>
      </w:numPr>
    </w:pPr>
  </w:style>
  <w:style w:type="paragraph" w:styleId="BlockText">
    <w:name w:val="Block Text"/>
    <w:basedOn w:val="Normal"/>
    <w:rsid w:val="00490255"/>
    <w:pPr>
      <w:spacing w:after="120"/>
      <w:ind w:left="1440" w:right="1440"/>
    </w:pPr>
  </w:style>
  <w:style w:type="character" w:customStyle="1" w:styleId="Subscript">
    <w:name w:val="Subscript"/>
    <w:basedOn w:val="DefaultParagraphFont"/>
    <w:rsid w:val="00490255"/>
    <w:rPr>
      <w:sz w:val="16"/>
      <w:vertAlign w:val="subscript"/>
    </w:rPr>
  </w:style>
  <w:style w:type="character" w:customStyle="1" w:styleId="Superscript">
    <w:name w:val="Superscript"/>
    <w:basedOn w:val="DefaultParagraphFont"/>
    <w:rsid w:val="00490255"/>
    <w:rPr>
      <w:sz w:val="16"/>
      <w:vertAlign w:val="superscript"/>
    </w:rPr>
  </w:style>
  <w:style w:type="character" w:customStyle="1" w:styleId="Symbols">
    <w:name w:val="Symbols"/>
    <w:basedOn w:val="DefaultParagraphFont"/>
    <w:rsid w:val="00490255"/>
    <w:rPr>
      <w:rFonts w:ascii="Symbol" w:hAnsi="Symbol"/>
    </w:rPr>
  </w:style>
  <w:style w:type="character" w:customStyle="1" w:styleId="MenuOptions">
    <w:name w:val="Menu Options"/>
    <w:basedOn w:val="DefaultParagraphFont"/>
    <w:rsid w:val="00490255"/>
    <w:rPr>
      <w:rFonts w:ascii="Arial Narrow" w:hAnsi="Arial Narrow"/>
      <w:smallCaps/>
    </w:rPr>
  </w:style>
  <w:style w:type="character" w:customStyle="1" w:styleId="Buttons">
    <w:name w:val="Buttons"/>
    <w:basedOn w:val="DefaultParagraphFont"/>
    <w:rsid w:val="00490255"/>
    <w:rPr>
      <w:b/>
    </w:rPr>
  </w:style>
  <w:style w:type="character" w:customStyle="1" w:styleId="Underlined">
    <w:name w:val="Underlined"/>
    <w:basedOn w:val="DefaultParagraphFont"/>
    <w:rsid w:val="00490255"/>
    <w:rPr>
      <w:u w:val="single"/>
    </w:rPr>
  </w:style>
  <w:style w:type="paragraph" w:customStyle="1" w:styleId="TableBodyTextRight">
    <w:name w:val="Table Body Text Right"/>
    <w:basedOn w:val="TableBodyText"/>
    <w:rsid w:val="00490255"/>
    <w:pPr>
      <w:widowControl w:val="0"/>
      <w:autoSpaceDE w:val="0"/>
      <w:autoSpaceDN w:val="0"/>
      <w:adjustRightInd w:val="0"/>
      <w:jc w:val="right"/>
    </w:pPr>
    <w:rPr>
      <w:rFonts w:cs="Arial"/>
      <w:szCs w:val="18"/>
    </w:rPr>
  </w:style>
  <w:style w:type="paragraph" w:customStyle="1" w:styleId="CopyrightText">
    <w:name w:val="Copyright Text"/>
    <w:basedOn w:val="BodyText"/>
    <w:rsid w:val="00490255"/>
    <w:rPr>
      <w:sz w:val="18"/>
    </w:rPr>
  </w:style>
  <w:style w:type="paragraph" w:customStyle="1" w:styleId="BodySmallRight">
    <w:name w:val="Body Small Right"/>
    <w:basedOn w:val="BodyTextRight"/>
    <w:rsid w:val="00490255"/>
    <w:rPr>
      <w:sz w:val="18"/>
      <w:szCs w:val="18"/>
    </w:rPr>
  </w:style>
  <w:style w:type="paragraph" w:customStyle="1" w:styleId="MarginEdition">
    <w:name w:val="Margin Edition"/>
    <w:basedOn w:val="MarginNote"/>
    <w:rsid w:val="00490255"/>
    <w:pPr>
      <w:spacing w:before="0" w:after="0"/>
    </w:pPr>
    <w:rPr>
      <w:rFonts w:ascii="Times New Roman" w:hAnsi="Times New Roman"/>
      <w:color w:val="999999"/>
    </w:rPr>
  </w:style>
  <w:style w:type="paragraph" w:customStyle="1" w:styleId="Spacer">
    <w:name w:val="Spacer"/>
    <w:basedOn w:val="Normal"/>
    <w:rsid w:val="00490255"/>
    <w:rPr>
      <w:sz w:val="2"/>
      <w:szCs w:val="2"/>
    </w:rPr>
  </w:style>
  <w:style w:type="character" w:customStyle="1" w:styleId="Small">
    <w:name w:val="Small"/>
    <w:basedOn w:val="DefaultParagraphFont"/>
    <w:rsid w:val="00490255"/>
    <w:rPr>
      <w:sz w:val="16"/>
    </w:rPr>
  </w:style>
  <w:style w:type="paragraph" w:customStyle="1" w:styleId="WideTable">
    <w:name w:val="Wide Table"/>
    <w:basedOn w:val="Normal"/>
    <w:rsid w:val="00490255"/>
    <w:pPr>
      <w:ind w:left="-1418"/>
    </w:pPr>
    <w:rPr>
      <w:sz w:val="2"/>
      <w:szCs w:val="2"/>
    </w:rPr>
  </w:style>
  <w:style w:type="character" w:styleId="PageNumber">
    <w:name w:val="page number"/>
    <w:basedOn w:val="DefaultParagraphFont"/>
    <w:rsid w:val="00490255"/>
  </w:style>
  <w:style w:type="paragraph" w:styleId="Quote">
    <w:name w:val="Quote"/>
    <w:basedOn w:val="Heading1"/>
    <w:link w:val="QuoteChar"/>
    <w:qFormat/>
    <w:rsid w:val="00490255"/>
    <w:rPr>
      <w:b w:val="0"/>
      <w:sz w:val="72"/>
      <w:szCs w:val="72"/>
      <w:lang w:val="en-NZ"/>
    </w:rPr>
  </w:style>
  <w:style w:type="character" w:customStyle="1" w:styleId="QuoteChar">
    <w:name w:val="Quote Char"/>
    <w:basedOn w:val="DefaultParagraphFont"/>
    <w:link w:val="Quote"/>
    <w:rsid w:val="00490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255"/>
    <w:pPr>
      <w:pageBreakBefore/>
    </w:pPr>
  </w:style>
  <w:style w:type="paragraph" w:customStyle="1" w:styleId="Border">
    <w:name w:val="Border"/>
    <w:basedOn w:val="Normal"/>
    <w:qFormat/>
    <w:rsid w:val="00490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255"/>
    <w:rPr>
      <w:b/>
      <w:bCs/>
      <w:i/>
      <w:iCs/>
      <w:color w:val="auto"/>
    </w:rPr>
  </w:style>
  <w:style w:type="paragraph" w:styleId="IntenseQuote">
    <w:name w:val="Intense Quote"/>
    <w:basedOn w:val="Normal"/>
    <w:next w:val="Normal"/>
    <w:link w:val="IntenseQuoteChar"/>
    <w:uiPriority w:val="30"/>
    <w:qFormat/>
    <w:rsid w:val="00490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255"/>
    <w:rPr>
      <w:smallCaps/>
      <w:color w:val="auto"/>
      <w:u w:val="single"/>
    </w:rPr>
  </w:style>
  <w:style w:type="character" w:styleId="IntenseReference">
    <w:name w:val="Intense Reference"/>
    <w:basedOn w:val="DefaultParagraphFont"/>
    <w:uiPriority w:val="32"/>
    <w:qFormat/>
    <w:rsid w:val="00490255"/>
    <w:rPr>
      <w:b/>
      <w:bCs/>
      <w:smallCaps/>
      <w:color w:val="auto"/>
      <w:spacing w:val="5"/>
      <w:u w:val="single"/>
    </w:rPr>
  </w:style>
  <w:style w:type="paragraph" w:customStyle="1" w:styleId="2ColumnHeading">
    <w:name w:val="2Column Heading"/>
    <w:basedOn w:val="BodyText"/>
    <w:qFormat/>
    <w:rsid w:val="00490255"/>
    <w:pPr>
      <w:spacing w:after="60"/>
      <w:ind w:left="-2268"/>
    </w:pPr>
    <w:rPr>
      <w:b/>
    </w:rPr>
  </w:style>
  <w:style w:type="paragraph" w:customStyle="1" w:styleId="Heading1TOC">
    <w:name w:val="Heading1 TOC"/>
    <w:basedOn w:val="Normal"/>
    <w:qFormat/>
    <w:rsid w:val="00490255"/>
    <w:pPr>
      <w:spacing w:before="240" w:after="120"/>
    </w:pPr>
    <w:rPr>
      <w:rFonts w:ascii="Times New Roman" w:hAnsi="Times New Roman"/>
      <w:b/>
      <w:sz w:val="32"/>
    </w:rPr>
  </w:style>
  <w:style w:type="paragraph" w:customStyle="1" w:styleId="Heading2TOC">
    <w:name w:val="Heading2 TOC"/>
    <w:basedOn w:val="Normal"/>
    <w:qFormat/>
    <w:rsid w:val="00490255"/>
    <w:pPr>
      <w:spacing w:before="240" w:after="60"/>
    </w:pPr>
    <w:rPr>
      <w:rFonts w:ascii="Times New Roman" w:hAnsi="Times New Roman"/>
      <w:b/>
      <w:sz w:val="28"/>
    </w:rPr>
  </w:style>
  <w:style w:type="character" w:customStyle="1" w:styleId="Underline">
    <w:name w:val="Underline"/>
    <w:basedOn w:val="DefaultParagraphFont"/>
    <w:qFormat/>
    <w:rsid w:val="00490255"/>
    <w:rPr>
      <w:u w:val="single"/>
    </w:rPr>
  </w:style>
  <w:style w:type="character" w:customStyle="1" w:styleId="BoldandItalics">
    <w:name w:val="Bold and Italics"/>
    <w:qFormat/>
    <w:rsid w:val="00490255"/>
    <w:rPr>
      <w:b/>
      <w:i/>
      <w:u w:val="none"/>
    </w:rPr>
  </w:style>
  <w:style w:type="paragraph" w:styleId="BalloonText">
    <w:name w:val="Balloon Text"/>
    <w:basedOn w:val="Normal"/>
    <w:link w:val="BalloonTextChar"/>
    <w:rsid w:val="00490255"/>
    <w:rPr>
      <w:rFonts w:ascii="Tahoma" w:hAnsi="Tahoma" w:cs="Tahoma"/>
      <w:sz w:val="16"/>
      <w:szCs w:val="16"/>
    </w:rPr>
  </w:style>
  <w:style w:type="character" w:customStyle="1" w:styleId="BalloonTextChar">
    <w:name w:val="Balloon Text Char"/>
    <w:basedOn w:val="DefaultParagraphFont"/>
    <w:link w:val="BalloonText"/>
    <w:rsid w:val="00490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255"/>
    <w:rPr>
      <w:b/>
      <w:color w:val="660033"/>
      <w:spacing w:val="0"/>
    </w:rPr>
  </w:style>
  <w:style w:type="paragraph" w:customStyle="1" w:styleId="Nameditemlist">
    <w:name w:val="Named item list"/>
    <w:basedOn w:val="BodyText"/>
    <w:qFormat/>
    <w:rsid w:val="004902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2279</Words>
  <Characters>14229</Characters>
  <Application>Microsoft Office Word</Application>
  <DocSecurity>0</DocSecurity>
  <Lines>518</Lines>
  <Paragraphs>237</Paragraphs>
  <ScaleCrop>false</ScaleCrop>
  <Company>Author-it Software Corporation Ltd.</Company>
  <LinksUpToDate>false</LinksUpToDate>
  <CharactersWithSpaces>16382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UEENEEJ146A Design complex control systems for refrigeration or heating, ventilation, air conditioning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2013-08-14T01:02:00Z</dcterms:created>
  <dcterms:modified xsi:type="dcterms:W3CDTF">2013-08-14T01:02:00Z</dcterms:modified>
</cp:coreProperties>
</file>