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0B5" w:rsidP="007140B5">
      <w:pPr>
        <w:pStyle w:val="Title"/>
      </w:pPr>
      <w:r>
        <w:fldChar w:fldCharType="begin"/>
      </w:r>
      <w:r>
        <w:instrText xml:space="preserve"> TITLE   \* MERGEFORMAT </w:instrText>
      </w:r>
      <w:r>
        <w:fldChar w:fldCharType="separate"/>
      </w:r>
      <w:r>
        <w:t>UEENEEJ144A Design mechanical ventilation/exhaust systems and select equipment</w:t>
      </w:r>
      <w:r>
        <w:fldChar w:fldCharType="end"/>
      </w:r>
    </w:p>
    <w:p w:rsidR="007140B5" w:rsidP="007140B5">
      <w:pPr>
        <w:pStyle w:val="Version"/>
        <w:sectPr w:rsidSect="00DB5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55E4" w:rsidP="00DB55E4">
      <w:pPr>
        <w:pStyle w:val="SuperHeading"/>
      </w:pPr>
      <w:r w:rsidRPr="00DB55E4">
        <w:t>UEENEEJ144A Design mechanical ventilation/exhaust systems and select equipment</w:t>
      </w:r>
    </w:p>
    <w:p w:rsidR="00000000" w:rsidRPr="00DB55E4" w:rsidP="00DB55E4">
      <w:pPr>
        <w:pStyle w:val="Heading1"/>
      </w:pPr>
      <w:bookmarkStart w:id="1" w:name="O_589992"/>
      <w:bookmarkEnd w:id="1"/>
      <w:r w:rsidRPr="00DB55E4">
        <w:t>Modification History</w:t>
      </w:r>
    </w:p>
    <w:p w:rsidR="00000000" w:rsidRPr="00DB55E4" w:rsidP="00DB55E4">
      <w:pPr>
        <w:pStyle w:val="BodyText"/>
      </w:pPr>
      <w:r w:rsidRPr="00DB55E4">
        <w:t>Not Applicable</w:t>
      </w:r>
    </w:p>
    <w:p w:rsidR="00000000" w:rsidRPr="00DB55E4" w:rsidP="00DB55E4">
      <w:pPr>
        <w:pStyle w:val="AllowPageBreak"/>
      </w:pPr>
    </w:p>
    <w:p w:rsidR="00000000" w:rsidRPr="00DB55E4" w:rsidP="00DB55E4">
      <w:pPr>
        <w:pStyle w:val="Heading1"/>
      </w:pPr>
      <w:bookmarkStart w:id="2" w:name="O_589991"/>
      <w:bookmarkEnd w:id="2"/>
      <w:r w:rsidRPr="00DB55E4">
        <w:t>Unit Descriptor</w:t>
      </w:r>
    </w:p>
    <w:tbl>
      <w:tblPr>
        <w:tblW w:w="0" w:type="auto"/>
        <w:tblLayout w:type="fixed"/>
        <w:tblCellMar>
          <w:left w:w="62" w:type="dxa"/>
          <w:right w:w="62" w:type="dxa"/>
        </w:tblCellMar>
        <w:tblLook w:val="0000"/>
      </w:tblPr>
      <w:tblGrid>
        <w:gridCol w:w="2700"/>
        <w:gridCol w:w="5760"/>
      </w:tblGrid>
      <w:tr w:rsidTr="007140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1</w:t>
            </w:r>
            <w:r w:rsidRPr="00DB55E4">
              <w:t xml:space="preserve">) </w:t>
            </w:r>
          </w:p>
          <w:p w:rsidR="00000000" w:rsidP="00DB55E4">
            <w:pPr>
              <w:pStyle w:val="BodyText"/>
              <w:rPr>
                <w:lang w:val="en-NZ"/>
              </w:rPr>
            </w:pPr>
            <w:r w:rsidRPr="00DB55E4">
              <w:rPr>
                <w:rStyle w:val="SpecialBold"/>
              </w:rPr>
              <w:t>1</w:t>
            </w:r>
            <w:r w:rsidRPr="00DB55E4">
              <w:t>.</w:t>
            </w:r>
            <w:r w:rsidRPr="00DB55E4">
              <w:rPr>
                <w:rStyle w:val="SpecialBold"/>
              </w:rPr>
              <w:t>1</w:t>
            </w:r>
            <w:r w:rsidRPr="00DB55E4">
              <w:t xml:space="preserve">) </w:t>
            </w:r>
            <w:r w:rsidRPr="00DB55E4">
              <w:rPr>
                <w:rStyle w:val="SpecialBold"/>
              </w:rPr>
              <w:t>Descriptor</w:t>
            </w:r>
          </w:p>
        </w:tc>
      </w:tr>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 xml:space="preserve">This unit covers the design of mechanical ventilation/exhaust systems. It encompasses applying knowledge mechanical ventilation/exhaust systems, safety and regulatory requirements, developing alternative design schemes based on a design brief and customer </w:t>
            </w:r>
            <w:r w:rsidRPr="00DB55E4">
              <w:t>requirements and documenting system designs.</w:t>
            </w:r>
          </w:p>
        </w:tc>
      </w:tr>
    </w:tbl>
    <w:p w:rsidR="007140B5" w:rsidP="00DB55E4">
      <w:pPr>
        <w:pStyle w:val="BodyText"/>
      </w:pPr>
    </w:p>
    <w:p w:rsidR="007140B5" w:rsidP="00DB55E4">
      <w:pPr>
        <w:pStyle w:val="BodyText"/>
      </w:pPr>
    </w:p>
    <w:p w:rsidR="00000000" w:rsidRPr="00DB55E4" w:rsidP="00DB55E4">
      <w:pPr>
        <w:pStyle w:val="Heading1"/>
      </w:pPr>
      <w:bookmarkStart w:id="3" w:name="O_589990"/>
      <w:bookmarkEnd w:id="3"/>
      <w:r w:rsidRPr="00DB55E4">
        <w:t>Application of the Unit</w:t>
      </w:r>
    </w:p>
    <w:tbl>
      <w:tblPr>
        <w:tblW w:w="0" w:type="auto"/>
        <w:tblLayout w:type="fixed"/>
        <w:tblCellMar>
          <w:left w:w="62" w:type="dxa"/>
          <w:right w:w="62" w:type="dxa"/>
        </w:tblCellMar>
        <w:tblLook w:val="0000"/>
      </w:tblPr>
      <w:tblGrid>
        <w:gridCol w:w="2700"/>
        <w:gridCol w:w="5760"/>
      </w:tblGrid>
      <w:tr w:rsidTr="007140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4</w:t>
            </w:r>
            <w:r w:rsidRPr="00DB55E4">
              <w:t>)</w:t>
            </w:r>
          </w:p>
        </w:tc>
      </w:tr>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DB55E4">
              <w:t>6 level.</w:t>
            </w:r>
          </w:p>
        </w:tc>
      </w:tr>
    </w:tbl>
    <w:p w:rsidR="007140B5" w:rsidP="00DB55E4">
      <w:pPr>
        <w:pStyle w:val="BodyText"/>
      </w:pPr>
    </w:p>
    <w:p w:rsidR="007140B5" w:rsidP="00DB55E4">
      <w:pPr>
        <w:pStyle w:val="BodyText"/>
      </w:pPr>
    </w:p>
    <w:p w:rsidR="00000000" w:rsidRPr="00DB55E4" w:rsidP="00DB55E4">
      <w:pPr>
        <w:pStyle w:val="Heading1"/>
      </w:pPr>
      <w:bookmarkStart w:id="4" w:name="O_589989"/>
      <w:bookmarkEnd w:id="4"/>
      <w:r w:rsidRPr="00DB55E4">
        <w:t>Licensing/Regulatory Information</w:t>
      </w:r>
    </w:p>
    <w:tbl>
      <w:tblPr>
        <w:tblW w:w="0" w:type="auto"/>
        <w:tblLayout w:type="fixed"/>
        <w:tblCellMar>
          <w:left w:w="62" w:type="dxa"/>
          <w:right w:w="62" w:type="dxa"/>
        </w:tblCellMar>
        <w:tblLook w:val="0000"/>
      </w:tblPr>
      <w:tblGrid>
        <w:gridCol w:w="8460"/>
      </w:tblGrid>
      <w:tr w:rsidTr="007140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1</w:t>
            </w:r>
            <w:r w:rsidRPr="00DB55E4">
              <w:t>.</w:t>
            </w:r>
            <w:r w:rsidRPr="00DB55E4">
              <w:rPr>
                <w:rStyle w:val="SpecialBold"/>
              </w:rPr>
              <w:t>2</w:t>
            </w:r>
            <w:r w:rsidRPr="00DB55E4">
              <w:t xml:space="preserve">) </w:t>
            </w:r>
            <w:r w:rsidRPr="00DB55E4">
              <w:rPr>
                <w:rStyle w:val="SpecialBold"/>
              </w:rPr>
              <w:t>License to practice</w:t>
            </w:r>
          </w:p>
        </w:tc>
      </w:tr>
      <w:tr w:rsidTr="007140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 xml:space="preserve">The skills and knowledge described in this unit do not require a license to practice in the workplace. However, practice in this unit is subject </w:t>
            </w:r>
            <w:r w:rsidRPr="00DB55E4">
              <w:t>to regulations directly related to occupational health and safety and where applicable contracts of training such as apprenticeships.</w:t>
            </w:r>
          </w:p>
        </w:tc>
      </w:tr>
    </w:tbl>
    <w:p w:rsidR="007140B5" w:rsidP="00DB55E4">
      <w:pPr>
        <w:pStyle w:val="BodyText"/>
      </w:pPr>
    </w:p>
    <w:p w:rsidR="007140B5" w:rsidP="00DB55E4">
      <w:pPr>
        <w:pStyle w:val="BodyText"/>
      </w:pPr>
    </w:p>
    <w:p w:rsidR="00000000" w:rsidRPr="00DB55E4" w:rsidP="00DB55E4">
      <w:pPr>
        <w:pStyle w:val="Heading1"/>
      </w:pPr>
      <w:bookmarkStart w:id="5" w:name="O_589988"/>
      <w:bookmarkEnd w:id="5"/>
      <w:r w:rsidRPr="00DB55E4">
        <w:t>Pre-Requisites</w:t>
      </w:r>
    </w:p>
    <w:tbl>
      <w:tblPr>
        <w:tblW w:w="0" w:type="auto"/>
        <w:tblLayout w:type="fixed"/>
        <w:tblCellMar>
          <w:left w:w="62" w:type="dxa"/>
          <w:right w:w="62" w:type="dxa"/>
        </w:tblCellMar>
        <w:tblLook w:val="0000"/>
      </w:tblPr>
      <w:tblGrid>
        <w:gridCol w:w="2700"/>
        <w:gridCol w:w="5760"/>
      </w:tblGrid>
      <w:tr w:rsidTr="007140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Prerequisite Unit</w:t>
            </w:r>
            <w:r w:rsidRPr="00DB55E4">
              <w:t>(</w:t>
            </w:r>
            <w:r w:rsidRPr="00DB55E4">
              <w:rPr>
                <w:rStyle w:val="SpecialBold"/>
              </w:rPr>
              <w:t>s</w:t>
            </w:r>
            <w:r w:rsidRPr="00DB55E4">
              <w:t>)</w:t>
            </w:r>
          </w:p>
        </w:tc>
        <w:tc>
          <w:tcPr>
            <w:tcW w:w="57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2</w:t>
            </w:r>
            <w:r w:rsidRPr="00DB55E4">
              <w:t xml:space="preserve">) </w:t>
            </w:r>
          </w:p>
        </w:tc>
      </w:tr>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55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2</w:t>
            </w:r>
            <w:r w:rsidRPr="00DB55E4">
              <w:t>.</w:t>
            </w:r>
            <w:r w:rsidRPr="00DB55E4">
              <w:rPr>
                <w:rStyle w:val="SpecialBold"/>
              </w:rPr>
              <w:t>1</w:t>
            </w:r>
            <w:r w:rsidRPr="00DB55E4">
              <w:t xml:space="preserve">) </w:t>
            </w:r>
            <w:r w:rsidRPr="00DB55E4">
              <w:rPr>
                <w:rStyle w:val="SpecialBold"/>
              </w:rPr>
              <w:t>Competencies</w:t>
            </w:r>
          </w:p>
        </w:tc>
      </w:tr>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Granting competency in this unit shall be made only after competency in the following unit(s) has/have been confirmed.</w:t>
            </w:r>
          </w:p>
          <w:p w:rsidR="00000000" w:rsidRPr="00DB55E4" w:rsidP="00DB55E4">
            <w:pPr>
              <w:pStyle w:val="BodyText"/>
            </w:pPr>
            <w:r w:rsidRPr="00DB55E4">
              <w:t>UEENEEJ134A Design heating, ventilation and air conditioning (HVAC) systems and select components</w:t>
            </w:r>
          </w:p>
          <w:p w:rsidR="00000000" w:rsidRPr="00DB55E4" w:rsidP="00DB55E4">
            <w:pPr>
              <w:pStyle w:val="BodyText"/>
            </w:pPr>
            <w:r w:rsidRPr="00DB55E4">
              <w:t>UEENEEJ138A Analyse vibration and noise</w:t>
            </w:r>
            <w:r w:rsidRPr="00DB55E4">
              <w:t xml:space="preserve"> in refrigeration and air conditioning systems</w:t>
            </w:r>
          </w:p>
          <w:p w:rsidR="00000000" w:rsidRPr="00DB55E4" w:rsidP="00DB55E4">
            <w:pPr>
              <w:pStyle w:val="BodyText"/>
            </w:pPr>
            <w:r w:rsidRPr="00DB55E4">
              <w:t>UEENEEJ165A Evaluate thermodynamic and fluid parameters of refrigeration systems</w:t>
            </w:r>
          </w:p>
          <w:p w:rsidR="00000000" w:rsidRPr="00DB55E4" w:rsidP="00DB55E4">
            <w:pPr>
              <w:pStyle w:val="BodyText"/>
            </w:pPr>
            <w:r w:rsidRPr="00DB55E4">
              <w:t>UEENEEJ164A Analyse the operation of HVAC air and hydronic systems</w:t>
            </w:r>
          </w:p>
          <w:p w:rsidR="00000000" w:rsidRPr="00DB55E4" w:rsidP="00DB55E4">
            <w:pPr>
              <w:pStyle w:val="BodyText"/>
            </w:pPr>
            <w:r w:rsidRPr="00DB55E4">
              <w:t>UEENEEJ192A Analyse the psychrometric performance of HVAC/R s</w:t>
            </w:r>
            <w:r w:rsidRPr="00DB55E4">
              <w:t>ystems</w:t>
            </w:r>
          </w:p>
          <w:p w:rsidR="00000000" w:rsidRPr="00DB55E4" w:rsidP="00DB55E4">
            <w:pPr>
              <w:pStyle w:val="BodyText"/>
            </w:pPr>
            <w:r w:rsidRPr="00DB55E4">
              <w:t xml:space="preserve">and </w:t>
            </w:r>
          </w:p>
          <w:p w:rsidR="00000000" w:rsidRPr="00DB55E4" w:rsidP="00DB55E4">
            <w:pPr>
              <w:pStyle w:val="BodyText"/>
            </w:pPr>
            <w:r w:rsidRPr="00DB55E4">
              <w:t>UEENEEJ193A  Analyse the thermodynamic performance of HVAC/R systems</w:t>
            </w:r>
          </w:p>
          <w:p w:rsidR="00000000" w:rsidRPr="00DB55E4" w:rsidP="00DB55E4">
            <w:pPr>
              <w:pStyle w:val="BodyText"/>
            </w:pPr>
            <w:r w:rsidRPr="00DB55E4">
              <w:t xml:space="preserve">or </w:t>
            </w:r>
          </w:p>
          <w:p w:rsidR="00000000" w:rsidRPr="00DB55E4" w:rsidP="00DB55E4">
            <w:pPr>
              <w:pStyle w:val="BodyText"/>
            </w:pPr>
            <w:r w:rsidRPr="00DB55E4">
              <w:t>UEENEEJ109A Verify functionality and compliance of refrigeration and air conditioning installations</w:t>
            </w:r>
          </w:p>
          <w:p w:rsidR="00000000" w:rsidRPr="00DB55E4" w:rsidP="00DB55E4">
            <w:pPr>
              <w:pStyle w:val="BodyText"/>
            </w:pPr>
            <w:r w:rsidRPr="00DB55E4">
              <w:t>UEENEEE101A Apply Occupational Health and Safety regulations, codes and</w:t>
            </w:r>
            <w:r w:rsidRPr="00DB55E4">
              <w:t xml:space="preserve"> practices in the workplace</w:t>
            </w:r>
          </w:p>
          <w:p w:rsidR="00000000" w:rsidRPr="00DB55E4" w:rsidP="00DB55E4">
            <w:pPr>
              <w:pStyle w:val="BodyText"/>
            </w:pPr>
            <w:r w:rsidRPr="00DB55E4">
              <w:t xml:space="preserve">UEENEEE102A Fabricate, assemble and dismantle </w:t>
            </w:r>
            <w:r w:rsidRPr="00DB55E4">
              <w:t>utilities industry components</w:t>
            </w:r>
          </w:p>
          <w:p w:rsidR="00000000" w:rsidRPr="00DB55E4" w:rsidP="00DB55E4">
            <w:pPr>
              <w:pStyle w:val="BodyText"/>
            </w:pPr>
            <w:r w:rsidRPr="00DB55E4">
              <w:t>UEENEEE003B Solve problems in extra-low voltage single path circuits</w:t>
            </w:r>
          </w:p>
          <w:p w:rsidR="00000000" w:rsidRPr="00DB55E4" w:rsidP="00DB55E4">
            <w:pPr>
              <w:pStyle w:val="BodyText"/>
            </w:pPr>
            <w:r w:rsidRPr="00DB55E4">
              <w:t>UEENEEE105A Fix and secure electrotechnology equipment</w:t>
            </w:r>
          </w:p>
          <w:p w:rsidR="00000000" w:rsidRPr="00DB55E4" w:rsidP="00DB55E4">
            <w:pPr>
              <w:pStyle w:val="BodyText"/>
            </w:pPr>
            <w:r w:rsidRPr="00DB55E4">
              <w:t>UEENEEE107A Use drawings, di</w:t>
            </w:r>
            <w:r w:rsidRPr="00DB55E4">
              <w:t>agrams, schedules, standards, codes and specifications</w:t>
            </w:r>
          </w:p>
          <w:p w:rsidR="00000000" w:rsidRPr="00DB55E4" w:rsidP="00DB55E4">
            <w:pPr>
              <w:pStyle w:val="BodyText"/>
            </w:pPr>
            <w:r w:rsidRPr="00DB55E4">
              <w:t>UEENEEE137A Document and apply measures to control OHS risks associated with electrotechnology work</w:t>
            </w:r>
          </w:p>
          <w:p w:rsidR="00000000" w:rsidRPr="00DB55E4" w:rsidP="00DB55E4">
            <w:pPr>
              <w:pStyle w:val="BodyText"/>
            </w:pPr>
            <w:r w:rsidRPr="00DB55E4">
              <w:t>UEENEEJ102A Prepare and connect refrigerant tubing and fittings</w:t>
            </w:r>
          </w:p>
          <w:p w:rsidR="00000000" w:rsidRPr="00DB55E4" w:rsidP="00DB55E4">
            <w:pPr>
              <w:pStyle w:val="BodyText"/>
            </w:pPr>
            <w:r w:rsidRPr="00DB55E4">
              <w:t>UEENEEJ103A Establish the basic opera</w:t>
            </w:r>
            <w:r w:rsidRPr="00DB55E4">
              <w:t>ting conditions of vapour compression systems</w:t>
            </w:r>
          </w:p>
          <w:p w:rsidR="00000000" w:rsidRPr="00DB55E4" w:rsidP="00DB55E4">
            <w:pPr>
              <w:pStyle w:val="BodyText"/>
            </w:pPr>
            <w:r w:rsidRPr="00DB55E4">
              <w:t>UEENEEJ104A Establish the basic operating conditions of air conditioning systems</w:t>
            </w:r>
          </w:p>
          <w:p w:rsidR="00000000" w:rsidRPr="00DB55E4" w:rsidP="00DB55E4">
            <w:pPr>
              <w:pStyle w:val="BodyText"/>
            </w:pPr>
            <w:r w:rsidRPr="00DB55E4">
              <w:t>UEENEEJ106A Install refrigerant pipe work, flow controls and accessories</w:t>
            </w:r>
          </w:p>
          <w:p w:rsidR="00000000" w:rsidRPr="00DB55E4" w:rsidP="00DB55E4">
            <w:pPr>
              <w:pStyle w:val="BodyText"/>
            </w:pPr>
            <w:r w:rsidRPr="00DB55E4">
              <w:t>UEENEEJ107A Install air conditioning and refrigeration systems, major components and associated equipment</w:t>
            </w:r>
          </w:p>
          <w:p w:rsidR="00000000" w:rsidRPr="00DB55E4" w:rsidP="00DB55E4">
            <w:pPr>
              <w:pStyle w:val="BodyText"/>
            </w:pPr>
            <w:r w:rsidRPr="00DB55E4">
              <w:t>UEENEEJ108A Recover, pressure test, evacuate, charge and leak test refrigerants</w:t>
            </w:r>
          </w:p>
          <w:p w:rsidR="00000000" w:rsidRPr="00DB55E4" w:rsidP="00DB55E4">
            <w:pPr>
              <w:pStyle w:val="BodyText"/>
            </w:pPr>
            <w:r w:rsidRPr="00DB55E4">
              <w:t>UEENEEJ110A Select refrigerant piping, accessories and associated cont</w:t>
            </w:r>
            <w:r w:rsidRPr="00DB55E4">
              <w:t>rols</w:t>
            </w:r>
          </w:p>
          <w:p w:rsidR="00000000" w:rsidRPr="00DB55E4" w:rsidP="00DB55E4">
            <w:pPr>
              <w:pStyle w:val="BodyText"/>
            </w:pPr>
            <w:r w:rsidRPr="00DB55E4">
              <w:t>UEENEEJ111A Diagnose and rectify faults in air conditioning and refrigeration systems and components</w:t>
            </w:r>
          </w:p>
          <w:p w:rsidR="00000000" w:rsidRPr="00DB55E4" w:rsidP="00DB55E4">
            <w:pPr>
              <w:pStyle w:val="BodyText"/>
            </w:pPr>
            <w:r w:rsidRPr="00DB55E4">
              <w:t>UEENEEJ113A Commission air conditioning and refrigeration systems</w:t>
            </w:r>
          </w:p>
          <w:p w:rsidR="00000000" w:rsidRPr="00DB55E4" w:rsidP="00DB55E4">
            <w:pPr>
              <w:pStyle w:val="BodyText"/>
            </w:pPr>
            <w:r w:rsidRPr="00DB55E4">
              <w:t xml:space="preserve">UEENEEJ153A Find and rectify faults motors and associated controls in refrigeration </w:t>
            </w:r>
            <w:r w:rsidRPr="00DB55E4">
              <w:t>and air conditioning systems</w:t>
            </w:r>
          </w:p>
          <w:p w:rsidR="00000000" w:rsidRPr="00DB55E4" w:rsidP="00DB55E4">
            <w:pPr>
              <w:pStyle w:val="BodyText"/>
            </w:pPr>
            <w:r w:rsidRPr="00DB55E4">
              <w:t>UEENEEJ170A Diagnose and rectify faults in air conditioning and refrigeration control systems</w:t>
            </w:r>
          </w:p>
          <w:p w:rsidR="00000000" w:rsidRPr="00DB55E4" w:rsidP="00DB55E4">
            <w:pPr>
              <w:pStyle w:val="BodyText"/>
            </w:pPr>
            <w:r w:rsidRPr="00DB55E4">
              <w:t>UEENEEJ194A Solve problems in low voltage refrigeration circuits</w:t>
            </w:r>
          </w:p>
          <w:p w:rsidR="00000000" w:rsidRPr="00DB55E4" w:rsidP="00DB55E4">
            <w:pPr>
              <w:pStyle w:val="BodyText"/>
            </w:pPr>
            <w:r w:rsidRPr="00DB55E4">
              <w:t>UEENEEP012A Disconnect / reconnect composite appliances connected to</w:t>
            </w:r>
            <w:r w:rsidRPr="00DB55E4">
              <w:t xml:space="preserve"> low voltage installation wiring</w:t>
            </w:r>
          </w:p>
          <w:p w:rsidR="00000000" w:rsidRPr="00DB55E4" w:rsidP="00DB55E4">
            <w:pPr>
              <w:pStyle w:val="BodyText"/>
            </w:pPr>
            <w:r w:rsidRPr="00DB55E4">
              <w:t>UEENEEP017A Locate and rectify faults in low voltage composite appliances using set procedures</w:t>
            </w:r>
          </w:p>
          <w:p w:rsidR="00000000" w:rsidRPr="00DB55E4" w:rsidP="00DB55E4">
            <w:pPr>
              <w:pStyle w:val="BodyText"/>
            </w:pPr>
            <w:r w:rsidRPr="00DB55E4">
              <w:t>UEENEEP024A Attach cords and plugs to electrical equipment for connection to a single phase 230 Volt supply</w:t>
            </w:r>
          </w:p>
          <w:p w:rsidR="00000000" w:rsidRPr="00DB55E4" w:rsidP="00DB55E4">
            <w:pPr>
              <w:pStyle w:val="BodyText"/>
            </w:pPr>
            <w:r w:rsidRPr="00DB55E4">
              <w:t>UEENEEP025A Attach c</w:t>
            </w:r>
            <w:r w:rsidRPr="00DB55E4">
              <w:t>ords, cables and plugs to electrical equipment for connection to 1000 Va.c. or 1500 Vd.c. supply</w:t>
            </w:r>
          </w:p>
        </w:tc>
      </w:tr>
    </w:tbl>
    <w:p w:rsidR="007140B5" w:rsidP="00DB55E4">
      <w:pPr>
        <w:pStyle w:val="BodyText"/>
      </w:pPr>
    </w:p>
    <w:p w:rsidR="007140B5" w:rsidP="00DB55E4">
      <w:pPr>
        <w:pStyle w:val="BodyText"/>
      </w:pPr>
    </w:p>
    <w:p w:rsidR="00000000" w:rsidRPr="00DB55E4" w:rsidP="00DB55E4">
      <w:pPr>
        <w:pStyle w:val="Heading1"/>
      </w:pPr>
      <w:bookmarkStart w:id="6" w:name="O_589987"/>
      <w:bookmarkEnd w:id="6"/>
      <w:r w:rsidRPr="00DB55E4">
        <w:t>Employability Skills Information</w:t>
      </w:r>
    </w:p>
    <w:tbl>
      <w:tblPr>
        <w:tblW w:w="0" w:type="auto"/>
        <w:tblLayout w:type="fixed"/>
        <w:tblCellMar>
          <w:left w:w="62" w:type="dxa"/>
          <w:right w:w="62" w:type="dxa"/>
        </w:tblCellMar>
        <w:tblLook w:val="0000"/>
      </w:tblPr>
      <w:tblGrid>
        <w:gridCol w:w="2700"/>
        <w:gridCol w:w="5760"/>
      </w:tblGrid>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3</w:t>
            </w:r>
            <w:r w:rsidRPr="00DB55E4">
              <w:t>)</w:t>
            </w:r>
          </w:p>
          <w:p w:rsidR="00000000" w:rsidRPr="00DB55E4" w:rsidP="00DB55E4">
            <w:pPr>
              <w:pStyle w:val="BodyText"/>
            </w:pPr>
            <w:r w:rsidRPr="00DB55E4">
              <w:t>This unit contains Employability Skills</w:t>
            </w:r>
          </w:p>
          <w:p w:rsidR="00000000" w:rsidRPr="00DB55E4" w:rsidP="00DB55E4">
            <w:pPr>
              <w:pStyle w:val="BodyText"/>
            </w:pPr>
            <w:r w:rsidRPr="00DB55E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55E4">
              <w:t>requirements.</w:t>
            </w:r>
          </w:p>
        </w:tc>
      </w:tr>
    </w:tbl>
    <w:p w:rsidR="007140B5" w:rsidP="00DB55E4">
      <w:pPr>
        <w:pStyle w:val="BodyText"/>
      </w:pPr>
    </w:p>
    <w:p w:rsidR="007140B5" w:rsidP="00DB55E4">
      <w:pPr>
        <w:pStyle w:val="BodyText"/>
      </w:pPr>
    </w:p>
    <w:p w:rsidR="00000000" w:rsidRPr="00DB55E4" w:rsidP="00DB55E4">
      <w:pPr>
        <w:pStyle w:val="Heading1"/>
      </w:pPr>
      <w:bookmarkStart w:id="7" w:name="O_589986"/>
      <w:bookmarkEnd w:id="7"/>
      <w:r w:rsidRPr="00DB55E4">
        <w:t>Elements and Performance Criteria Pre-Content</w:t>
      </w:r>
    </w:p>
    <w:tbl>
      <w:tblPr>
        <w:tblW w:w="0" w:type="auto"/>
        <w:tblLayout w:type="fixed"/>
        <w:tblCellMar>
          <w:left w:w="62" w:type="dxa"/>
          <w:right w:w="62" w:type="dxa"/>
        </w:tblCellMar>
        <w:tblLook w:val="0000"/>
      </w:tblPr>
      <w:tblGrid>
        <w:gridCol w:w="2700"/>
        <w:gridCol w:w="6233"/>
      </w:tblGrid>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6</w:t>
            </w:r>
            <w:r w:rsidRPr="00DB55E4">
              <w:t>) Elements describe the essential outcomes of a unit</w:t>
            </w:r>
          </w:p>
        </w:tc>
        <w:tc>
          <w:tcPr>
            <w:tcW w:w="6233"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Performance criteria describe the required performance needed to demonstrate achievement of the element. Assessment of per</w:t>
            </w:r>
            <w:r w:rsidRPr="00DB55E4">
              <w:t>formance is to be consistent with the evidence guide.</w:t>
            </w:r>
          </w:p>
        </w:tc>
      </w:tr>
    </w:tbl>
    <w:p w:rsidR="00000000" w:rsidRPr="00DB55E4" w:rsidP="00DB55E4">
      <w:pPr>
        <w:pStyle w:val="BodyText"/>
      </w:pPr>
    </w:p>
    <w:p w:rsidR="00000000" w:rsidRPr="00DB55E4" w:rsidP="00DB55E4">
      <w:pPr>
        <w:pStyle w:val="AllowPageBreak"/>
      </w:pPr>
    </w:p>
    <w:p w:rsidR="00000000" w:rsidRPr="00DB55E4" w:rsidP="00DB55E4">
      <w:pPr>
        <w:pStyle w:val="Heading1"/>
      </w:pPr>
      <w:bookmarkStart w:id="8" w:name="O_589985"/>
      <w:bookmarkEnd w:id="8"/>
      <w:r w:rsidRPr="00DB55E4">
        <w:t>Elements and Performance Criteria</w:t>
      </w:r>
    </w:p>
    <w:tbl>
      <w:tblPr>
        <w:tblW w:w="0" w:type="auto"/>
        <w:tblLayout w:type="fixed"/>
        <w:tblCellMar>
          <w:left w:w="62" w:type="dxa"/>
          <w:right w:w="62" w:type="dxa"/>
        </w:tblCellMar>
        <w:tblLook w:val="0000"/>
      </w:tblPr>
      <w:tblGrid>
        <w:gridCol w:w="540"/>
        <w:gridCol w:w="2160"/>
        <w:gridCol w:w="900"/>
        <w:gridCol w:w="5333"/>
      </w:tblGrid>
      <w:tr w:rsidTr="007140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PERFORMANCE CRITERIA</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1</w:t>
            </w:r>
          </w:p>
        </w:tc>
        <w:tc>
          <w:tcPr>
            <w:tcW w:w="2160" w:type="dxa"/>
            <w:vMerge w:val="restart"/>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Prepare to design mechanical ventilation/exhaust systems and select equipment</w:t>
            </w: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1.1</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OHS processes and procedures for a given work area are identified, obtained and understood</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1.2</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Established OHS risk control measures and procedures are followed in preparation for the work.</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1.3</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The extent of the proposed mechanical ventilation/exhaust  system is determined from the design brief or in consultations with appropriate person(s).</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1.4</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Design development work is planned to meet scheduled timelines in consultation with others involved</w:t>
            </w:r>
            <w:r w:rsidRPr="00DB55E4">
              <w:t xml:space="preserve"> on the work site.</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w:t>
            </w:r>
          </w:p>
        </w:tc>
        <w:tc>
          <w:tcPr>
            <w:tcW w:w="2160" w:type="dxa"/>
            <w:vMerge w:val="restart"/>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Design mechanical ventilation/exhaust systems and select equipment</w:t>
            </w: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2.1</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Knowledge of mechanical ventilation/exhaust processes and methods are applied to the design.</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2.2</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Alternative concepts for</w:t>
            </w:r>
            <w:r w:rsidRPr="00DB55E4">
              <w:t xml:space="preserve"> the design are evaluated based on the requirements outlined in the design brief. (See Note)</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2.3</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Safety, functional and budget considerations are incorporated in the design.</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2.4</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 xml:space="preserve">System design draft is checked for compliance with the design brief and regulatory requirements. </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2.5</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System design is documented for submission to appropriate person(s) for approval.</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2.6</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 xml:space="preserve">Solutions to unplanned situation are provided consistent with </w:t>
            </w:r>
            <w:r w:rsidRPr="00DB55E4">
              <w:t>organisation's policy.</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3</w:t>
            </w:r>
          </w:p>
        </w:tc>
        <w:tc>
          <w:tcPr>
            <w:tcW w:w="2160" w:type="dxa"/>
            <w:vMerge w:val="restart"/>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 xml:space="preserve">Obtain approval for mechanical ventilation/exhaust systems design and equipment selection </w:t>
            </w: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3.1</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 xml:space="preserve">System design is presented and explained to client representative and/or other relevant person(s). </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3.2</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Requests for alterations to the design are negotiated with relevant person(s) within the constraints of organisation's policy.</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3.3</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Final design is documented and approval obtained from appropriate person(s).</w:t>
            </w:r>
          </w:p>
        </w:tc>
      </w:tr>
      <w:tr w:rsidTr="007140B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3.4</w:t>
            </w:r>
          </w:p>
        </w:tc>
        <w:tc>
          <w:tcPr>
            <w:tcW w:w="53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Qu</w:t>
            </w:r>
            <w:r w:rsidRPr="00DB55E4">
              <w:t>ality of work is monitored against personal performance agreement and/or established organizational or professional standards.</w:t>
            </w:r>
          </w:p>
        </w:tc>
      </w:tr>
      <w:tr w:rsidTr="007140B5">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Note.</w:t>
            </w:r>
            <w:r w:rsidRPr="00DB55E4">
              <w:br/>
              <w:t>Design concepts should be evaluated by real or virtual prototyping where it cannot be shown easily by other means that par</w:t>
            </w:r>
            <w:r w:rsidRPr="00DB55E4">
              <w:t>ticular aspects of the design met specified requirements.</w:t>
            </w:r>
          </w:p>
        </w:tc>
      </w:tr>
    </w:tbl>
    <w:p w:rsidR="007140B5" w:rsidP="00DB55E4">
      <w:pPr>
        <w:pStyle w:val="BodyText"/>
      </w:pPr>
    </w:p>
    <w:p w:rsidR="007140B5" w:rsidP="00DB55E4">
      <w:pPr>
        <w:pStyle w:val="BodyText"/>
      </w:pPr>
    </w:p>
    <w:p w:rsidR="00000000" w:rsidRPr="00DB55E4" w:rsidP="00DB55E4">
      <w:pPr>
        <w:pStyle w:val="Heading1"/>
      </w:pPr>
      <w:bookmarkStart w:id="9" w:name="O_589984"/>
      <w:bookmarkEnd w:id="9"/>
      <w:r w:rsidRPr="00DB55E4">
        <w:t>Required Skills and Knowledge</w:t>
      </w:r>
    </w:p>
    <w:tbl>
      <w:tblPr>
        <w:tblW w:w="0" w:type="auto"/>
        <w:tblLayout w:type="fixed"/>
        <w:tblCellMar>
          <w:left w:w="62" w:type="dxa"/>
          <w:right w:w="62" w:type="dxa"/>
        </w:tblCellMar>
        <w:tblLook w:val="0000"/>
      </w:tblPr>
      <w:tblGrid>
        <w:gridCol w:w="8933"/>
      </w:tblGrid>
      <w:tr w:rsidTr="007140B5">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REQUIRED SKILLS AND KNOWLEDGE</w:t>
            </w:r>
          </w:p>
        </w:tc>
      </w:tr>
      <w:tr w:rsidTr="007140B5">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7)</w:t>
            </w:r>
            <w:r w:rsidRPr="00DB55E4">
              <w:t xml:space="preserve"> This describes the essential skills and knowledge and their level, required for this unit.</w:t>
            </w:r>
          </w:p>
        </w:tc>
      </w:tr>
      <w:tr w:rsidTr="007140B5">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 xml:space="preserve">Evidence shall show that knowledge has been acquired of safe working practices and designing mechanical ventilation/exhaust systems. </w:t>
            </w:r>
          </w:p>
          <w:p w:rsidR="00000000" w:rsidRPr="00DB55E4" w:rsidP="00DB55E4">
            <w:pPr>
              <w:pStyle w:val="BodyText"/>
            </w:pPr>
            <w:r w:rsidRPr="00DB55E4">
              <w:t>All knowledge and skills detailed in this unit should be contextualised to current industry practices and technologies.</w:t>
            </w:r>
          </w:p>
          <w:p w:rsidR="00000000" w:rsidRPr="00DB55E4" w:rsidP="00DB55E4">
            <w:pPr>
              <w:pStyle w:val="BodyText"/>
            </w:pPr>
            <w:r w:rsidRPr="00DB55E4">
              <w:rPr>
                <w:rStyle w:val="SpecialBold"/>
              </w:rPr>
              <w:t>KS</w:t>
            </w:r>
            <w:r w:rsidRPr="00DB55E4">
              <w:rPr>
                <w:rStyle w:val="SpecialBold"/>
              </w:rPr>
              <w:t>01-EJ144A</w:t>
            </w:r>
            <w:r w:rsidRPr="00DB55E4">
              <w:rPr>
                <w:rStyle w:val="SpecialBold"/>
              </w:rPr>
              <w:tab/>
              <w:t xml:space="preserve">                Exhaust systems design</w:t>
            </w:r>
          </w:p>
          <w:p w:rsidR="00000000" w:rsidRPr="00DB55E4" w:rsidP="00DB55E4">
            <w:pPr>
              <w:pStyle w:val="BodyText"/>
            </w:pPr>
            <w:r w:rsidRPr="00DB55E4">
              <w:t>Evidence shall show an understanding of exhaust systems design, applying safe working practices and relevant Standards, Codes and Regulations to an extent indicated by the following aspects:</w:t>
            </w:r>
          </w:p>
          <w:p w:rsidR="00000000" w:rsidRPr="00DB55E4" w:rsidP="00DB55E4">
            <w:pPr>
              <w:pStyle w:val="BodyText"/>
            </w:pPr>
            <w:r w:rsidRPr="00DB55E4">
              <w:t>T1          Rele</w:t>
            </w:r>
            <w:r w:rsidRPr="00DB55E4">
              <w:t>vant codes and regulations</w:t>
            </w:r>
          </w:p>
          <w:p w:rsidR="00000000" w:rsidRPr="00DB55E4" w:rsidP="00DB55E4">
            <w:pPr>
              <w:pStyle w:val="ListBullet"/>
            </w:pPr>
            <w:r w:rsidRPr="00DB55E4">
              <w:t>health and safety</w:t>
            </w:r>
          </w:p>
          <w:p w:rsidR="00000000" w:rsidRPr="00DB55E4" w:rsidP="00DB55E4">
            <w:pPr>
              <w:pStyle w:val="ListBullet"/>
            </w:pPr>
            <w:r w:rsidRPr="00DB55E4">
              <w:t>noise</w:t>
            </w:r>
          </w:p>
          <w:p w:rsidR="00000000" w:rsidRPr="00DB55E4" w:rsidP="00DB55E4">
            <w:pPr>
              <w:pStyle w:val="ListBullet"/>
            </w:pPr>
            <w:r w:rsidRPr="00DB55E4">
              <w:t>smoke</w:t>
            </w:r>
          </w:p>
          <w:p w:rsidR="00000000" w:rsidRPr="00DB55E4" w:rsidP="00DB55E4">
            <w:pPr>
              <w:pStyle w:val="ListBullet"/>
            </w:pPr>
            <w:r w:rsidRPr="00DB55E4">
              <w:t>fire</w:t>
            </w:r>
          </w:p>
          <w:p w:rsidR="00000000" w:rsidRPr="00DB55E4" w:rsidP="00DB55E4">
            <w:pPr>
              <w:pStyle w:val="ListBullet"/>
            </w:pPr>
            <w:r w:rsidRPr="00DB55E4">
              <w:t>hazard identification</w:t>
            </w:r>
          </w:p>
          <w:p w:rsidR="00000000" w:rsidRPr="00DB55E4" w:rsidP="00DB55E4">
            <w:pPr>
              <w:pStyle w:val="BodyText"/>
            </w:pPr>
            <w:r w:rsidRPr="00DB55E4">
              <w:t>T2          System types</w:t>
            </w:r>
          </w:p>
          <w:p w:rsidR="00000000" w:rsidRPr="00DB55E4" w:rsidP="00DB55E4">
            <w:pPr>
              <w:pStyle w:val="ListBullet"/>
            </w:pPr>
            <w:r w:rsidRPr="00DB55E4">
              <w:t>applications</w:t>
            </w:r>
          </w:p>
          <w:p w:rsidR="00000000" w:rsidRPr="00DB55E4" w:rsidP="00DB55E4">
            <w:pPr>
              <w:pStyle w:val="ListBullet"/>
            </w:pPr>
            <w:r w:rsidRPr="00DB55E4">
              <w:t>application flow charts</w:t>
            </w:r>
          </w:p>
          <w:p w:rsidR="00000000" w:rsidRPr="00DB55E4" w:rsidP="00DB55E4">
            <w:pPr>
              <w:pStyle w:val="ListBullet"/>
            </w:pPr>
            <w:r w:rsidRPr="00DB55E4">
              <w:t>system requirements</w:t>
            </w:r>
          </w:p>
          <w:p w:rsidR="00000000" w:rsidRPr="00DB55E4" w:rsidP="00DB55E4">
            <w:pPr>
              <w:pStyle w:val="ListBullet"/>
            </w:pPr>
            <w:r w:rsidRPr="00DB55E4">
              <w:t>hazard identification</w:t>
            </w:r>
          </w:p>
          <w:p w:rsidR="00000000" w:rsidRPr="00DB55E4" w:rsidP="00DB55E4">
            <w:pPr>
              <w:pStyle w:val="ListBullet"/>
            </w:pPr>
            <w:r w:rsidRPr="00DB55E4">
              <w:t>effluent types and removal</w:t>
            </w:r>
          </w:p>
          <w:p w:rsidR="00000000" w:rsidRPr="00DB55E4" w:rsidP="00DB55E4">
            <w:pPr>
              <w:pStyle w:val="ListBullet"/>
            </w:pPr>
            <w:r w:rsidRPr="00DB55E4">
              <w:t>relationship with smoke spill systems</w:t>
            </w:r>
          </w:p>
          <w:p w:rsidR="00000000" w:rsidRPr="00DB55E4" w:rsidP="00DB55E4">
            <w:pPr>
              <w:pStyle w:val="ListBullet"/>
            </w:pPr>
            <w:r w:rsidRPr="00DB55E4">
              <w:t>supply air dilution applications</w:t>
            </w:r>
          </w:p>
          <w:p w:rsidR="00000000" w:rsidRPr="00DB55E4" w:rsidP="00DB55E4">
            <w:pPr>
              <w:pStyle w:val="ListBullet"/>
            </w:pPr>
            <w:r w:rsidRPr="00DB55E4">
              <w:t>natural ventilation applications</w:t>
            </w:r>
          </w:p>
          <w:p w:rsidR="00000000" w:rsidRPr="00DB55E4" w:rsidP="00DB55E4">
            <w:pPr>
              <w:pStyle w:val="ListBullet"/>
            </w:pPr>
            <w:r w:rsidRPr="00DB55E4">
              <w:t>fan assisted exhaust applications</w:t>
            </w:r>
          </w:p>
          <w:p w:rsidR="00000000" w:rsidRPr="00DB55E4" w:rsidP="00DB55E4">
            <w:pPr>
              <w:pStyle w:val="ListBullet"/>
            </w:pPr>
            <w:r w:rsidRPr="00DB55E4">
              <w:t>replenishment of exhaust air</w:t>
            </w:r>
          </w:p>
          <w:p w:rsidR="00000000" w:rsidRPr="00DB55E4" w:rsidP="00DB55E4">
            <w:pPr>
              <w:pStyle w:val="ListBullet"/>
            </w:pPr>
            <w:r w:rsidRPr="00DB55E4">
              <w:t>system components</w:t>
            </w:r>
          </w:p>
          <w:p w:rsidR="00000000" w:rsidRPr="00DB55E4" w:rsidP="00DB55E4">
            <w:pPr>
              <w:pStyle w:val="BodyText"/>
            </w:pPr>
            <w:r w:rsidRPr="00DB55E4">
              <w:t>T3          Duct design</w:t>
            </w:r>
          </w:p>
          <w:p w:rsidR="00000000" w:rsidRPr="00DB55E4" w:rsidP="00DB55E4">
            <w:pPr>
              <w:pStyle w:val="ListBullet"/>
            </w:pPr>
            <w:r w:rsidRPr="00DB55E4">
              <w:t>static, velocity, total pressure</w:t>
            </w:r>
          </w:p>
          <w:p w:rsidR="00000000" w:rsidRPr="00DB55E4" w:rsidP="00DB55E4">
            <w:pPr>
              <w:pStyle w:val="ListBullet"/>
            </w:pPr>
            <w:r w:rsidRPr="00DB55E4">
              <w:t>pressure drop</w:t>
            </w:r>
          </w:p>
          <w:p w:rsidR="00000000" w:rsidRPr="00DB55E4" w:rsidP="00DB55E4">
            <w:pPr>
              <w:pStyle w:val="ListBullet"/>
            </w:pPr>
            <w:r w:rsidRPr="00DB55E4">
              <w:t>fouling</w:t>
            </w:r>
          </w:p>
          <w:p w:rsidR="00000000" w:rsidRPr="00DB55E4" w:rsidP="00DB55E4">
            <w:pPr>
              <w:pStyle w:val="ListBullet"/>
            </w:pPr>
            <w:r w:rsidRPr="00DB55E4">
              <w:t>transitions</w:t>
            </w:r>
          </w:p>
          <w:p w:rsidR="00000000" w:rsidRPr="00DB55E4" w:rsidP="00DB55E4">
            <w:pPr>
              <w:pStyle w:val="ListBullet"/>
            </w:pPr>
            <w:r w:rsidRPr="00DB55E4">
              <w:t>elbows</w:t>
            </w:r>
          </w:p>
          <w:p w:rsidR="00000000" w:rsidRPr="00DB55E4" w:rsidP="00DB55E4">
            <w:pPr>
              <w:pStyle w:val="ListBullet"/>
            </w:pPr>
            <w:r w:rsidRPr="00DB55E4">
              <w:t>fan position and mounting</w:t>
            </w:r>
          </w:p>
          <w:p w:rsidR="00000000" w:rsidRPr="00DB55E4" w:rsidP="00DB55E4">
            <w:pPr>
              <w:pStyle w:val="ListBullet"/>
            </w:pPr>
            <w:r w:rsidRPr="00DB55E4">
              <w:t>noise and noise attenuation</w:t>
            </w:r>
          </w:p>
          <w:p w:rsidR="00000000" w:rsidRPr="00DB55E4" w:rsidP="00DB55E4">
            <w:pPr>
              <w:pStyle w:val="ListBullet"/>
            </w:pPr>
            <w:r w:rsidRPr="00DB55E4">
              <w:t>requirements for access and maintenance</w:t>
            </w:r>
          </w:p>
          <w:p w:rsidR="00000000" w:rsidRPr="00DB55E4" w:rsidP="00DB55E4">
            <w:pPr>
              <w:pStyle w:val="ListBullet"/>
            </w:pPr>
            <w:r w:rsidRPr="00DB55E4">
              <w:t>system integrity</w:t>
            </w:r>
          </w:p>
          <w:p w:rsidR="00000000" w:rsidRPr="00DB55E4" w:rsidP="00DB55E4">
            <w:pPr>
              <w:pStyle w:val="BodyText"/>
            </w:pPr>
            <w:r w:rsidRPr="00DB55E4">
              <w:t>T4          Fan and motor selection</w:t>
            </w:r>
          </w:p>
          <w:p w:rsidR="00000000" w:rsidRPr="00DB55E4" w:rsidP="00DB55E4">
            <w:pPr>
              <w:pStyle w:val="ListBullet"/>
            </w:pPr>
            <w:r w:rsidRPr="00DB55E4">
              <w:t>applications</w:t>
            </w:r>
          </w:p>
          <w:p w:rsidR="00000000" w:rsidRPr="00DB55E4" w:rsidP="00DB55E4">
            <w:pPr>
              <w:pStyle w:val="ListBullet"/>
            </w:pPr>
            <w:r w:rsidRPr="00DB55E4">
              <w:t>suitable fan types</w:t>
            </w:r>
          </w:p>
          <w:p w:rsidR="00000000" w:rsidRPr="00DB55E4" w:rsidP="00DB55E4">
            <w:pPr>
              <w:pStyle w:val="ListBullet"/>
            </w:pPr>
            <w:r w:rsidRPr="00DB55E4">
              <w:t>motor rating and suitability</w:t>
            </w:r>
          </w:p>
          <w:p w:rsidR="00000000" w:rsidRPr="00DB55E4" w:rsidP="00DB55E4">
            <w:pPr>
              <w:pStyle w:val="ListBullet"/>
            </w:pPr>
            <w:r w:rsidRPr="00DB55E4">
              <w:t>balancing the fan duct system</w:t>
            </w:r>
          </w:p>
          <w:p w:rsidR="00000000" w:rsidRPr="00DB55E4" w:rsidP="00DB55E4">
            <w:pPr>
              <w:pStyle w:val="ListBullet"/>
            </w:pPr>
            <w:r w:rsidRPr="00DB55E4">
              <w:t>flame proofing</w:t>
            </w:r>
          </w:p>
          <w:p w:rsidR="00000000" w:rsidRPr="00DB55E4" w:rsidP="00DB55E4">
            <w:pPr>
              <w:pStyle w:val="BodyText"/>
            </w:pPr>
            <w:r w:rsidRPr="00DB55E4">
              <w:t>T5</w:t>
            </w:r>
            <w:r w:rsidRPr="00DB55E4">
              <w:t xml:space="preserve">          Filters and filter selection</w:t>
            </w:r>
          </w:p>
          <w:p w:rsidR="00000000" w:rsidRPr="00DB55E4" w:rsidP="00DB55E4">
            <w:pPr>
              <w:pStyle w:val="ListBullet"/>
            </w:pPr>
            <w:r w:rsidRPr="00DB55E4">
              <w:t>types and applications</w:t>
            </w:r>
          </w:p>
          <w:p w:rsidR="00000000" w:rsidRPr="00DB55E4" w:rsidP="00DB55E4">
            <w:pPr>
              <w:pStyle w:val="ListBullet"/>
            </w:pPr>
            <w:r w:rsidRPr="00DB55E4">
              <w:t>capture velocity</w:t>
            </w:r>
          </w:p>
          <w:p w:rsidR="00000000" w:rsidRPr="00DB55E4" w:rsidP="00DB55E4">
            <w:pPr>
              <w:pStyle w:val="BodyText"/>
            </w:pPr>
            <w:r w:rsidRPr="00DB55E4">
              <w:t>T6          Outlet design and location</w:t>
            </w:r>
          </w:p>
          <w:p w:rsidR="00000000" w:rsidRPr="00DB55E4" w:rsidP="00DB55E4">
            <w:pPr>
              <w:pStyle w:val="ListBullet"/>
            </w:pPr>
            <w:r w:rsidRPr="00DB55E4">
              <w:t>prevailing winds</w:t>
            </w:r>
          </w:p>
          <w:p w:rsidR="00000000" w:rsidRPr="00DB55E4" w:rsidP="00DB55E4">
            <w:pPr>
              <w:pStyle w:val="ListBullet"/>
            </w:pPr>
            <w:r w:rsidRPr="00DB55E4">
              <w:t>position relative to air intakes</w:t>
            </w:r>
          </w:p>
          <w:p w:rsidR="00000000" w:rsidRPr="00DB55E4" w:rsidP="00DB55E4">
            <w:pPr>
              <w:pStyle w:val="ListBullet"/>
            </w:pPr>
            <w:r w:rsidRPr="00DB55E4">
              <w:t>weather and bird proofing</w:t>
            </w:r>
          </w:p>
          <w:p w:rsidR="00000000" w:rsidRPr="00DB55E4" w:rsidP="00DB55E4">
            <w:pPr>
              <w:pStyle w:val="BodyText"/>
            </w:pPr>
            <w:r w:rsidRPr="00DB55E4">
              <w:t>T7          Cycling/operation control</w:t>
            </w:r>
          </w:p>
          <w:p w:rsidR="00000000" w:rsidRPr="00DB55E4" w:rsidP="00DB55E4">
            <w:pPr>
              <w:pStyle w:val="ListBullet"/>
            </w:pPr>
            <w:r w:rsidRPr="00DB55E4">
              <w:t>applications</w:t>
            </w:r>
          </w:p>
          <w:p w:rsidR="00000000" w:rsidRPr="00DB55E4" w:rsidP="00DB55E4">
            <w:pPr>
              <w:pStyle w:val="ListBullet"/>
            </w:pPr>
            <w:r w:rsidRPr="00DB55E4">
              <w:t>code/regulation requirements</w:t>
            </w:r>
          </w:p>
          <w:p w:rsidR="00000000" w:rsidRPr="00DB55E4" w:rsidP="00DB55E4">
            <w:pPr>
              <w:pStyle w:val="ListBullet"/>
            </w:pPr>
            <w:r w:rsidRPr="00DB55E4">
              <w:t>monitoring of contaminants</w:t>
            </w:r>
          </w:p>
          <w:p w:rsidR="00000000" w:rsidRPr="00DB55E4" w:rsidP="00DB55E4">
            <w:pPr>
              <w:pStyle w:val="ListBullet"/>
            </w:pPr>
            <w:r w:rsidRPr="00DB55E4">
              <w:t>contaminant detection</w:t>
            </w:r>
          </w:p>
        </w:tc>
      </w:tr>
    </w:tbl>
    <w:p w:rsidR="007140B5" w:rsidP="00DB55E4">
      <w:pPr>
        <w:pStyle w:val="BodyText"/>
      </w:pPr>
    </w:p>
    <w:p w:rsidR="007140B5" w:rsidP="00DB55E4">
      <w:pPr>
        <w:pStyle w:val="BodyText"/>
      </w:pPr>
    </w:p>
    <w:p w:rsidR="00000000" w:rsidRPr="00DB55E4" w:rsidP="00DB55E4">
      <w:pPr>
        <w:pStyle w:val="Heading1"/>
      </w:pPr>
      <w:bookmarkStart w:id="10" w:name="O_589983"/>
      <w:bookmarkEnd w:id="10"/>
      <w:r w:rsidRPr="00DB55E4">
        <w:t>Evidence Guide</w:t>
      </w:r>
    </w:p>
    <w:tbl>
      <w:tblPr>
        <w:tblW w:w="0" w:type="auto"/>
        <w:tblLayout w:type="fixed"/>
        <w:tblCellMar>
          <w:left w:w="62" w:type="dxa"/>
          <w:right w:w="62" w:type="dxa"/>
        </w:tblCellMar>
        <w:tblLook w:val="0000"/>
      </w:tblPr>
      <w:tblGrid>
        <w:gridCol w:w="2160"/>
        <w:gridCol w:w="720"/>
        <w:gridCol w:w="540"/>
        <w:gridCol w:w="5513"/>
      </w:tblGrid>
      <w:tr w:rsidTr="007140B5">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EVIDENCE GUIDE</w:t>
            </w:r>
          </w:p>
        </w:tc>
      </w:tr>
      <w:tr w:rsidTr="007140B5">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9</w:t>
            </w:r>
            <w:r w:rsidRPr="00DB55E4">
              <w:t xml:space="preserve">) The evidence guide provides advice on assessment and must be read in conjunction with the Performance </w:t>
            </w:r>
            <w:r w:rsidRPr="00DB55E4">
              <w:t>Criteria, Required Skills and Knowledge, the Range Statement and the Assessment Guidelines for this Training Package. .</w:t>
            </w:r>
          </w:p>
          <w:p w:rsidR="00000000" w:rsidP="00DB55E4">
            <w:pPr>
              <w:pStyle w:val="BodyText"/>
              <w:rPr>
                <w:lang w:val="en-NZ"/>
              </w:rPr>
            </w:pPr>
            <w:r w:rsidRPr="00DB55E4">
              <w:t>The Evidence Guide forms an integral part of this Unit. It must be used in conjunction with all parts of this unit and performed in acco</w:t>
            </w:r>
            <w:r w:rsidRPr="00DB55E4">
              <w:t>rdance with the Assessment Guidelines of this Training Package.</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9</w:t>
            </w:r>
            <w:r w:rsidRPr="00DB55E4">
              <w:t>.</w:t>
            </w:r>
            <w:r w:rsidRPr="00DB55E4">
              <w:rPr>
                <w:rStyle w:val="SpecialBold"/>
              </w:rPr>
              <w:t>1</w:t>
            </w:r>
            <w:r w:rsidRPr="00DB55E4">
              <w:t xml:space="preserve">) </w:t>
            </w:r>
          </w:p>
          <w:p w:rsidR="00000000" w:rsidRPr="00DB55E4" w:rsidP="00DB55E4">
            <w:pPr>
              <w:pStyle w:val="BodyText"/>
            </w:pPr>
            <w:r w:rsidRPr="00DB55E4">
              <w:t>Longitudinal competency development approaches to assessment, such as Profiling, require data to be reliably gathered in a form that can be consistently interp</w:t>
            </w:r>
            <w:r w:rsidRPr="00DB55E4">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DB55E4">
              <w:t>of the competency in the normal work environment or, at a minimum, the application of the competency in a realistically simulated work environment. In some circumstances, assessment in part or full can occur outside the workplace. However, it must be in ac</w:t>
            </w:r>
            <w:r w:rsidRPr="00DB55E4">
              <w:t>cordance with industry and regulatory policy.</w:t>
            </w:r>
          </w:p>
          <w:p w:rsidR="00000000" w:rsidRPr="00DB55E4" w:rsidP="00DB55E4">
            <w:pPr>
              <w:pStyle w:val="BodyText"/>
            </w:pPr>
            <w:r w:rsidRPr="00DB55E4">
              <w:t xml:space="preserve">Methods chosen for a particular assessment will be influenced by various factors. These include the extent of the assessment, the most effective locations for the assessment activities to take place, access to </w:t>
            </w:r>
            <w:r w:rsidRPr="00DB55E4">
              <w:t>physical resources, additional safety measures that may be required and the critical nature of the competencies being assessed.</w:t>
            </w:r>
          </w:p>
          <w:p w:rsidR="00000000" w:rsidRPr="00DB55E4" w:rsidP="00DB55E4">
            <w:pPr>
              <w:pStyle w:val="BodyText"/>
            </w:pPr>
            <w:r w:rsidRPr="00DB55E4">
              <w:t>The critical safety nature of working with electricity, electrical equipment, gas or any other hazardous substance/material carr</w:t>
            </w:r>
            <w:r w:rsidRPr="00DB55E4">
              <w:t>ies risk in deeming a person competent. Sources of evidence need to be 'rich' in nature to minimise error in judgment.</w:t>
            </w:r>
          </w:p>
          <w:p w:rsidR="00000000" w:rsidP="00DB55E4">
            <w:pPr>
              <w:pStyle w:val="BodyText"/>
              <w:rPr>
                <w:lang w:val="en-NZ"/>
              </w:rPr>
            </w:pPr>
            <w:r w:rsidRPr="00DB55E4">
              <w:t>Activities associated with normal everyday work influence decisions about how/how much the data gathered will contribute to its 'richness</w:t>
            </w:r>
            <w:r w:rsidRPr="00DB55E4">
              <w:t>'. Some skills are more critical to safety and operational requirements while the same skills may be more or less frequently practised. These points are raised for the assessors to consider when choosing an assessment method and developing assessment instr</w:t>
            </w:r>
            <w:r w:rsidRPr="00DB55E4">
              <w:t>uments. Sample assessment instruments are included for Assessors in the Assessment Guidelines of this Training Package.</w:t>
            </w:r>
          </w:p>
        </w:tc>
      </w:tr>
      <w:tr w:rsidTr="007140B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 xml:space="preserve">Critical aspects of evidence required to demonstrate competency </w:t>
            </w:r>
            <w:r w:rsidRPr="00DB55E4">
              <w:rPr>
                <w:rStyle w:val="SpecialBold"/>
              </w:rPr>
              <w:t>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9</w:t>
            </w:r>
            <w:r w:rsidRPr="00DB55E4">
              <w:t>.</w:t>
            </w:r>
            <w:r w:rsidRPr="00DB55E4">
              <w:rPr>
                <w:rStyle w:val="SpecialBold"/>
              </w:rPr>
              <w:t>2</w:t>
            </w:r>
            <w:r w:rsidRPr="00DB55E4">
              <w:t xml:space="preserve">) </w:t>
            </w:r>
          </w:p>
          <w:p w:rsidR="00000000" w:rsidP="00DB55E4">
            <w:pPr>
              <w:pStyle w:val="BodyText"/>
              <w:rPr>
                <w:lang w:val="en-NZ"/>
              </w:rPr>
            </w:pPr>
            <w:r w:rsidRPr="00DB55E4">
              <w:t>Before the critical aspects of evidence are considered all prerequisites must be met.</w:t>
            </w:r>
          </w:p>
        </w:tc>
      </w:tr>
      <w:tr w:rsidTr="007140B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Evidence for competence in this unit shall be considered holistically.  Each Element and associated performance criteria shall be demonstrated on at least two occasio</w:t>
            </w:r>
            <w:r w:rsidRPr="00DB55E4">
              <w:t>ns in accordance with the 'Assessment Guidelines - UEE07'.  Evidence shall also comprise:</w:t>
            </w:r>
          </w:p>
          <w:p w:rsidR="00000000" w:rsidP="00DB55E4">
            <w:pPr>
              <w:pStyle w:val="ListBullet"/>
              <w:rPr>
                <w:lang w:val="en-NZ"/>
              </w:rPr>
            </w:pPr>
            <w:r w:rsidRPr="00DB55E4">
              <w:t>A representative body of work performance demonstrated within the timeframes typically expected of the discipline, work function and industrial environment. In parti</w:t>
            </w:r>
            <w:r w:rsidRPr="00DB55E4">
              <w:t>cular this shall incorporate evidence that shows a candidate is able to:</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ListBullet2"/>
            </w:pPr>
            <w:r w:rsidRPr="00DB55E4">
              <w:t>Implement Occupational Health and Safety workplace procedures and practices including the use of risk control measures as specified in the performance cri</w:t>
            </w:r>
            <w:r w:rsidRPr="00DB55E4">
              <w:t>teria and range statement</w:t>
            </w:r>
          </w:p>
          <w:p w:rsidR="00000000" w:rsidRPr="00DB55E4" w:rsidP="00DB55E4">
            <w:pPr>
              <w:pStyle w:val="ListBullet2"/>
            </w:pPr>
            <w:r w:rsidRPr="00DB55E4">
              <w:t>Apply sustainable energy principles and practices as specified in the performance criteria and range statement</w:t>
            </w:r>
          </w:p>
          <w:p w:rsidR="00000000" w:rsidRPr="00DB55E4" w:rsidP="00DB55E4">
            <w:pPr>
              <w:pStyle w:val="ListBullet2"/>
            </w:pPr>
            <w:r w:rsidRPr="00DB55E4">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B55E4" w:rsidP="00DB55E4">
            <w:pPr>
              <w:pStyle w:val="ListBullet2"/>
            </w:pPr>
            <w:r w:rsidRPr="00DB55E4">
              <w:t>Demonst</w:t>
            </w:r>
            <w:r w:rsidRPr="00DB55E4">
              <w:t>rate an appropriate level of skills enabling employment</w:t>
            </w:r>
          </w:p>
          <w:p w:rsidR="00000000" w:rsidP="00DB55E4">
            <w:pPr>
              <w:pStyle w:val="ListBullet2"/>
              <w:rPr>
                <w:lang w:val="en-NZ"/>
              </w:rPr>
            </w:pPr>
            <w:r w:rsidRPr="00DB55E4">
              <w:t>Conduct work observing the relevant Anti Discrimination legislation, regulations, polices and workplace procedures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DB55E4">
            <w:pPr>
              <w:pStyle w:val="ListBullet"/>
              <w:rPr>
                <w:lang w:val="en-NZ"/>
              </w:rPr>
            </w:pPr>
            <w:r w:rsidRPr="00DB55E4">
              <w:t>Demonstrated consistent performance across a representative range of contexts fr</w:t>
            </w:r>
            <w:r w:rsidRPr="00DB55E4">
              <w:t>om the prescribed items below:</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DB55E4">
            <w:pPr>
              <w:pStyle w:val="ListBullet2"/>
              <w:rPr>
                <w:lang w:val="en-NZ"/>
              </w:rPr>
            </w:pPr>
            <w:r w:rsidRPr="00DB55E4">
              <w:t>Design mechanical ventilation/exhaust systems as described in 8) and including:</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A</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Developing outlines of alternative designs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B</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Developing the design within the safety, regulatory, functional requirements and budget limitations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C</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Documenting and presenting design effectively</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Successfully negotiating design alteration requests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E</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Obtaining approval for final design</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F</w:t>
            </w:r>
          </w:p>
        </w:tc>
        <w:tc>
          <w:tcPr>
            <w:tcW w:w="551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Dealing with unplanned events by drawing on essential knowledge and skills to provide appropriate solutions incorporated in the holistic assessment with the above listed items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 xml:space="preserve">Note: </w:t>
            </w:r>
            <w:r w:rsidRPr="00DB55E4">
              <w:br/>
              <w:t>Successful completion of relevant vendor training may be used to contri</w:t>
            </w:r>
            <w:r w:rsidRPr="00DB55E4">
              <w:t>bute to evidence on which competency is deemed. In these cases the alignment of outcomes of vendor training with performance criteria and critical aspects of evidence shall be clearly identified.</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9</w:t>
            </w:r>
            <w:r w:rsidRPr="00DB55E4">
              <w:t>.</w:t>
            </w:r>
            <w:r w:rsidRPr="00DB55E4">
              <w:rPr>
                <w:rStyle w:val="SpecialBold"/>
              </w:rPr>
              <w:t>3</w:t>
            </w:r>
            <w:r w:rsidRPr="00DB55E4">
              <w:t xml:space="preserve">) </w:t>
            </w:r>
          </w:p>
          <w:p w:rsidR="00000000" w:rsidRPr="00DB55E4" w:rsidP="00DB55E4">
            <w:pPr>
              <w:pStyle w:val="BodyText"/>
            </w:pPr>
            <w:r w:rsidRPr="00DB55E4">
              <w:t>Th</w:t>
            </w:r>
            <w:r w:rsidRPr="00DB55E4">
              <w:t>is unit should be assessed as it relates to normal work practice using procedures, information and resources typical of a workplace. This should include:</w:t>
            </w:r>
          </w:p>
          <w:p w:rsidR="00000000" w:rsidRPr="00DB55E4" w:rsidP="00DB55E4">
            <w:pPr>
              <w:pStyle w:val="ListBullet"/>
            </w:pPr>
            <w:r w:rsidRPr="00DB55E4">
              <w:t>OHS policy and work procedures and instructions.</w:t>
            </w:r>
          </w:p>
          <w:p w:rsidR="00000000" w:rsidRPr="00DB55E4" w:rsidP="00DB55E4">
            <w:pPr>
              <w:pStyle w:val="ListBullet"/>
            </w:pPr>
            <w:r w:rsidRPr="00DB55E4">
              <w:t>Suitable work environment, facilities, equipment and materials to undertake actual work as prescribed by this unit.</w:t>
            </w:r>
          </w:p>
          <w:p w:rsidR="00000000" w:rsidRPr="00DB55E4" w:rsidP="00DB55E4">
            <w:pPr>
              <w:pStyle w:val="BodyText"/>
            </w:pPr>
            <w:r w:rsidRPr="00DB55E4">
              <w:t>These should be part of the formal learning/assessment environment.</w:t>
            </w:r>
          </w:p>
          <w:p w:rsidR="00000000" w:rsidRPr="00DB55E4" w:rsidP="00DB55E4">
            <w:pPr>
              <w:pStyle w:val="BodyText"/>
            </w:pPr>
            <w:r w:rsidRPr="00DB55E4">
              <w:t>Note:</w:t>
            </w:r>
          </w:p>
          <w:p w:rsidR="00000000" w:rsidP="00DB55E4">
            <w:pPr>
              <w:pStyle w:val="BodyText"/>
              <w:rPr>
                <w:lang w:val="en-NZ"/>
              </w:rPr>
            </w:pPr>
            <w:r w:rsidRPr="00DB55E4">
              <w:t>Where simulation is considered a suitable strategy for assessment,</w:t>
            </w:r>
            <w:r w:rsidRPr="00DB55E4">
              <w:t xml:space="preserve"> conditions must be authentic and as far as possible reproduce and replicate the workplace and be consistent with the approved industry simulation policy.</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Evidence should show demonstrated competency in designing mechanical ventilation/exhaust systems.</w:t>
            </w:r>
          </w:p>
        </w:tc>
      </w:tr>
      <w:tr w:rsidTr="007140B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9</w:t>
            </w:r>
            <w:r w:rsidRPr="00DB55E4">
              <w:t>.</w:t>
            </w:r>
            <w:r w:rsidRPr="00DB55E4">
              <w:rPr>
                <w:rStyle w:val="SpecialBold"/>
              </w:rPr>
              <w:t>4</w:t>
            </w:r>
            <w:r w:rsidRPr="00DB55E4">
              <w:t xml:space="preserve">) </w:t>
            </w:r>
          </w:p>
          <w:p w:rsidR="00000000" w:rsidRPr="00DB55E4" w:rsidP="00DB55E4">
            <w:pPr>
              <w:pStyle w:val="BodyText"/>
            </w:pPr>
            <w:r w:rsidRPr="00DB55E4">
              <w:t>This unit shall be assessed by methods given in Volume 1, Part 3 'Assessment Guidelines'.</w:t>
            </w:r>
          </w:p>
          <w:p w:rsidR="00000000" w:rsidP="00DB55E4">
            <w:pPr>
              <w:pStyle w:val="BodyText"/>
              <w:rPr>
                <w:lang w:val="en-NZ"/>
              </w:rPr>
            </w:pPr>
            <w:r w:rsidRPr="00DB55E4">
              <w:t xml:space="preserve">Note: </w:t>
            </w:r>
            <w:r w:rsidRPr="00DB55E4">
              <w:br/>
            </w:r>
            <w:r w:rsidRPr="00DB55E4">
              <w:t>Competent performance with inherent safe working practices is expected in the Industry to which this unit applies. This requires assessment in a structured environment which is intended primarily for learning/assessment and incorporates all necessary equip</w:t>
            </w:r>
            <w:r w:rsidRPr="00DB55E4">
              <w:t>ment and facilities for learners to develop and demonstrate the essential knowledge and skills described in this unit.</w:t>
            </w:r>
          </w:p>
        </w:tc>
      </w:tr>
      <w:tr w:rsidTr="007140B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9</w:t>
            </w:r>
            <w:r w:rsidRPr="00DB55E4">
              <w:t>.</w:t>
            </w:r>
            <w:r w:rsidRPr="00DB55E4">
              <w:rPr>
                <w:rStyle w:val="SpecialBold"/>
              </w:rPr>
              <w:t>5</w:t>
            </w:r>
            <w:r w:rsidRPr="00DB55E4">
              <w:t>)</w:t>
            </w:r>
          </w:p>
        </w:tc>
      </w:tr>
      <w:tr w:rsidTr="007140B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There are no concurrent assessment recommendations for this unit.</w:t>
            </w:r>
          </w:p>
        </w:tc>
      </w:tr>
    </w:tbl>
    <w:p w:rsidR="007140B5" w:rsidP="00DB55E4">
      <w:pPr>
        <w:pStyle w:val="BodyText"/>
      </w:pPr>
    </w:p>
    <w:p w:rsidR="007140B5" w:rsidP="00DB55E4">
      <w:pPr>
        <w:pStyle w:val="BodyText"/>
      </w:pPr>
    </w:p>
    <w:p w:rsidR="00000000" w:rsidRPr="00DB55E4" w:rsidP="00DB55E4">
      <w:pPr>
        <w:pStyle w:val="Heading1"/>
      </w:pPr>
      <w:bookmarkStart w:id="11" w:name="O_589982"/>
      <w:bookmarkEnd w:id="11"/>
      <w:r w:rsidRPr="00DB55E4">
        <w:t>Range Statement</w:t>
      </w:r>
    </w:p>
    <w:tbl>
      <w:tblPr>
        <w:tblW w:w="0" w:type="auto"/>
        <w:tblLayout w:type="fixed"/>
        <w:tblCellMar>
          <w:left w:w="62" w:type="dxa"/>
          <w:right w:w="62" w:type="dxa"/>
        </w:tblCellMar>
        <w:tblLook w:val="0000"/>
      </w:tblPr>
      <w:tblGrid>
        <w:gridCol w:w="8933"/>
      </w:tblGrid>
      <w:tr w:rsidTr="007140B5">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RANGE STATEMENT</w:t>
            </w:r>
          </w:p>
        </w:tc>
      </w:tr>
      <w:tr w:rsidTr="007140B5">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8</w:t>
            </w:r>
            <w:r w:rsidRPr="00DB55E4">
              <w:t>) This relates to the unit as a whole providing the range of contexts and conditions to which the performance criteria apply. It allows for different work environments and situations that will affect p</w:t>
            </w:r>
            <w:r w:rsidRPr="00DB55E4">
              <w:t>erformance.</w:t>
            </w:r>
          </w:p>
        </w:tc>
      </w:tr>
      <w:tr w:rsidTr="007140B5">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This unit must be demonstrated in relation to designing at least two different mechanical ventilation and exhaust systems.</w:t>
            </w:r>
          </w:p>
        </w:tc>
      </w:tr>
      <w:tr w:rsidTr="007140B5">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Generic terms used throughout this Vocational Standard shall be regarded as part of the Range Statement in which competency is demonstrated. The definition of these and other terms that apply are given in Volume 2, Part 2.1.</w:t>
            </w:r>
          </w:p>
        </w:tc>
      </w:tr>
    </w:tbl>
    <w:p w:rsidR="007140B5" w:rsidP="00DB55E4">
      <w:pPr>
        <w:pStyle w:val="BodyText"/>
      </w:pPr>
    </w:p>
    <w:p w:rsidR="007140B5" w:rsidP="00DB55E4">
      <w:pPr>
        <w:pStyle w:val="BodyText"/>
      </w:pPr>
    </w:p>
    <w:p w:rsidR="00000000" w:rsidRPr="00DB55E4" w:rsidP="00DB55E4">
      <w:pPr>
        <w:pStyle w:val="Heading1"/>
      </w:pPr>
      <w:bookmarkStart w:id="12" w:name="O_589981"/>
      <w:bookmarkEnd w:id="12"/>
      <w:r w:rsidRPr="00DB55E4">
        <w:t>Unit Sector</w:t>
      </w:r>
      <w:r w:rsidRPr="00DB55E4">
        <w:t>(s)</w:t>
      </w:r>
    </w:p>
    <w:p w:rsidR="00000000" w:rsidRPr="00DB55E4" w:rsidP="00DB55E4">
      <w:pPr>
        <w:pStyle w:val="BodyText"/>
      </w:pPr>
      <w:r w:rsidRPr="00DB55E4">
        <w:t>Not Applicable</w:t>
      </w:r>
    </w:p>
    <w:p w:rsidR="00000000" w:rsidRPr="00DB55E4" w:rsidP="00DB55E4">
      <w:pPr>
        <w:pStyle w:val="AllowPageBreak"/>
      </w:pPr>
    </w:p>
    <w:p w:rsidR="00000000" w:rsidRPr="00DB55E4" w:rsidP="00DB55E4">
      <w:pPr>
        <w:pStyle w:val="Heading1"/>
      </w:pPr>
      <w:bookmarkStart w:id="13" w:name="O_589980"/>
      <w:bookmarkEnd w:id="13"/>
      <w:r w:rsidRPr="00DB55E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140B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2</w:t>
            </w:r>
            <w:r w:rsidRPr="00DB55E4">
              <w:t>.</w:t>
            </w:r>
            <w:r w:rsidRPr="00DB55E4">
              <w:rPr>
                <w:rStyle w:val="SpecialBold"/>
              </w:rPr>
              <w:t>2</w:t>
            </w:r>
            <w:r w:rsidRPr="00DB55E4">
              <w:t xml:space="preserve">) </w:t>
            </w:r>
            <w:r w:rsidRPr="00DB55E4">
              <w:rPr>
                <w:rStyle w:val="SpecialBold"/>
              </w:rPr>
              <w:t>Literacy and numeracy skills</w:t>
            </w:r>
          </w:p>
          <w:p w:rsidR="00000000" w:rsidP="00DB55E4">
            <w:pPr>
              <w:pStyle w:val="BodyText"/>
              <w:rPr>
                <w:lang w:val="en-NZ"/>
              </w:rPr>
            </w:pPr>
            <w:r w:rsidRPr="00DB55E4">
              <w:t>Participants are best equipped to achieve competency in this unit if they have reading, writing and numeracy skills indicated by the following scales. Description of eac</w:t>
            </w:r>
            <w:r w:rsidRPr="00DB55E4">
              <w:t>h scale is given in Volume 2, Part 3 'Literacy and Numeracy'</w:t>
            </w:r>
          </w:p>
        </w:tc>
      </w:tr>
      <w:tr w:rsidTr="007140B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Reading</w:t>
            </w:r>
          </w:p>
        </w:tc>
        <w:tc>
          <w:tcPr>
            <w:tcW w:w="1182"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5</w:t>
            </w:r>
          </w:p>
        </w:tc>
        <w:tc>
          <w:tcPr>
            <w:tcW w:w="1739"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Writing</w:t>
            </w:r>
          </w:p>
        </w:tc>
        <w:tc>
          <w:tcPr>
            <w:tcW w:w="1182"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5</w:t>
            </w:r>
          </w:p>
        </w:tc>
        <w:tc>
          <w:tcPr>
            <w:tcW w:w="1721"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t>Numeracy</w:t>
            </w:r>
          </w:p>
        </w:tc>
        <w:tc>
          <w:tcPr>
            <w:tcW w:w="1182"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5</w:t>
            </w:r>
          </w:p>
        </w:tc>
      </w:tr>
    </w:tbl>
    <w:p w:rsidR="007140B5" w:rsidP="00DB55E4">
      <w:pPr>
        <w:pStyle w:val="BodyText"/>
      </w:pPr>
    </w:p>
    <w:p w:rsidR="007140B5" w:rsidP="00DB55E4">
      <w:pPr>
        <w:pStyle w:val="BodyText"/>
      </w:pPr>
    </w:p>
    <w:p w:rsidR="00000000" w:rsidRPr="00DB55E4" w:rsidP="00DB55E4">
      <w:pPr>
        <w:pStyle w:val="Heading1"/>
      </w:pPr>
      <w:bookmarkStart w:id="14" w:name="O_589979"/>
      <w:bookmarkEnd w:id="14"/>
      <w:r w:rsidRPr="00DB55E4">
        <w:t>Custom Content Section</w:t>
      </w:r>
    </w:p>
    <w:tbl>
      <w:tblPr>
        <w:tblW w:w="0" w:type="auto"/>
        <w:tblLayout w:type="fixed"/>
        <w:tblCellMar>
          <w:left w:w="62" w:type="dxa"/>
          <w:right w:w="62" w:type="dxa"/>
        </w:tblCellMar>
        <w:tblLook w:val="0000"/>
      </w:tblPr>
      <w:tblGrid>
        <w:gridCol w:w="2700"/>
        <w:gridCol w:w="5760"/>
      </w:tblGrid>
      <w:tr w:rsidTr="007140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55E4">
            <w:pPr>
              <w:pStyle w:val="BodyText"/>
              <w:rPr>
                <w:lang w:val="en-NZ"/>
              </w:rPr>
            </w:pPr>
            <w:r w:rsidRPr="00DB55E4">
              <w:rPr>
                <w:rStyle w:val="SpecialBold"/>
              </w:rPr>
              <w:t>5</w:t>
            </w:r>
            <w:r w:rsidRPr="00DB55E4">
              <w:t>)</w:t>
            </w:r>
          </w:p>
        </w:tc>
      </w:tr>
      <w:tr w:rsidTr="007140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55E4" w:rsidP="00DB55E4">
            <w:pPr>
              <w:pStyle w:val="BodyText"/>
            </w:pPr>
            <w:r w:rsidRPr="00DB55E4">
              <w:t>Refrigeration and Air Conditioning</w:t>
            </w:r>
          </w:p>
        </w:tc>
      </w:tr>
    </w:tbl>
    <w:p w:rsidR="007140B5" w:rsidP="00DB55E4">
      <w:pPr>
        <w:pStyle w:val="BodyText"/>
      </w:pPr>
    </w:p>
    <w:p w:rsidR="007140B5" w:rsidP="00DB55E4">
      <w:pPr>
        <w:pStyle w:val="BodyText"/>
      </w:pPr>
    </w:p>
    <w:p w:rsidR="00000000" w:rsidRPr="00DB55E4" w:rsidP="00DB55E4"/>
    <w:sectPr w:rsidSect="00DB5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rsidRPr="007140B5" w:rsidP="00714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B5" w:rsidP="00DB5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40B5" w:rsidP="00DB55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140B5" w:rsidP="00DB5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rsidRPr="007140B5" w:rsidP="007140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B5" w:rsidRPr="002D2AF8" w:rsidP="00DB55E4">
    <w:pPr>
      <w:pStyle w:val="Header"/>
      <w:framePr w:wrap="around"/>
    </w:pPr>
    <w:r>
      <w:fldChar w:fldCharType="begin"/>
    </w:r>
    <w:r>
      <w:instrText xml:space="preserve"> TITLE   \* MERGEFORMAT </w:instrText>
    </w:r>
    <w:r>
      <w:fldChar w:fldCharType="separate"/>
    </w:r>
    <w:r>
      <w:t>UEENEEJ144A Design mechanical ventilation/exhaust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140B5" w:rsidP="00DB5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AA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C8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AD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5E4"/>
    <w:pPr>
      <w:spacing w:before="360" w:after="60"/>
      <w:outlineLvl w:val="0"/>
    </w:pPr>
    <w:rPr>
      <w:sz w:val="32"/>
    </w:rPr>
  </w:style>
  <w:style w:type="paragraph" w:styleId="Heading2">
    <w:name w:val="heading 2"/>
    <w:basedOn w:val="HeadingBase"/>
    <w:next w:val="BodyText"/>
    <w:link w:val="Heading2Char"/>
    <w:qFormat/>
    <w:rsid w:val="00DB55E4"/>
    <w:pPr>
      <w:keepLines/>
      <w:spacing w:before="240" w:after="120"/>
      <w:outlineLvl w:val="1"/>
    </w:pPr>
    <w:rPr>
      <w:sz w:val="28"/>
      <w:szCs w:val="40"/>
    </w:rPr>
  </w:style>
  <w:style w:type="paragraph" w:styleId="Heading3">
    <w:name w:val="heading 3"/>
    <w:basedOn w:val="HeadingBase"/>
    <w:next w:val="BodyText"/>
    <w:link w:val="Heading3Char"/>
    <w:qFormat/>
    <w:rsid w:val="00DB55E4"/>
    <w:pPr>
      <w:spacing w:before="180" w:after="120"/>
      <w:outlineLvl w:val="2"/>
    </w:pPr>
    <w:rPr>
      <w:spacing w:val="-10"/>
      <w:kern w:val="32"/>
    </w:rPr>
  </w:style>
  <w:style w:type="paragraph" w:styleId="Heading4">
    <w:name w:val="heading 4"/>
    <w:basedOn w:val="HeadingBase"/>
    <w:next w:val="BodyText"/>
    <w:link w:val="Heading4Char"/>
    <w:qFormat/>
    <w:rsid w:val="00DB55E4"/>
    <w:pPr>
      <w:spacing w:before="160" w:after="120"/>
      <w:outlineLvl w:val="3"/>
    </w:pPr>
    <w:rPr>
      <w:sz w:val="22"/>
    </w:rPr>
  </w:style>
  <w:style w:type="paragraph" w:styleId="Heading5">
    <w:name w:val="heading 5"/>
    <w:basedOn w:val="HeadingBase"/>
    <w:next w:val="Normal"/>
    <w:link w:val="Heading5Char"/>
    <w:qFormat/>
    <w:rsid w:val="00DB55E4"/>
    <w:pPr>
      <w:spacing w:before="80"/>
      <w:outlineLvl w:val="4"/>
    </w:pPr>
    <w:rPr>
      <w:color w:val="918585"/>
      <w:sz w:val="20"/>
    </w:rPr>
  </w:style>
  <w:style w:type="paragraph" w:styleId="Heading6">
    <w:name w:val="heading 6"/>
    <w:basedOn w:val="HeadingBase"/>
    <w:next w:val="Normal"/>
    <w:link w:val="Heading6Char"/>
    <w:qFormat/>
    <w:rsid w:val="00DB55E4"/>
    <w:pPr>
      <w:spacing w:before="60"/>
      <w:outlineLvl w:val="5"/>
    </w:pPr>
    <w:rPr>
      <w:color w:val="918585"/>
      <w:sz w:val="20"/>
    </w:rPr>
  </w:style>
  <w:style w:type="paragraph" w:styleId="Heading7">
    <w:name w:val="heading 7"/>
    <w:basedOn w:val="Normal"/>
    <w:next w:val="Normal"/>
    <w:link w:val="Heading7Char"/>
    <w:qFormat/>
    <w:rsid w:val="00DB55E4"/>
    <w:pPr>
      <w:ind w:left="720"/>
      <w:outlineLvl w:val="6"/>
    </w:pPr>
    <w:rPr>
      <w:i/>
    </w:rPr>
  </w:style>
  <w:style w:type="paragraph" w:styleId="Heading8">
    <w:name w:val="heading 8"/>
    <w:basedOn w:val="Normal"/>
    <w:next w:val="Normal"/>
    <w:link w:val="Heading8Char"/>
    <w:qFormat/>
    <w:rsid w:val="00DB55E4"/>
    <w:pPr>
      <w:ind w:left="720"/>
      <w:outlineLvl w:val="7"/>
    </w:pPr>
    <w:rPr>
      <w:i/>
    </w:rPr>
  </w:style>
  <w:style w:type="paragraph" w:styleId="Heading9">
    <w:name w:val="heading 9"/>
    <w:basedOn w:val="Normal"/>
    <w:next w:val="Normal"/>
    <w:link w:val="Heading9Char"/>
    <w:qFormat/>
    <w:rsid w:val="00DB55E4"/>
    <w:pPr>
      <w:ind w:left="720"/>
      <w:outlineLvl w:val="8"/>
    </w:pPr>
    <w:rPr>
      <w:i/>
    </w:rPr>
  </w:style>
  <w:style w:type="character" w:default="1" w:styleId="DefaultParagraphFont">
    <w:name w:val="Default Paragraph Font"/>
    <w:uiPriority w:val="1"/>
    <w:unhideWhenUsed/>
    <w:rsid w:val="00DB5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5E4"/>
  </w:style>
  <w:style w:type="character" w:customStyle="1" w:styleId="Heading1Char">
    <w:name w:val="Heading 1 Char"/>
    <w:basedOn w:val="DefaultParagraphFont"/>
    <w:link w:val="Heading1"/>
    <w:rsid w:val="00DB55E4"/>
    <w:rPr>
      <w:rFonts w:ascii="Times New Roman" w:eastAsia="Times New Roman" w:hAnsi="Times New Roman" w:cs="Times New Roman"/>
      <w:b/>
      <w:sz w:val="32"/>
      <w:szCs w:val="20"/>
      <w:lang w:eastAsia="en-US"/>
    </w:rPr>
  </w:style>
  <w:style w:type="paragraph" w:styleId="BodyText">
    <w:name w:val="Body Text"/>
    <w:basedOn w:val="Normal"/>
    <w:link w:val="BodyTextChar"/>
    <w:rsid w:val="00DB5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5E4"/>
    <w:rPr>
      <w:rFonts w:ascii="Times New Roman" w:eastAsia="Times New Roman" w:hAnsi="Times New Roman" w:cs="Times New Roman"/>
      <w:sz w:val="24"/>
      <w:lang w:eastAsia="en-US"/>
    </w:rPr>
  </w:style>
  <w:style w:type="paragraph" w:styleId="ListBullet">
    <w:name w:val="List Bullet"/>
    <w:basedOn w:val="List"/>
    <w:rsid w:val="00DB55E4"/>
    <w:pPr>
      <w:numPr>
        <w:numId w:val="13"/>
      </w:numPr>
      <w:tabs>
        <w:tab w:val="clear" w:pos="340"/>
      </w:tabs>
      <w:spacing w:before="40" w:after="40"/>
    </w:pPr>
  </w:style>
  <w:style w:type="character" w:customStyle="1" w:styleId="SpecialBold">
    <w:name w:val="Special Bold"/>
    <w:basedOn w:val="DefaultParagraphFont"/>
    <w:rsid w:val="00DB55E4"/>
    <w:rPr>
      <w:b/>
      <w:spacing w:val="0"/>
    </w:rPr>
  </w:style>
  <w:style w:type="paragraph" w:styleId="ListBullet2">
    <w:name w:val="List Bullet 2"/>
    <w:basedOn w:val="List2"/>
    <w:rsid w:val="00DB55E4"/>
    <w:pPr>
      <w:numPr>
        <w:numId w:val="14"/>
      </w:numPr>
      <w:tabs>
        <w:tab w:val="clear" w:pos="680"/>
      </w:tabs>
    </w:pPr>
  </w:style>
  <w:style w:type="paragraph" w:customStyle="1" w:styleId="SuperHeading">
    <w:name w:val="SuperHeading"/>
    <w:basedOn w:val="Normal"/>
    <w:rsid w:val="00DB55E4"/>
    <w:pPr>
      <w:spacing w:before="240" w:after="120"/>
      <w:outlineLvl w:val="0"/>
    </w:pPr>
    <w:rPr>
      <w:rFonts w:ascii="Times New Roman" w:hAnsi="Times New Roman"/>
      <w:b/>
      <w:sz w:val="32"/>
    </w:rPr>
  </w:style>
  <w:style w:type="paragraph" w:customStyle="1" w:styleId="AllowPageBreak">
    <w:name w:val="AllowPageBreak"/>
    <w:rsid w:val="00DB5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5E4"/>
    <w:rPr>
      <w:rFonts w:ascii="Courier New" w:eastAsia="Times New Roman" w:hAnsi="Courier New" w:cs="Times New Roman"/>
      <w:i/>
      <w:szCs w:val="20"/>
      <w:lang w:eastAsia="en-US"/>
    </w:rPr>
  </w:style>
  <w:style w:type="paragraph" w:customStyle="1" w:styleId="HeadingBase">
    <w:name w:val="Heading Base"/>
    <w:rsid w:val="00DB5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5E4"/>
    <w:pPr>
      <w:tabs>
        <w:tab w:val="right" w:leader="dot" w:pos="9072"/>
      </w:tabs>
      <w:ind w:left="567"/>
    </w:pPr>
    <w:rPr>
      <w:szCs w:val="22"/>
    </w:rPr>
  </w:style>
  <w:style w:type="paragraph" w:customStyle="1" w:styleId="TOCBase">
    <w:name w:val="TOC Base"/>
    <w:rsid w:val="00DB5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5E4"/>
    <w:pPr>
      <w:tabs>
        <w:tab w:val="right" w:leader="dot" w:pos="9072"/>
      </w:tabs>
      <w:spacing w:before="40" w:after="40"/>
      <w:ind w:left="284"/>
    </w:pPr>
    <w:rPr>
      <w:rFonts w:ascii="Times New Roman" w:hAnsi="Times New Roman"/>
    </w:rPr>
  </w:style>
  <w:style w:type="paragraph" w:styleId="TOC1">
    <w:name w:val="toc 1"/>
    <w:basedOn w:val="TOCBase"/>
    <w:next w:val="Normal"/>
    <w:rsid w:val="00DB5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5E4"/>
    <w:rPr>
      <w:rFonts w:ascii="Times New Roman" w:eastAsia="Times New Roman" w:hAnsi="Times New Roman" w:cs="Times New Roman"/>
      <w:sz w:val="16"/>
      <w:lang w:eastAsia="en-US"/>
    </w:rPr>
  </w:style>
  <w:style w:type="paragraph" w:styleId="Title">
    <w:name w:val="Title"/>
    <w:basedOn w:val="HeadingBase"/>
    <w:link w:val="TitleChar"/>
    <w:qFormat/>
    <w:rsid w:val="00DB55E4"/>
    <w:pPr>
      <w:spacing w:before="5040"/>
      <w:jc w:val="center"/>
    </w:pPr>
    <w:rPr>
      <w:sz w:val="48"/>
      <w:szCs w:val="72"/>
      <w:lang w:val="en-US"/>
    </w:rPr>
  </w:style>
  <w:style w:type="character" w:customStyle="1" w:styleId="TitleChar">
    <w:name w:val="Title Char"/>
    <w:basedOn w:val="DefaultParagraphFont"/>
    <w:link w:val="Title"/>
    <w:rsid w:val="00DB5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5E4"/>
    <w:pPr>
      <w:tabs>
        <w:tab w:val="left" w:pos="3600"/>
        <w:tab w:val="left" w:pos="3958"/>
      </w:tabs>
    </w:pPr>
  </w:style>
  <w:style w:type="paragraph" w:styleId="List">
    <w:name w:val="List"/>
    <w:basedOn w:val="BodyText"/>
    <w:next w:val="BodyText"/>
    <w:rsid w:val="00DB55E4"/>
    <w:pPr>
      <w:tabs>
        <w:tab w:val="left" w:pos="340"/>
      </w:tabs>
      <w:spacing w:before="60" w:after="60"/>
      <w:ind w:left="340" w:hanging="340"/>
    </w:pPr>
  </w:style>
  <w:style w:type="paragraph" w:customStyle="1" w:styleId="Note">
    <w:name w:val="Note"/>
    <w:basedOn w:val="BodyText"/>
    <w:rsid w:val="00DB5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5E4"/>
    <w:pPr>
      <w:framePr w:wrap="auto" w:hAnchor="text" w:y="6049"/>
    </w:pPr>
    <w:rPr>
      <w:color w:val="000000"/>
      <w:sz w:val="40"/>
    </w:rPr>
  </w:style>
  <w:style w:type="paragraph" w:customStyle="1" w:styleId="TOCTitle">
    <w:name w:val="TOCTitle"/>
    <w:basedOn w:val="Heading1"/>
    <w:rsid w:val="00DB55E4"/>
    <w:pPr>
      <w:spacing w:after="240"/>
      <w:jc w:val="center"/>
      <w:outlineLvl w:val="9"/>
    </w:pPr>
    <w:rPr>
      <w:caps/>
    </w:rPr>
  </w:style>
  <w:style w:type="paragraph" w:customStyle="1" w:styleId="Version">
    <w:name w:val="Version"/>
    <w:rsid w:val="00DB5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5E4"/>
    <w:pPr>
      <w:keepNext w:val="0"/>
      <w:tabs>
        <w:tab w:val="right" w:pos="4176"/>
      </w:tabs>
      <w:ind w:left="198" w:hanging="198"/>
    </w:pPr>
    <w:rPr>
      <w:rFonts w:ascii="Garamond" w:hAnsi="Garamond"/>
    </w:rPr>
  </w:style>
  <w:style w:type="paragraph" w:styleId="IndexHeading">
    <w:name w:val="index heading"/>
    <w:basedOn w:val="Normal"/>
    <w:next w:val="Index1"/>
    <w:semiHidden/>
    <w:rsid w:val="00DB55E4"/>
    <w:pPr>
      <w:spacing w:before="120" w:after="120"/>
    </w:pPr>
    <w:rPr>
      <w:rFonts w:ascii="Arial" w:hAnsi="Arial"/>
      <w:b/>
      <w:color w:val="918585"/>
      <w:sz w:val="24"/>
    </w:rPr>
  </w:style>
  <w:style w:type="paragraph" w:styleId="Header">
    <w:name w:val="header"/>
    <w:basedOn w:val="Normal"/>
    <w:link w:val="HeaderChar"/>
    <w:rsid w:val="00DB5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5E4"/>
    <w:rPr>
      <w:rFonts w:ascii="Times New Roman" w:eastAsia="Times New Roman" w:hAnsi="Times New Roman" w:cs="Times New Roman"/>
      <w:sz w:val="16"/>
      <w:szCs w:val="20"/>
      <w:lang w:val="en-GB" w:eastAsia="en-US"/>
    </w:rPr>
  </w:style>
  <w:style w:type="paragraph" w:customStyle="1" w:styleId="Chapter">
    <w:name w:val="Chapter"/>
    <w:basedOn w:val="Normal"/>
    <w:rsid w:val="00DB55E4"/>
    <w:pPr>
      <w:spacing w:before="240"/>
    </w:pPr>
    <w:rPr>
      <w:rFonts w:ascii="Times New Roman" w:hAnsi="Times New Roman"/>
      <w:smallCaps/>
      <w:spacing w:val="80"/>
      <w:sz w:val="28"/>
    </w:rPr>
  </w:style>
  <w:style w:type="paragraph" w:customStyle="1" w:styleId="InChapter">
    <w:name w:val="InChapter"/>
    <w:basedOn w:val="Heading3"/>
    <w:rsid w:val="00DB55E4"/>
    <w:pPr>
      <w:spacing w:after="240"/>
      <w:outlineLvl w:val="9"/>
    </w:pPr>
    <w:rPr>
      <w:noProof/>
    </w:rPr>
  </w:style>
  <w:style w:type="paragraph" w:styleId="Index2">
    <w:name w:val="index 2"/>
    <w:basedOn w:val="Normal"/>
    <w:next w:val="Normal"/>
    <w:semiHidden/>
    <w:rsid w:val="00DB55E4"/>
    <w:pPr>
      <w:tabs>
        <w:tab w:val="right" w:pos="4176"/>
      </w:tabs>
      <w:ind w:left="568" w:hanging="284"/>
    </w:pPr>
    <w:rPr>
      <w:rFonts w:ascii="Garamond" w:hAnsi="Garamond"/>
    </w:rPr>
  </w:style>
  <w:style w:type="paragraph" w:customStyle="1" w:styleId="Byline">
    <w:name w:val="Byline"/>
    <w:rsid w:val="00DB5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5E4"/>
    <w:pPr>
      <w:tabs>
        <w:tab w:val="clear" w:pos="3600"/>
        <w:tab w:val="clear" w:pos="3958"/>
      </w:tabs>
      <w:jc w:val="right"/>
    </w:pPr>
  </w:style>
  <w:style w:type="character" w:styleId="Emphasis">
    <w:name w:val="Emphasis"/>
    <w:basedOn w:val="DefaultParagraphFont"/>
    <w:qFormat/>
    <w:rsid w:val="00DB55E4"/>
    <w:rPr>
      <w:i/>
    </w:rPr>
  </w:style>
  <w:style w:type="paragraph" w:styleId="Caption">
    <w:name w:val="caption"/>
    <w:basedOn w:val="BodyText"/>
    <w:next w:val="Normal"/>
    <w:qFormat/>
    <w:rsid w:val="00DB55E4"/>
    <w:pPr>
      <w:framePr w:w="2268" w:hSpace="181" w:vSpace="181" w:wrap="around" w:vAnchor="text" w:hAnchor="page" w:x="1135" w:y="285" w:anchorLock="1"/>
    </w:pPr>
    <w:rPr>
      <w:i/>
    </w:rPr>
  </w:style>
  <w:style w:type="paragraph" w:customStyle="1" w:styleId="MiniTOCTitle">
    <w:name w:val="MiniTOCTitle"/>
    <w:basedOn w:val="Heading4"/>
    <w:rsid w:val="00DB55E4"/>
    <w:pPr>
      <w:spacing w:before="240"/>
      <w:outlineLvl w:val="9"/>
    </w:pPr>
    <w:rPr>
      <w:noProof/>
      <w:sz w:val="24"/>
    </w:rPr>
  </w:style>
  <w:style w:type="paragraph" w:customStyle="1" w:styleId="MiniTOCItem">
    <w:name w:val="MiniTOCItem"/>
    <w:basedOn w:val="ListBullet"/>
    <w:rsid w:val="00DB55E4"/>
    <w:pPr>
      <w:numPr>
        <w:numId w:val="0"/>
      </w:numPr>
      <w:tabs>
        <w:tab w:val="right" w:leader="dot" w:pos="6521"/>
      </w:tabs>
      <w:spacing w:before="0" w:after="0"/>
    </w:pPr>
  </w:style>
  <w:style w:type="paragraph" w:customStyle="1" w:styleId="TOFTitle">
    <w:name w:val="TOFTitle"/>
    <w:basedOn w:val="TOCTitle"/>
    <w:rsid w:val="00DB55E4"/>
  </w:style>
  <w:style w:type="paragraph" w:styleId="TableofFigures">
    <w:name w:val="table of figures"/>
    <w:basedOn w:val="Normal"/>
    <w:next w:val="Normal"/>
    <w:semiHidden/>
    <w:rsid w:val="00DB55E4"/>
    <w:pPr>
      <w:tabs>
        <w:tab w:val="right" w:leader="dot" w:pos="9072"/>
      </w:tabs>
      <w:ind w:left="970" w:hanging="403"/>
    </w:pPr>
    <w:rPr>
      <w:rFonts w:ascii="Times New Roman" w:hAnsi="Times New Roman"/>
      <w:b/>
    </w:rPr>
  </w:style>
  <w:style w:type="paragraph" w:styleId="ListNumber">
    <w:name w:val="List Number"/>
    <w:basedOn w:val="List"/>
    <w:rsid w:val="00DB55E4"/>
    <w:pPr>
      <w:numPr>
        <w:numId w:val="11"/>
      </w:numPr>
    </w:pPr>
  </w:style>
  <w:style w:type="character" w:customStyle="1" w:styleId="WingdingSymbols">
    <w:name w:val="Wingding Symbols"/>
    <w:rsid w:val="00DB55E4"/>
    <w:rPr>
      <w:rFonts w:ascii="Wingdings" w:hAnsi="Wingdings"/>
    </w:rPr>
  </w:style>
  <w:style w:type="paragraph" w:customStyle="1" w:styleId="TableHeading">
    <w:name w:val="Table Heading"/>
    <w:basedOn w:val="HeadingBase"/>
    <w:rsid w:val="00DB55E4"/>
    <w:pPr>
      <w:keepLines/>
      <w:pBdr>
        <w:bottom w:val="single" w:sz="6" w:space="1" w:color="918585"/>
      </w:pBdr>
      <w:spacing w:before="240"/>
    </w:pPr>
  </w:style>
  <w:style w:type="character" w:customStyle="1" w:styleId="HotSpot">
    <w:name w:val="HotSpot"/>
    <w:rsid w:val="00DB55E4"/>
    <w:rPr>
      <w:color w:val="0033CC"/>
      <w:u w:val="none"/>
    </w:rPr>
  </w:style>
  <w:style w:type="paragraph" w:customStyle="1" w:styleId="BodyTextRight">
    <w:name w:val="Body Text Right"/>
    <w:basedOn w:val="BodyText"/>
    <w:rsid w:val="00DB55E4"/>
    <w:pPr>
      <w:spacing w:before="0" w:after="0"/>
      <w:jc w:val="right"/>
    </w:pPr>
  </w:style>
  <w:style w:type="paragraph" w:styleId="Index3">
    <w:name w:val="index 3"/>
    <w:basedOn w:val="ListNumber2"/>
    <w:next w:val="Normal"/>
    <w:semiHidden/>
    <w:rsid w:val="00DB55E4"/>
    <w:pPr>
      <w:numPr>
        <w:numId w:val="0"/>
      </w:numPr>
      <w:tabs>
        <w:tab w:val="right" w:leader="dot" w:pos="4176"/>
      </w:tabs>
    </w:pPr>
  </w:style>
  <w:style w:type="paragraph" w:styleId="ListNumber2">
    <w:name w:val="List Number 2"/>
    <w:basedOn w:val="List2"/>
    <w:rsid w:val="00DB55E4"/>
    <w:pPr>
      <w:numPr>
        <w:numId w:val="10"/>
      </w:numPr>
      <w:tabs>
        <w:tab w:val="clear" w:pos="1060"/>
      </w:tabs>
    </w:pPr>
  </w:style>
  <w:style w:type="paragraph" w:customStyle="1" w:styleId="MarginNote">
    <w:name w:val="Margin Note"/>
    <w:basedOn w:val="BodyText"/>
    <w:rsid w:val="00DB5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5E4"/>
    <w:rPr>
      <w:sz w:val="32"/>
    </w:rPr>
  </w:style>
  <w:style w:type="paragraph" w:customStyle="1" w:styleId="HeadingProcedure">
    <w:name w:val="Heading Procedure"/>
    <w:basedOn w:val="HeadingBase"/>
    <w:next w:val="Normal"/>
    <w:rsid w:val="00DB55E4"/>
    <w:pPr>
      <w:tabs>
        <w:tab w:val="left" w:pos="0"/>
      </w:tabs>
      <w:spacing w:before="120" w:after="60"/>
    </w:pPr>
    <w:rPr>
      <w:i/>
      <w:color w:val="918585"/>
      <w:sz w:val="22"/>
    </w:rPr>
  </w:style>
  <w:style w:type="paragraph" w:customStyle="1" w:styleId="TableBodyText">
    <w:name w:val="Table Body Text"/>
    <w:basedOn w:val="BodyText"/>
    <w:rsid w:val="00DB55E4"/>
    <w:pPr>
      <w:spacing w:before="60" w:after="60"/>
    </w:pPr>
  </w:style>
  <w:style w:type="paragraph" w:styleId="ListContinue">
    <w:name w:val="List Continue"/>
    <w:basedOn w:val="List"/>
    <w:rsid w:val="00DB55E4"/>
    <w:pPr>
      <w:ind w:firstLine="0"/>
    </w:pPr>
  </w:style>
  <w:style w:type="paragraph" w:customStyle="1" w:styleId="ListNote">
    <w:name w:val="List Note"/>
    <w:basedOn w:val="List"/>
    <w:rsid w:val="00DB55E4"/>
    <w:pPr>
      <w:pBdr>
        <w:top w:val="single" w:sz="6" w:space="2" w:color="918585"/>
        <w:bottom w:val="single" w:sz="6" w:space="2" w:color="918585"/>
      </w:pBdr>
      <w:tabs>
        <w:tab w:val="left" w:pos="1021"/>
      </w:tabs>
      <w:ind w:firstLine="0"/>
    </w:pPr>
  </w:style>
  <w:style w:type="paragraph" w:customStyle="1" w:styleId="Warning">
    <w:name w:val="Warning"/>
    <w:basedOn w:val="BodyText"/>
    <w:rsid w:val="00DB55E4"/>
    <w:pPr>
      <w:shd w:val="clear" w:color="auto" w:fill="D9D9D9"/>
      <w:tabs>
        <w:tab w:val="left" w:pos="992"/>
      </w:tabs>
      <w:ind w:left="119" w:right="119"/>
    </w:pPr>
    <w:rPr>
      <w:sz w:val="20"/>
    </w:rPr>
  </w:style>
  <w:style w:type="paragraph" w:customStyle="1" w:styleId="MarginIcons">
    <w:name w:val="Margin Icons"/>
    <w:basedOn w:val="BodyText"/>
    <w:rsid w:val="00DB5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5E4"/>
    <w:rPr>
      <w:rFonts w:ascii="Courier New" w:hAnsi="Courier New"/>
    </w:rPr>
  </w:style>
  <w:style w:type="paragraph" w:customStyle="1" w:styleId="NoteBullet">
    <w:name w:val="Note Bullet"/>
    <w:basedOn w:val="Note"/>
    <w:rsid w:val="00DB55E4"/>
    <w:pPr>
      <w:tabs>
        <w:tab w:val="clear" w:pos="680"/>
      </w:tabs>
      <w:spacing w:before="60" w:after="60"/>
    </w:pPr>
  </w:style>
  <w:style w:type="paragraph" w:customStyle="1" w:styleId="SubHeading2">
    <w:name w:val="SubHeading2"/>
    <w:basedOn w:val="HeadingBase"/>
    <w:rsid w:val="00DB55E4"/>
    <w:pPr>
      <w:spacing w:before="240" w:after="60"/>
    </w:pPr>
    <w:rPr>
      <w:sz w:val="20"/>
    </w:rPr>
  </w:style>
  <w:style w:type="paragraph" w:customStyle="1" w:styleId="SubHeading1">
    <w:name w:val="SubHeading1"/>
    <w:basedOn w:val="HeadingBase"/>
    <w:rsid w:val="00DB55E4"/>
    <w:pPr>
      <w:spacing w:before="240" w:after="60"/>
    </w:pPr>
    <w:rPr>
      <w:color w:val="918585"/>
      <w:sz w:val="22"/>
    </w:rPr>
  </w:style>
  <w:style w:type="paragraph" w:customStyle="1" w:styleId="SideHeading">
    <w:name w:val="Side Heading"/>
    <w:basedOn w:val="HeadingBase"/>
    <w:rsid w:val="00DB5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5E4"/>
    <w:pPr>
      <w:numPr>
        <w:numId w:val="12"/>
      </w:numPr>
    </w:pPr>
  </w:style>
  <w:style w:type="paragraph" w:styleId="PlainText">
    <w:name w:val="Plain Text"/>
    <w:basedOn w:val="Normal"/>
    <w:link w:val="PlainTextChar"/>
    <w:rsid w:val="00DB55E4"/>
    <w:rPr>
      <w:sz w:val="20"/>
    </w:rPr>
  </w:style>
  <w:style w:type="character" w:customStyle="1" w:styleId="PlainTextChar">
    <w:name w:val="Plain Text Char"/>
    <w:basedOn w:val="DefaultParagraphFont"/>
    <w:link w:val="PlainText"/>
    <w:rsid w:val="00DB55E4"/>
    <w:rPr>
      <w:rFonts w:ascii="Courier New" w:eastAsia="Times New Roman" w:hAnsi="Courier New" w:cs="Times New Roman"/>
      <w:sz w:val="20"/>
      <w:szCs w:val="20"/>
      <w:lang w:eastAsia="en-US"/>
    </w:rPr>
  </w:style>
  <w:style w:type="character" w:customStyle="1" w:styleId="MenuOption">
    <w:name w:val="Menu Option"/>
    <w:basedOn w:val="DefaultParagraphFont"/>
    <w:rsid w:val="00DB55E4"/>
    <w:rPr>
      <w:b/>
      <w:smallCaps/>
    </w:rPr>
  </w:style>
  <w:style w:type="paragraph" w:customStyle="1" w:styleId="TableListNumber">
    <w:name w:val="Table List Number"/>
    <w:basedOn w:val="ListNumber"/>
    <w:rsid w:val="00DB55E4"/>
    <w:pPr>
      <w:numPr>
        <w:numId w:val="0"/>
      </w:numPr>
    </w:pPr>
  </w:style>
  <w:style w:type="paragraph" w:styleId="TOC4">
    <w:name w:val="toc 4"/>
    <w:basedOn w:val="TOCBase"/>
    <w:next w:val="Normal"/>
    <w:semiHidden/>
    <w:rsid w:val="00DB55E4"/>
    <w:pPr>
      <w:tabs>
        <w:tab w:val="right" w:leader="dot" w:pos="9071"/>
      </w:tabs>
      <w:ind w:left="1701"/>
    </w:pPr>
  </w:style>
  <w:style w:type="paragraph" w:customStyle="1" w:styleId="ListAlpha">
    <w:name w:val="List Alpha"/>
    <w:basedOn w:val="List"/>
    <w:rsid w:val="00DB55E4"/>
    <w:pPr>
      <w:numPr>
        <w:numId w:val="9"/>
      </w:numPr>
    </w:pPr>
  </w:style>
  <w:style w:type="paragraph" w:customStyle="1" w:styleId="ListAlpha2">
    <w:name w:val="List Alpha 2"/>
    <w:basedOn w:val="List2"/>
    <w:rsid w:val="00DB55E4"/>
    <w:pPr>
      <w:numPr>
        <w:numId w:val="8"/>
      </w:numPr>
    </w:pPr>
  </w:style>
  <w:style w:type="paragraph" w:styleId="List2">
    <w:name w:val="List 2"/>
    <w:basedOn w:val="BodyText"/>
    <w:rsid w:val="00DB55E4"/>
    <w:pPr>
      <w:tabs>
        <w:tab w:val="left" w:pos="680"/>
      </w:tabs>
      <w:spacing w:before="60" w:after="60"/>
      <w:ind w:left="680" w:hanging="340"/>
    </w:pPr>
  </w:style>
  <w:style w:type="paragraph" w:styleId="List3">
    <w:name w:val="List 3"/>
    <w:basedOn w:val="BodyText"/>
    <w:rsid w:val="00DB55E4"/>
    <w:pPr>
      <w:tabs>
        <w:tab w:val="left" w:pos="1021"/>
      </w:tabs>
      <w:spacing w:before="60" w:after="60"/>
      <w:ind w:left="1020" w:hanging="340"/>
    </w:pPr>
  </w:style>
  <w:style w:type="paragraph" w:styleId="List4">
    <w:name w:val="List 4"/>
    <w:basedOn w:val="BodyText"/>
    <w:rsid w:val="00DB55E4"/>
    <w:pPr>
      <w:tabs>
        <w:tab w:val="left" w:pos="1361"/>
      </w:tabs>
      <w:spacing w:before="60" w:after="60"/>
      <w:ind w:left="1361" w:hanging="340"/>
    </w:pPr>
  </w:style>
  <w:style w:type="paragraph" w:styleId="List5">
    <w:name w:val="List 5"/>
    <w:basedOn w:val="BodyText"/>
    <w:rsid w:val="00DB55E4"/>
    <w:pPr>
      <w:tabs>
        <w:tab w:val="left" w:pos="1701"/>
      </w:tabs>
      <w:spacing w:before="60" w:after="60"/>
      <w:ind w:left="1701" w:hanging="340"/>
    </w:pPr>
  </w:style>
  <w:style w:type="paragraph" w:styleId="ListBullet3">
    <w:name w:val="List Bullet 3"/>
    <w:basedOn w:val="List3"/>
    <w:rsid w:val="00DB55E4"/>
    <w:pPr>
      <w:numPr>
        <w:numId w:val="15"/>
      </w:numPr>
      <w:tabs>
        <w:tab w:val="clear" w:pos="1021"/>
      </w:tabs>
      <w:ind w:left="1037" w:hanging="357"/>
    </w:pPr>
  </w:style>
  <w:style w:type="paragraph" w:styleId="ListBullet4">
    <w:name w:val="List Bullet 4"/>
    <w:basedOn w:val="List4"/>
    <w:rsid w:val="00DB55E4"/>
    <w:pPr>
      <w:numPr>
        <w:numId w:val="3"/>
      </w:numPr>
    </w:pPr>
  </w:style>
  <w:style w:type="paragraph" w:styleId="ListBullet5">
    <w:name w:val="List Bullet 5"/>
    <w:basedOn w:val="List5"/>
    <w:rsid w:val="00DB55E4"/>
    <w:pPr>
      <w:numPr>
        <w:numId w:val="4"/>
      </w:numPr>
    </w:pPr>
  </w:style>
  <w:style w:type="paragraph" w:styleId="ListContinue2">
    <w:name w:val="List Continue 2"/>
    <w:basedOn w:val="List2"/>
    <w:rsid w:val="00DB55E4"/>
    <w:pPr>
      <w:ind w:firstLine="0"/>
    </w:pPr>
  </w:style>
  <w:style w:type="paragraph" w:styleId="ListContinue3">
    <w:name w:val="List Continue 3"/>
    <w:basedOn w:val="List3"/>
    <w:rsid w:val="00DB55E4"/>
    <w:pPr>
      <w:ind w:left="1021" w:firstLine="0"/>
    </w:pPr>
  </w:style>
  <w:style w:type="paragraph" w:styleId="ListContinue4">
    <w:name w:val="List Continue 4"/>
    <w:basedOn w:val="List4"/>
    <w:rsid w:val="00DB55E4"/>
    <w:pPr>
      <w:ind w:firstLine="0"/>
    </w:pPr>
  </w:style>
  <w:style w:type="paragraph" w:styleId="ListContinue5">
    <w:name w:val="List Continue 5"/>
    <w:basedOn w:val="List5"/>
    <w:rsid w:val="00DB55E4"/>
    <w:pPr>
      <w:ind w:firstLine="0"/>
    </w:pPr>
  </w:style>
  <w:style w:type="paragraph" w:styleId="ListNumber3">
    <w:name w:val="List Number 3"/>
    <w:basedOn w:val="List3"/>
    <w:rsid w:val="00DB55E4"/>
    <w:pPr>
      <w:numPr>
        <w:numId w:val="5"/>
      </w:numPr>
    </w:pPr>
  </w:style>
  <w:style w:type="paragraph" w:styleId="ListNumber4">
    <w:name w:val="List Number 4"/>
    <w:basedOn w:val="List4"/>
    <w:rsid w:val="00DB55E4"/>
    <w:pPr>
      <w:numPr>
        <w:numId w:val="6"/>
      </w:numPr>
    </w:pPr>
  </w:style>
  <w:style w:type="paragraph" w:styleId="ListNumber5">
    <w:name w:val="List Number 5"/>
    <w:basedOn w:val="List5"/>
    <w:rsid w:val="00DB55E4"/>
    <w:pPr>
      <w:numPr>
        <w:numId w:val="7"/>
      </w:numPr>
    </w:pPr>
  </w:style>
  <w:style w:type="paragraph" w:styleId="BlockText">
    <w:name w:val="Block Text"/>
    <w:basedOn w:val="Normal"/>
    <w:rsid w:val="00DB55E4"/>
    <w:pPr>
      <w:spacing w:after="120"/>
      <w:ind w:left="1440" w:right="1440"/>
    </w:pPr>
  </w:style>
  <w:style w:type="character" w:customStyle="1" w:styleId="Subscript">
    <w:name w:val="Subscript"/>
    <w:basedOn w:val="DefaultParagraphFont"/>
    <w:rsid w:val="00DB55E4"/>
    <w:rPr>
      <w:sz w:val="16"/>
      <w:vertAlign w:val="subscript"/>
    </w:rPr>
  </w:style>
  <w:style w:type="character" w:customStyle="1" w:styleId="Superscript">
    <w:name w:val="Superscript"/>
    <w:basedOn w:val="DefaultParagraphFont"/>
    <w:rsid w:val="00DB55E4"/>
    <w:rPr>
      <w:sz w:val="16"/>
      <w:vertAlign w:val="superscript"/>
    </w:rPr>
  </w:style>
  <w:style w:type="character" w:customStyle="1" w:styleId="Symbols">
    <w:name w:val="Symbols"/>
    <w:basedOn w:val="DefaultParagraphFont"/>
    <w:rsid w:val="00DB55E4"/>
    <w:rPr>
      <w:rFonts w:ascii="Symbol" w:hAnsi="Symbol"/>
    </w:rPr>
  </w:style>
  <w:style w:type="character" w:customStyle="1" w:styleId="MenuOptions">
    <w:name w:val="Menu Options"/>
    <w:basedOn w:val="DefaultParagraphFont"/>
    <w:rsid w:val="00DB55E4"/>
    <w:rPr>
      <w:rFonts w:ascii="Arial Narrow" w:hAnsi="Arial Narrow"/>
      <w:smallCaps/>
    </w:rPr>
  </w:style>
  <w:style w:type="character" w:customStyle="1" w:styleId="Buttons">
    <w:name w:val="Buttons"/>
    <w:basedOn w:val="DefaultParagraphFont"/>
    <w:rsid w:val="00DB55E4"/>
    <w:rPr>
      <w:b/>
    </w:rPr>
  </w:style>
  <w:style w:type="character" w:customStyle="1" w:styleId="Underlined">
    <w:name w:val="Underlined"/>
    <w:basedOn w:val="DefaultParagraphFont"/>
    <w:rsid w:val="00DB55E4"/>
    <w:rPr>
      <w:u w:val="single"/>
    </w:rPr>
  </w:style>
  <w:style w:type="paragraph" w:customStyle="1" w:styleId="TableBodyTextRight">
    <w:name w:val="Table Body Text Right"/>
    <w:basedOn w:val="TableBodyText"/>
    <w:rsid w:val="00DB55E4"/>
    <w:pPr>
      <w:widowControl w:val="0"/>
      <w:autoSpaceDE w:val="0"/>
      <w:autoSpaceDN w:val="0"/>
      <w:adjustRightInd w:val="0"/>
      <w:jc w:val="right"/>
    </w:pPr>
    <w:rPr>
      <w:rFonts w:cs="Arial"/>
      <w:szCs w:val="18"/>
    </w:rPr>
  </w:style>
  <w:style w:type="paragraph" w:customStyle="1" w:styleId="CopyrightText">
    <w:name w:val="Copyright Text"/>
    <w:basedOn w:val="BodyText"/>
    <w:rsid w:val="00DB55E4"/>
    <w:rPr>
      <w:sz w:val="18"/>
    </w:rPr>
  </w:style>
  <w:style w:type="paragraph" w:customStyle="1" w:styleId="BodySmallRight">
    <w:name w:val="Body Small Right"/>
    <w:basedOn w:val="BodyTextRight"/>
    <w:rsid w:val="00DB55E4"/>
    <w:rPr>
      <w:sz w:val="18"/>
      <w:szCs w:val="18"/>
    </w:rPr>
  </w:style>
  <w:style w:type="paragraph" w:customStyle="1" w:styleId="MarginEdition">
    <w:name w:val="Margin Edition"/>
    <w:basedOn w:val="MarginNote"/>
    <w:rsid w:val="00DB55E4"/>
    <w:pPr>
      <w:spacing w:before="0" w:after="0"/>
    </w:pPr>
    <w:rPr>
      <w:rFonts w:ascii="Times New Roman" w:hAnsi="Times New Roman"/>
      <w:color w:val="999999"/>
    </w:rPr>
  </w:style>
  <w:style w:type="paragraph" w:customStyle="1" w:styleId="Spacer">
    <w:name w:val="Spacer"/>
    <w:basedOn w:val="Normal"/>
    <w:rsid w:val="00DB55E4"/>
    <w:rPr>
      <w:sz w:val="2"/>
      <w:szCs w:val="2"/>
    </w:rPr>
  </w:style>
  <w:style w:type="character" w:customStyle="1" w:styleId="Small">
    <w:name w:val="Small"/>
    <w:basedOn w:val="DefaultParagraphFont"/>
    <w:rsid w:val="00DB55E4"/>
    <w:rPr>
      <w:sz w:val="16"/>
    </w:rPr>
  </w:style>
  <w:style w:type="paragraph" w:customStyle="1" w:styleId="WideTable">
    <w:name w:val="Wide Table"/>
    <w:basedOn w:val="Normal"/>
    <w:rsid w:val="00DB55E4"/>
    <w:pPr>
      <w:ind w:left="-1418"/>
    </w:pPr>
    <w:rPr>
      <w:sz w:val="2"/>
      <w:szCs w:val="2"/>
    </w:rPr>
  </w:style>
  <w:style w:type="character" w:styleId="PageNumber">
    <w:name w:val="page number"/>
    <w:basedOn w:val="DefaultParagraphFont"/>
    <w:rsid w:val="00DB55E4"/>
  </w:style>
  <w:style w:type="paragraph" w:styleId="Quote">
    <w:name w:val="Quote"/>
    <w:basedOn w:val="Heading1"/>
    <w:link w:val="QuoteChar"/>
    <w:qFormat/>
    <w:rsid w:val="00DB55E4"/>
    <w:rPr>
      <w:b w:val="0"/>
      <w:sz w:val="72"/>
      <w:szCs w:val="72"/>
      <w:lang w:val="en-NZ"/>
    </w:rPr>
  </w:style>
  <w:style w:type="character" w:customStyle="1" w:styleId="QuoteChar">
    <w:name w:val="Quote Char"/>
    <w:basedOn w:val="DefaultParagraphFont"/>
    <w:link w:val="Quote"/>
    <w:rsid w:val="00DB5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5E4"/>
    <w:pPr>
      <w:pageBreakBefore/>
    </w:pPr>
  </w:style>
  <w:style w:type="paragraph" w:customStyle="1" w:styleId="Border">
    <w:name w:val="Border"/>
    <w:basedOn w:val="Normal"/>
    <w:qFormat/>
    <w:rsid w:val="00DB5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5E4"/>
    <w:rPr>
      <w:b/>
      <w:bCs/>
      <w:i/>
      <w:iCs/>
      <w:color w:val="auto"/>
    </w:rPr>
  </w:style>
  <w:style w:type="paragraph" w:styleId="IntenseQuote">
    <w:name w:val="Intense Quote"/>
    <w:basedOn w:val="Normal"/>
    <w:next w:val="Normal"/>
    <w:link w:val="IntenseQuoteChar"/>
    <w:uiPriority w:val="30"/>
    <w:qFormat/>
    <w:rsid w:val="00DB5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5E4"/>
    <w:rPr>
      <w:smallCaps/>
      <w:color w:val="auto"/>
      <w:u w:val="single"/>
    </w:rPr>
  </w:style>
  <w:style w:type="character" w:styleId="IntenseReference">
    <w:name w:val="Intense Reference"/>
    <w:basedOn w:val="DefaultParagraphFont"/>
    <w:uiPriority w:val="32"/>
    <w:qFormat/>
    <w:rsid w:val="00DB55E4"/>
    <w:rPr>
      <w:b/>
      <w:bCs/>
      <w:smallCaps/>
      <w:color w:val="auto"/>
      <w:spacing w:val="5"/>
      <w:u w:val="single"/>
    </w:rPr>
  </w:style>
  <w:style w:type="paragraph" w:customStyle="1" w:styleId="2ColumnHeading">
    <w:name w:val="2Column Heading"/>
    <w:basedOn w:val="BodyText"/>
    <w:qFormat/>
    <w:rsid w:val="00DB55E4"/>
    <w:pPr>
      <w:spacing w:after="60"/>
      <w:ind w:left="-2268"/>
    </w:pPr>
    <w:rPr>
      <w:b/>
    </w:rPr>
  </w:style>
  <w:style w:type="paragraph" w:customStyle="1" w:styleId="Heading1TOC">
    <w:name w:val="Heading1 TOC"/>
    <w:basedOn w:val="Normal"/>
    <w:qFormat/>
    <w:rsid w:val="00DB55E4"/>
    <w:pPr>
      <w:spacing w:before="240" w:after="120"/>
    </w:pPr>
    <w:rPr>
      <w:rFonts w:ascii="Times New Roman" w:hAnsi="Times New Roman"/>
      <w:b/>
      <w:sz w:val="32"/>
    </w:rPr>
  </w:style>
  <w:style w:type="paragraph" w:customStyle="1" w:styleId="Heading2TOC">
    <w:name w:val="Heading2 TOC"/>
    <w:basedOn w:val="Normal"/>
    <w:qFormat/>
    <w:rsid w:val="00DB55E4"/>
    <w:pPr>
      <w:spacing w:before="240" w:after="60"/>
    </w:pPr>
    <w:rPr>
      <w:rFonts w:ascii="Times New Roman" w:hAnsi="Times New Roman"/>
      <w:b/>
      <w:sz w:val="28"/>
    </w:rPr>
  </w:style>
  <w:style w:type="character" w:customStyle="1" w:styleId="Underline">
    <w:name w:val="Underline"/>
    <w:basedOn w:val="DefaultParagraphFont"/>
    <w:qFormat/>
    <w:rsid w:val="00DB55E4"/>
    <w:rPr>
      <w:u w:val="single"/>
    </w:rPr>
  </w:style>
  <w:style w:type="character" w:customStyle="1" w:styleId="BoldandItalics">
    <w:name w:val="Bold and Italics"/>
    <w:qFormat/>
    <w:rsid w:val="00DB55E4"/>
    <w:rPr>
      <w:b/>
      <w:i/>
      <w:u w:val="none"/>
    </w:rPr>
  </w:style>
  <w:style w:type="paragraph" w:styleId="BalloonText">
    <w:name w:val="Balloon Text"/>
    <w:basedOn w:val="Normal"/>
    <w:link w:val="BalloonTextChar"/>
    <w:rsid w:val="00DB55E4"/>
    <w:rPr>
      <w:rFonts w:ascii="Tahoma" w:hAnsi="Tahoma" w:cs="Tahoma"/>
      <w:sz w:val="16"/>
      <w:szCs w:val="16"/>
    </w:rPr>
  </w:style>
  <w:style w:type="character" w:customStyle="1" w:styleId="BalloonTextChar">
    <w:name w:val="Balloon Text Char"/>
    <w:basedOn w:val="DefaultParagraphFont"/>
    <w:link w:val="BalloonText"/>
    <w:rsid w:val="00DB5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5E4"/>
    <w:rPr>
      <w:b/>
      <w:color w:val="660033"/>
      <w:spacing w:val="0"/>
    </w:rPr>
  </w:style>
  <w:style w:type="paragraph" w:customStyle="1" w:styleId="Nameditemlist">
    <w:name w:val="Named item list"/>
    <w:basedOn w:val="BodyText"/>
    <w:qFormat/>
    <w:rsid w:val="00DB55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2095</Words>
  <Characters>13116</Characters>
  <Application>Microsoft Office Word</Application>
  <DocSecurity>0</DocSecurity>
  <Lines>479</Lines>
  <Paragraphs>223</Paragraphs>
  <ScaleCrop>false</ScaleCrop>
  <Company>Author-it Software Corporation Ltd.</Company>
  <LinksUpToDate>false</LinksUpToDate>
  <CharactersWithSpaces>15134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UEENEEJ144A Design mechanical ventilation/exhaust systems and select equipment</dc:title>
  <dc:subject>Approved</dc:subject>
  <dc:creator>E-OZ Training Standards</dc:creator>
  <cp:keywords>Release: 3</cp:keywords>
  <dc:description>Review Date: 12 April 2008</dc:description>
  <cp:lastModifiedBy>HSD_TPCMSd.prod</cp:lastModifiedBy>
  <cp:revision>3</cp:revision>
  <dcterms:created xsi:type="dcterms:W3CDTF">2013-08-14T06:33:00Z</dcterms:created>
  <dcterms:modified xsi:type="dcterms:W3CDTF">2013-08-14T06:33:00Z</dcterms:modified>
</cp:coreProperties>
</file>