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1E5D" w:rsidP="009E1E5D">
      <w:pPr>
        <w:pStyle w:val="Title"/>
      </w:pPr>
      <w:r>
        <w:fldChar w:fldCharType="begin"/>
      </w:r>
      <w:r>
        <w:instrText xml:space="preserve"> TITLE   \* MERGEFORMAT </w:instrText>
      </w:r>
      <w:r>
        <w:fldChar w:fldCharType="separate"/>
      </w:r>
      <w:r>
        <w:t>UEENEEJ142A Design complex industrial refrigeration systems and select equipment</w:t>
      </w:r>
      <w:r>
        <w:fldChar w:fldCharType="end"/>
      </w:r>
    </w:p>
    <w:p w:rsidR="009E1E5D" w:rsidP="009E1E5D">
      <w:pPr>
        <w:pStyle w:val="Version"/>
        <w:sectPr w:rsidSect="00B40F7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B40F7A" w:rsidP="00B40F7A">
      <w:pPr>
        <w:pStyle w:val="SuperHeading"/>
      </w:pPr>
      <w:r w:rsidRPr="00B40F7A">
        <w:t>UEENEEJ142A Design complex industrial refrigeration systems and select equipment</w:t>
      </w:r>
    </w:p>
    <w:p w:rsidR="00000000" w:rsidRPr="00B40F7A" w:rsidP="00B40F7A">
      <w:pPr>
        <w:pStyle w:val="Heading1"/>
      </w:pPr>
      <w:bookmarkStart w:id="1" w:name="O_589962"/>
      <w:bookmarkEnd w:id="1"/>
      <w:r w:rsidRPr="00B40F7A">
        <w:t>Modification History</w:t>
      </w:r>
    </w:p>
    <w:p w:rsidR="00000000" w:rsidRPr="00B40F7A" w:rsidP="00B40F7A">
      <w:pPr>
        <w:pStyle w:val="BodyText"/>
      </w:pPr>
      <w:r w:rsidRPr="00B40F7A">
        <w:t>Not Applicable</w:t>
      </w:r>
    </w:p>
    <w:p w:rsidR="00000000" w:rsidRPr="00B40F7A" w:rsidP="00B40F7A">
      <w:pPr>
        <w:pStyle w:val="AllowPageBreak"/>
      </w:pPr>
    </w:p>
    <w:p w:rsidR="00000000" w:rsidRPr="00B40F7A" w:rsidP="00B40F7A">
      <w:pPr>
        <w:pStyle w:val="Heading1"/>
      </w:pPr>
      <w:bookmarkStart w:id="2" w:name="O_589961"/>
      <w:bookmarkEnd w:id="2"/>
      <w:r w:rsidRPr="00B40F7A">
        <w:t>Unit Descriptor</w:t>
      </w:r>
    </w:p>
    <w:tbl>
      <w:tblPr>
        <w:tblW w:w="0" w:type="auto"/>
        <w:tblLayout w:type="fixed"/>
        <w:tblCellMar>
          <w:left w:w="62" w:type="dxa"/>
          <w:right w:w="62" w:type="dxa"/>
        </w:tblCellMar>
        <w:tblLook w:val="0000"/>
      </w:tblPr>
      <w:tblGrid>
        <w:gridCol w:w="2700"/>
        <w:gridCol w:w="5760"/>
      </w:tblGrid>
      <w:tr w:rsidTr="009E1E5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40F7A" w:rsidP="00B40F7A">
            <w:pPr>
              <w:pStyle w:val="BodyText"/>
            </w:pPr>
            <w:r w:rsidRPr="00B40F7A">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B40F7A" w:rsidP="00B40F7A">
            <w:pPr>
              <w:pStyle w:val="BodyText"/>
            </w:pPr>
            <w:r w:rsidRPr="00B40F7A">
              <w:rPr>
                <w:rStyle w:val="SpecialBold"/>
              </w:rPr>
              <w:t>1</w:t>
            </w:r>
            <w:r w:rsidRPr="00B40F7A">
              <w:t xml:space="preserve">) </w:t>
            </w:r>
          </w:p>
          <w:p w:rsidR="00000000" w:rsidP="00B40F7A">
            <w:pPr>
              <w:pStyle w:val="BodyText"/>
              <w:rPr>
                <w:lang w:val="en-NZ"/>
              </w:rPr>
            </w:pPr>
            <w:r w:rsidRPr="00B40F7A">
              <w:rPr>
                <w:rStyle w:val="SpecialBold"/>
              </w:rPr>
              <w:t>1</w:t>
            </w:r>
            <w:r w:rsidRPr="00B40F7A">
              <w:t>.</w:t>
            </w:r>
            <w:r w:rsidRPr="00B40F7A">
              <w:rPr>
                <w:rStyle w:val="SpecialBold"/>
              </w:rPr>
              <w:t>1</w:t>
            </w:r>
            <w:r w:rsidRPr="00B40F7A">
              <w:t xml:space="preserve">) </w:t>
            </w:r>
            <w:r w:rsidRPr="00B40F7A">
              <w:rPr>
                <w:rStyle w:val="SpecialBold"/>
              </w:rPr>
              <w:t>Descriptor</w:t>
            </w:r>
          </w:p>
        </w:tc>
      </w:tr>
      <w:tr w:rsidTr="009E1E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40F7A" w:rsidP="00B40F7A">
            <w:pPr>
              <w:pStyle w:val="BodyText"/>
            </w:pPr>
            <w:r w:rsidRPr="00B40F7A">
              <w:t>This unit covers the design of complex industrial refrigeration systems. It encompasses applying knowledge of industrial refrigeration systems, safety and regulatory requirements, developing alternative design schemes based on a design brief and customer r</w:t>
            </w:r>
            <w:r w:rsidRPr="00B40F7A">
              <w:t>equirements and documenting system designs.</w:t>
            </w:r>
          </w:p>
        </w:tc>
      </w:tr>
    </w:tbl>
    <w:p w:rsidR="009E1E5D" w:rsidP="00B40F7A">
      <w:pPr>
        <w:pStyle w:val="BodyText"/>
      </w:pPr>
    </w:p>
    <w:p w:rsidR="009E1E5D" w:rsidP="00B40F7A">
      <w:pPr>
        <w:pStyle w:val="BodyText"/>
      </w:pPr>
    </w:p>
    <w:p w:rsidR="00000000" w:rsidRPr="00B40F7A" w:rsidP="00B40F7A">
      <w:pPr>
        <w:pStyle w:val="Heading1"/>
      </w:pPr>
      <w:bookmarkStart w:id="3" w:name="O_589960"/>
      <w:bookmarkEnd w:id="3"/>
      <w:r w:rsidRPr="00B40F7A">
        <w:t>Application of the Unit</w:t>
      </w:r>
    </w:p>
    <w:tbl>
      <w:tblPr>
        <w:tblW w:w="0" w:type="auto"/>
        <w:tblLayout w:type="fixed"/>
        <w:tblCellMar>
          <w:left w:w="62" w:type="dxa"/>
          <w:right w:w="62" w:type="dxa"/>
        </w:tblCellMar>
        <w:tblLook w:val="0000"/>
      </w:tblPr>
      <w:tblGrid>
        <w:gridCol w:w="2700"/>
        <w:gridCol w:w="5760"/>
      </w:tblGrid>
      <w:tr w:rsidTr="009E1E5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40F7A" w:rsidP="00B40F7A">
            <w:pPr>
              <w:pStyle w:val="BodyText"/>
            </w:pPr>
            <w:r w:rsidRPr="00B40F7A">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B40F7A">
            <w:pPr>
              <w:pStyle w:val="BodyText"/>
              <w:rPr>
                <w:lang w:val="en-NZ"/>
              </w:rPr>
            </w:pPr>
            <w:r w:rsidRPr="00B40F7A">
              <w:rPr>
                <w:rStyle w:val="SpecialBold"/>
              </w:rPr>
              <w:t>4</w:t>
            </w:r>
            <w:r w:rsidRPr="00B40F7A">
              <w:t>)</w:t>
            </w:r>
          </w:p>
        </w:tc>
      </w:tr>
      <w:tr w:rsidTr="009E1E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40F7A" w:rsidP="00B40F7A">
            <w:pPr>
              <w:pStyle w:val="BodyText"/>
            </w:pPr>
            <w:r w:rsidRPr="00B40F7A">
              <w:t xml:space="preserve">This unit is intended to augment formally acquired competencies. It is suitable for employment-based programs under an approved contract of training or institutional based delivery. It applies to any formal recognition for this standard at the aligned AQF </w:t>
            </w:r>
            <w:r w:rsidRPr="00B40F7A">
              <w:t>6 level.</w:t>
            </w:r>
          </w:p>
        </w:tc>
      </w:tr>
    </w:tbl>
    <w:p w:rsidR="009E1E5D" w:rsidP="00B40F7A">
      <w:pPr>
        <w:pStyle w:val="BodyText"/>
      </w:pPr>
    </w:p>
    <w:p w:rsidR="009E1E5D" w:rsidP="00B40F7A">
      <w:pPr>
        <w:pStyle w:val="BodyText"/>
      </w:pPr>
    </w:p>
    <w:p w:rsidR="00000000" w:rsidRPr="00B40F7A" w:rsidP="00B40F7A">
      <w:pPr>
        <w:pStyle w:val="Heading1"/>
      </w:pPr>
      <w:bookmarkStart w:id="4" w:name="O_589959"/>
      <w:bookmarkEnd w:id="4"/>
      <w:r w:rsidRPr="00B40F7A">
        <w:t>Licensing/Regulatory Information</w:t>
      </w:r>
    </w:p>
    <w:tbl>
      <w:tblPr>
        <w:tblW w:w="0" w:type="auto"/>
        <w:tblLayout w:type="fixed"/>
        <w:tblCellMar>
          <w:left w:w="62" w:type="dxa"/>
          <w:right w:w="62" w:type="dxa"/>
        </w:tblCellMar>
        <w:tblLook w:val="0000"/>
      </w:tblPr>
      <w:tblGrid>
        <w:gridCol w:w="8460"/>
      </w:tblGrid>
      <w:tr w:rsidTr="009E1E5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40F7A">
            <w:pPr>
              <w:pStyle w:val="BodyText"/>
              <w:rPr>
                <w:lang w:val="en-NZ"/>
              </w:rPr>
            </w:pPr>
            <w:r w:rsidRPr="00B40F7A">
              <w:rPr>
                <w:rStyle w:val="SpecialBold"/>
              </w:rPr>
              <w:t>1</w:t>
            </w:r>
            <w:r w:rsidRPr="00B40F7A">
              <w:t>.</w:t>
            </w:r>
            <w:r w:rsidRPr="00B40F7A">
              <w:rPr>
                <w:rStyle w:val="SpecialBold"/>
              </w:rPr>
              <w:t>2</w:t>
            </w:r>
            <w:r w:rsidRPr="00B40F7A">
              <w:t xml:space="preserve">) </w:t>
            </w:r>
            <w:r w:rsidRPr="00B40F7A">
              <w:rPr>
                <w:rStyle w:val="SpecialBold"/>
              </w:rPr>
              <w:t>License to practice</w:t>
            </w:r>
          </w:p>
        </w:tc>
      </w:tr>
      <w:tr w:rsidTr="009E1E5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40F7A" w:rsidP="00B40F7A">
            <w:pPr>
              <w:pStyle w:val="BodyText"/>
            </w:pPr>
            <w:r w:rsidRPr="00B40F7A">
              <w:t xml:space="preserve">The skills and knowledge described in this unit do not require a license to practice in the workplace. However, practice in this unit is subject </w:t>
            </w:r>
            <w:r w:rsidRPr="00B40F7A">
              <w:t>to regulations directly related to occupational health and safety and where applicable contracts of training such as apprenticeships.</w:t>
            </w:r>
          </w:p>
        </w:tc>
      </w:tr>
    </w:tbl>
    <w:p w:rsidR="009E1E5D" w:rsidP="00B40F7A">
      <w:pPr>
        <w:pStyle w:val="BodyText"/>
      </w:pPr>
    </w:p>
    <w:p w:rsidR="009E1E5D" w:rsidP="00B40F7A">
      <w:pPr>
        <w:pStyle w:val="BodyText"/>
      </w:pPr>
    </w:p>
    <w:p w:rsidR="00000000" w:rsidRPr="00B40F7A" w:rsidP="00B40F7A">
      <w:pPr>
        <w:pStyle w:val="Heading1"/>
      </w:pPr>
      <w:bookmarkStart w:id="5" w:name="O_589958"/>
      <w:bookmarkEnd w:id="5"/>
      <w:r w:rsidRPr="00B40F7A">
        <w:t>Pre-Requisites</w:t>
      </w:r>
    </w:p>
    <w:tbl>
      <w:tblPr>
        <w:tblW w:w="0" w:type="auto"/>
        <w:tblLayout w:type="fixed"/>
        <w:tblCellMar>
          <w:left w:w="62" w:type="dxa"/>
          <w:right w:w="62" w:type="dxa"/>
        </w:tblCellMar>
        <w:tblLook w:val="0000"/>
      </w:tblPr>
      <w:tblGrid>
        <w:gridCol w:w="2700"/>
        <w:gridCol w:w="5760"/>
      </w:tblGrid>
      <w:tr w:rsidTr="009E1E5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40F7A" w:rsidP="00B40F7A">
            <w:pPr>
              <w:pStyle w:val="BodyText"/>
            </w:pPr>
            <w:r w:rsidRPr="00B40F7A">
              <w:rPr>
                <w:rStyle w:val="SpecialBold"/>
              </w:rPr>
              <w:t>Prerequisite Unit</w:t>
            </w:r>
            <w:r w:rsidRPr="00B40F7A">
              <w:t>(</w:t>
            </w:r>
            <w:r w:rsidRPr="00B40F7A">
              <w:rPr>
                <w:rStyle w:val="SpecialBold"/>
              </w:rPr>
              <w:t>s</w:t>
            </w:r>
            <w:r w:rsidRPr="00B40F7A">
              <w:t>)</w:t>
            </w:r>
          </w:p>
        </w:tc>
        <w:tc>
          <w:tcPr>
            <w:tcW w:w="5760" w:type="dxa"/>
            <w:tcBorders>
              <w:top w:val="nil"/>
              <w:left w:val="nil"/>
              <w:bottom w:val="nil"/>
              <w:right w:val="nil"/>
            </w:tcBorders>
            <w:tcMar>
              <w:top w:w="0" w:type="dxa"/>
              <w:left w:w="62" w:type="dxa"/>
              <w:bottom w:w="0" w:type="dxa"/>
              <w:right w:w="62" w:type="dxa"/>
            </w:tcMar>
          </w:tcPr>
          <w:p w:rsidR="00000000" w:rsidP="00B40F7A">
            <w:pPr>
              <w:pStyle w:val="BodyText"/>
              <w:rPr>
                <w:lang w:val="en-NZ"/>
              </w:rPr>
            </w:pPr>
            <w:r w:rsidRPr="00B40F7A">
              <w:rPr>
                <w:rStyle w:val="SpecialBold"/>
              </w:rPr>
              <w:t>2</w:t>
            </w:r>
            <w:r w:rsidRPr="00B40F7A">
              <w:t xml:space="preserve">) </w:t>
            </w:r>
          </w:p>
        </w:tc>
      </w:tr>
      <w:tr w:rsidTr="009E1E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40F7A">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B40F7A">
            <w:pPr>
              <w:pStyle w:val="BodyText"/>
              <w:rPr>
                <w:lang w:val="en-NZ"/>
              </w:rPr>
            </w:pPr>
            <w:r w:rsidRPr="00B40F7A">
              <w:rPr>
                <w:rStyle w:val="SpecialBold"/>
              </w:rPr>
              <w:t>2</w:t>
            </w:r>
            <w:r w:rsidRPr="00B40F7A">
              <w:t>.</w:t>
            </w:r>
            <w:r w:rsidRPr="00B40F7A">
              <w:rPr>
                <w:rStyle w:val="SpecialBold"/>
              </w:rPr>
              <w:t>1</w:t>
            </w:r>
            <w:r w:rsidRPr="00B40F7A">
              <w:t xml:space="preserve">) </w:t>
            </w:r>
            <w:r w:rsidRPr="00B40F7A">
              <w:rPr>
                <w:rStyle w:val="SpecialBold"/>
              </w:rPr>
              <w:t>Competencies</w:t>
            </w:r>
          </w:p>
        </w:tc>
      </w:tr>
      <w:tr w:rsidTr="009E1E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40F7A" w:rsidP="00B40F7A">
            <w:pPr>
              <w:pStyle w:val="BodyText"/>
            </w:pPr>
            <w:r w:rsidRPr="00B40F7A">
              <w:t>Granting competency in this unit shall be made only after competency in the following unit(s) has/have been confirmed.</w:t>
            </w:r>
          </w:p>
          <w:p w:rsidR="00000000" w:rsidRPr="00B40F7A" w:rsidP="00B40F7A">
            <w:pPr>
              <w:pStyle w:val="BodyText"/>
            </w:pPr>
            <w:r w:rsidRPr="00B40F7A">
              <w:t>UEENEEJ133A Design industrial refrigeration systems and select components</w:t>
            </w:r>
          </w:p>
          <w:p w:rsidR="00000000" w:rsidRPr="00B40F7A" w:rsidP="00B40F7A">
            <w:pPr>
              <w:pStyle w:val="BodyText"/>
            </w:pPr>
            <w:r w:rsidRPr="00B40F7A">
              <w:t>UEENEEJ138A Analyse vibration and noise in refrigeration and ai</w:t>
            </w:r>
            <w:r w:rsidRPr="00B40F7A">
              <w:t>r conditioning systems</w:t>
            </w:r>
          </w:p>
          <w:p w:rsidR="00000000" w:rsidRPr="00B40F7A" w:rsidP="00B40F7A">
            <w:pPr>
              <w:pStyle w:val="BodyText"/>
            </w:pPr>
            <w:r w:rsidRPr="00B40F7A">
              <w:t>UEENEEJ127A Establish the thermodynamic parameters of refrigeration and air conditioning systems</w:t>
            </w:r>
          </w:p>
          <w:p w:rsidR="00000000" w:rsidRPr="00B40F7A" w:rsidP="00B40F7A">
            <w:pPr>
              <w:pStyle w:val="BodyText"/>
            </w:pPr>
            <w:r w:rsidRPr="00B40F7A">
              <w:t>UEENEEJ129A Establish heat loads for commercial refrigeration and/or air conditioning applications</w:t>
            </w:r>
          </w:p>
          <w:p w:rsidR="00000000" w:rsidRPr="00B40F7A" w:rsidP="00B40F7A">
            <w:pPr>
              <w:pStyle w:val="BodyText"/>
            </w:pPr>
            <w:r w:rsidRPr="00B40F7A">
              <w:t>UEENEEJ132A Design commercial refrige</w:t>
            </w:r>
            <w:r w:rsidRPr="00B40F7A">
              <w:t>ration systems and select components</w:t>
            </w:r>
          </w:p>
          <w:p w:rsidR="00000000" w:rsidRPr="00B40F7A" w:rsidP="00B40F7A">
            <w:pPr>
              <w:pStyle w:val="BodyText"/>
            </w:pPr>
            <w:r w:rsidRPr="00B40F7A">
              <w:t>UEENEEJ165A Evaluate thermodynamic and fluid parameters of refrigeration systems</w:t>
            </w:r>
          </w:p>
          <w:p w:rsidR="00000000" w:rsidRPr="00B40F7A" w:rsidP="00B40F7A">
            <w:pPr>
              <w:pStyle w:val="BodyText"/>
            </w:pPr>
            <w:r w:rsidRPr="00B40F7A">
              <w:t>UEENEEJ164A Analyse the operation of HVAC air and hydronic systems</w:t>
            </w:r>
          </w:p>
          <w:p w:rsidR="00000000" w:rsidRPr="00B40F7A" w:rsidP="00B40F7A">
            <w:pPr>
              <w:pStyle w:val="BodyText"/>
            </w:pPr>
            <w:r w:rsidRPr="00B40F7A">
              <w:t>UEENEEJ192A Analyse the psychrometric performance of HVAC/R systems</w:t>
            </w:r>
          </w:p>
          <w:p w:rsidR="00000000" w:rsidRPr="00B40F7A" w:rsidP="00B40F7A">
            <w:pPr>
              <w:pStyle w:val="BodyText"/>
            </w:pPr>
            <w:r w:rsidRPr="00B40F7A">
              <w:t>and</w:t>
            </w:r>
            <w:r w:rsidRPr="00B40F7A">
              <w:t xml:space="preserve"> </w:t>
            </w:r>
          </w:p>
          <w:p w:rsidR="00000000" w:rsidRPr="00B40F7A" w:rsidP="00B40F7A">
            <w:pPr>
              <w:pStyle w:val="BodyText"/>
            </w:pPr>
            <w:r w:rsidRPr="00B40F7A">
              <w:t>UEENEEJ193A  Analyse the thermodynamic performance of HVAC/R systems</w:t>
            </w:r>
          </w:p>
          <w:p w:rsidR="00000000" w:rsidRPr="00B40F7A" w:rsidP="00B40F7A">
            <w:pPr>
              <w:pStyle w:val="BodyText"/>
            </w:pPr>
            <w:r w:rsidRPr="00B40F7A">
              <w:t xml:space="preserve">or </w:t>
            </w:r>
          </w:p>
          <w:p w:rsidR="00000000" w:rsidRPr="00B40F7A" w:rsidP="00B40F7A">
            <w:pPr>
              <w:pStyle w:val="BodyText"/>
            </w:pPr>
            <w:r w:rsidRPr="00B40F7A">
              <w:t>UEENEEJ109A Verify functionality and compliance of refrigeration and air conditioning installations</w:t>
            </w:r>
          </w:p>
          <w:p w:rsidR="00000000" w:rsidRPr="00B40F7A" w:rsidP="00B40F7A">
            <w:pPr>
              <w:pStyle w:val="BodyText"/>
            </w:pPr>
            <w:r w:rsidRPr="00B40F7A">
              <w:t>UEENEEE101A Apply Occupational Health and Safety regulations, codes and practices</w:t>
            </w:r>
            <w:r w:rsidRPr="00B40F7A">
              <w:t xml:space="preserve"> in the workplace</w:t>
            </w:r>
          </w:p>
          <w:p w:rsidR="00000000" w:rsidRPr="00B40F7A" w:rsidP="00B40F7A">
            <w:pPr>
              <w:pStyle w:val="BodyText"/>
            </w:pPr>
            <w:r w:rsidRPr="00B40F7A">
              <w:t>UEENEEE102A Fabricate, assemble and dismantle utilities industry components</w:t>
            </w:r>
          </w:p>
          <w:p w:rsidR="00000000" w:rsidRPr="00B40F7A" w:rsidP="00B40F7A">
            <w:pPr>
              <w:pStyle w:val="BodyText"/>
            </w:pPr>
            <w:r w:rsidRPr="00B40F7A">
              <w:t>UEENEEE003B Solve problems in extra-low voltage single path circuits</w:t>
            </w:r>
          </w:p>
          <w:p w:rsidR="00000000" w:rsidRPr="00B40F7A" w:rsidP="00B40F7A">
            <w:pPr>
              <w:pStyle w:val="BodyText"/>
            </w:pPr>
            <w:r w:rsidRPr="00B40F7A">
              <w:t>UEENEEE105A Fix and secure electrotechnology equipment</w:t>
            </w:r>
          </w:p>
          <w:p w:rsidR="00000000" w:rsidRPr="00B40F7A" w:rsidP="00B40F7A">
            <w:pPr>
              <w:pStyle w:val="BodyText"/>
            </w:pPr>
            <w:r w:rsidRPr="00B40F7A">
              <w:t>UEENEEE107A Use drawings, diagrams, sc</w:t>
            </w:r>
            <w:r w:rsidRPr="00B40F7A">
              <w:t>hedules, standards, codes and specifications</w:t>
            </w:r>
          </w:p>
          <w:p w:rsidR="00000000" w:rsidRPr="00B40F7A" w:rsidP="00B40F7A">
            <w:pPr>
              <w:pStyle w:val="BodyText"/>
            </w:pPr>
            <w:r w:rsidRPr="00B40F7A">
              <w:t>UEENEEE137A Document and apply measures to control OHS risks associated with electrotechnology work</w:t>
            </w:r>
          </w:p>
          <w:p w:rsidR="00000000" w:rsidRPr="00B40F7A" w:rsidP="00B40F7A">
            <w:pPr>
              <w:pStyle w:val="BodyText"/>
            </w:pPr>
            <w:r w:rsidRPr="00B40F7A">
              <w:t>UEENEEJ102A Prepare and connect refrigerant tubing and fittings</w:t>
            </w:r>
          </w:p>
          <w:p w:rsidR="00000000" w:rsidRPr="00B40F7A" w:rsidP="00B40F7A">
            <w:pPr>
              <w:pStyle w:val="BodyText"/>
            </w:pPr>
            <w:r w:rsidRPr="00B40F7A">
              <w:t>UEENEEJ103A Establish the basic operating conditions of vapour compression systems</w:t>
            </w:r>
          </w:p>
          <w:p w:rsidR="00000000" w:rsidRPr="00B40F7A" w:rsidP="00B40F7A">
            <w:pPr>
              <w:pStyle w:val="BodyText"/>
            </w:pPr>
            <w:r w:rsidRPr="00B40F7A">
              <w:t>UEENEEJ104A Establish the basic operating conditions of air conditioning systems</w:t>
            </w:r>
          </w:p>
          <w:p w:rsidR="00000000" w:rsidRPr="00B40F7A" w:rsidP="00B40F7A">
            <w:pPr>
              <w:pStyle w:val="BodyText"/>
            </w:pPr>
            <w:r w:rsidRPr="00B40F7A">
              <w:t>UEENEEJ106A Install refrigerant pipe work, flow controls and accessories</w:t>
            </w:r>
          </w:p>
          <w:p w:rsidR="00000000" w:rsidRPr="00B40F7A" w:rsidP="00B40F7A">
            <w:pPr>
              <w:pStyle w:val="BodyText"/>
            </w:pPr>
            <w:r w:rsidRPr="00B40F7A">
              <w:t>UEENEEJ107A Install</w:t>
            </w:r>
            <w:r w:rsidRPr="00B40F7A">
              <w:t xml:space="preserve"> air conditioning and refrigeration systems, major components and associated equipment</w:t>
            </w:r>
          </w:p>
          <w:p w:rsidR="00000000" w:rsidRPr="00B40F7A" w:rsidP="00B40F7A">
            <w:pPr>
              <w:pStyle w:val="BodyText"/>
            </w:pPr>
            <w:r w:rsidRPr="00B40F7A">
              <w:t>UEENEEJ108A Recover, pressure test, evacuate, charge and leak test refrigerants</w:t>
            </w:r>
          </w:p>
          <w:p w:rsidR="00000000" w:rsidRPr="00B40F7A" w:rsidP="00B40F7A">
            <w:pPr>
              <w:pStyle w:val="BodyText"/>
            </w:pPr>
            <w:r w:rsidRPr="00B40F7A">
              <w:t>UEENEEJ110A Select refrigerant piping, accessories and associated controls</w:t>
            </w:r>
          </w:p>
          <w:p w:rsidR="00000000" w:rsidRPr="00B40F7A" w:rsidP="00B40F7A">
            <w:pPr>
              <w:pStyle w:val="BodyText"/>
            </w:pPr>
            <w:r w:rsidRPr="00B40F7A">
              <w:t>UEENEEJ111A Di</w:t>
            </w:r>
            <w:r w:rsidRPr="00B40F7A">
              <w:t>agnose and rectify faults in air conditioning and refrigeration systems and components</w:t>
            </w:r>
          </w:p>
          <w:p w:rsidR="00000000" w:rsidRPr="00B40F7A" w:rsidP="00B40F7A">
            <w:pPr>
              <w:pStyle w:val="BodyText"/>
            </w:pPr>
            <w:r w:rsidRPr="00B40F7A">
              <w:t>UEENEEJ113A Commission air conditioning and refrigeration systems</w:t>
            </w:r>
          </w:p>
          <w:p w:rsidR="00000000" w:rsidRPr="00B40F7A" w:rsidP="00B40F7A">
            <w:pPr>
              <w:pStyle w:val="BodyText"/>
            </w:pPr>
            <w:r w:rsidRPr="00B40F7A">
              <w:t>UEENEEJ153A Find and rectify faults motors and associated controls in refrigeration and air conditionin</w:t>
            </w:r>
            <w:r w:rsidRPr="00B40F7A">
              <w:t>g systems</w:t>
            </w:r>
          </w:p>
          <w:p w:rsidR="00000000" w:rsidRPr="00B40F7A" w:rsidP="00B40F7A">
            <w:pPr>
              <w:pStyle w:val="BodyText"/>
            </w:pPr>
            <w:r w:rsidRPr="00B40F7A">
              <w:t>UEENEEJ170A Diagnose and rectify faults in air conditioning and refrigeration control systems</w:t>
            </w:r>
          </w:p>
          <w:p w:rsidR="00000000" w:rsidRPr="00B40F7A" w:rsidP="00B40F7A">
            <w:pPr>
              <w:pStyle w:val="BodyText"/>
            </w:pPr>
            <w:r w:rsidRPr="00B40F7A">
              <w:t>UEENEEJ194A Solve problems in low voltage refrigeration circuits</w:t>
            </w:r>
          </w:p>
          <w:p w:rsidR="00000000" w:rsidRPr="00B40F7A" w:rsidP="00B40F7A">
            <w:pPr>
              <w:pStyle w:val="BodyText"/>
            </w:pPr>
            <w:r w:rsidRPr="00B40F7A">
              <w:t>UEENEEP012A Disconnect / reconnect composite appliances connected to low voltage instal</w:t>
            </w:r>
            <w:r w:rsidRPr="00B40F7A">
              <w:t>lation wiring</w:t>
            </w:r>
          </w:p>
          <w:p w:rsidR="00000000" w:rsidRPr="00B40F7A" w:rsidP="00B40F7A">
            <w:pPr>
              <w:pStyle w:val="BodyText"/>
            </w:pPr>
            <w:r w:rsidRPr="00B40F7A">
              <w:t>UEENEEP017A Locate and rectify faults in low voltage composite appliances using set procedures</w:t>
            </w:r>
          </w:p>
          <w:p w:rsidR="00000000" w:rsidRPr="00B40F7A" w:rsidP="00B40F7A">
            <w:pPr>
              <w:pStyle w:val="BodyText"/>
            </w:pPr>
            <w:r w:rsidRPr="00B40F7A">
              <w:t>UEENEEP024A Attach cords and plugs to electrical equipment for connection to a single phase 230 Volt supply</w:t>
            </w:r>
          </w:p>
          <w:p w:rsidR="00000000" w:rsidRPr="00B40F7A" w:rsidP="00B40F7A">
            <w:pPr>
              <w:pStyle w:val="BodyText"/>
            </w:pPr>
            <w:r w:rsidRPr="00B40F7A">
              <w:t>UEENEEP025A Attach cords, cables and pl</w:t>
            </w:r>
            <w:r w:rsidRPr="00B40F7A">
              <w:t>ugs to electrical equipment for connection to 1000 Va.c. or 1500 Vd.c. supply</w:t>
            </w:r>
          </w:p>
        </w:tc>
      </w:tr>
    </w:tbl>
    <w:p w:rsidR="009E1E5D" w:rsidP="00B40F7A">
      <w:pPr>
        <w:pStyle w:val="BodyText"/>
      </w:pPr>
    </w:p>
    <w:p w:rsidR="009E1E5D" w:rsidP="00B40F7A">
      <w:pPr>
        <w:pStyle w:val="BodyText"/>
      </w:pPr>
    </w:p>
    <w:p w:rsidR="00000000" w:rsidRPr="00B40F7A" w:rsidP="00B40F7A">
      <w:pPr>
        <w:pStyle w:val="Heading1"/>
      </w:pPr>
      <w:bookmarkStart w:id="6" w:name="O_589957"/>
      <w:bookmarkEnd w:id="6"/>
      <w:r w:rsidRPr="00B40F7A">
        <w:t>Employability Skills Information</w:t>
      </w:r>
    </w:p>
    <w:tbl>
      <w:tblPr>
        <w:tblW w:w="0" w:type="auto"/>
        <w:tblLayout w:type="fixed"/>
        <w:tblCellMar>
          <w:left w:w="62" w:type="dxa"/>
          <w:right w:w="62" w:type="dxa"/>
        </w:tblCellMar>
        <w:tblLook w:val="0000"/>
      </w:tblPr>
      <w:tblGrid>
        <w:gridCol w:w="2700"/>
        <w:gridCol w:w="5760"/>
      </w:tblGrid>
      <w:tr w:rsidTr="009E1E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40F7A" w:rsidP="00B40F7A">
            <w:pPr>
              <w:pStyle w:val="BodyText"/>
            </w:pPr>
            <w:r w:rsidRPr="00B40F7A">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B40F7A" w:rsidP="00B40F7A">
            <w:pPr>
              <w:pStyle w:val="BodyText"/>
            </w:pPr>
            <w:r w:rsidRPr="00B40F7A">
              <w:rPr>
                <w:rStyle w:val="SpecialBold"/>
              </w:rPr>
              <w:t>3</w:t>
            </w:r>
            <w:r w:rsidRPr="00B40F7A">
              <w:t>)</w:t>
            </w:r>
          </w:p>
          <w:p w:rsidR="00000000" w:rsidRPr="00B40F7A" w:rsidP="00B40F7A">
            <w:pPr>
              <w:pStyle w:val="BodyText"/>
            </w:pPr>
            <w:r w:rsidRPr="00B40F7A">
              <w:t>This unit contains Employability Skills</w:t>
            </w:r>
          </w:p>
          <w:p w:rsidR="00000000" w:rsidRPr="00B40F7A" w:rsidP="00B40F7A">
            <w:pPr>
              <w:pStyle w:val="BodyText"/>
            </w:pPr>
            <w:r w:rsidRPr="00B40F7A">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B40F7A">
              <w:t>requirements.</w:t>
            </w:r>
          </w:p>
        </w:tc>
      </w:tr>
    </w:tbl>
    <w:p w:rsidR="009E1E5D" w:rsidP="00B40F7A">
      <w:pPr>
        <w:pStyle w:val="BodyText"/>
      </w:pPr>
    </w:p>
    <w:p w:rsidR="009E1E5D" w:rsidP="00B40F7A">
      <w:pPr>
        <w:pStyle w:val="BodyText"/>
      </w:pPr>
    </w:p>
    <w:p w:rsidR="00000000" w:rsidRPr="00B40F7A" w:rsidP="00B40F7A">
      <w:pPr>
        <w:pStyle w:val="Heading1"/>
      </w:pPr>
      <w:bookmarkStart w:id="7" w:name="O_589956"/>
      <w:bookmarkEnd w:id="7"/>
      <w:r w:rsidRPr="00B40F7A">
        <w:t>Elements and Performance Criteria Pre-Content</w:t>
      </w:r>
    </w:p>
    <w:tbl>
      <w:tblPr>
        <w:tblW w:w="0" w:type="auto"/>
        <w:tblLayout w:type="fixed"/>
        <w:tblCellMar>
          <w:left w:w="62" w:type="dxa"/>
          <w:right w:w="62" w:type="dxa"/>
        </w:tblCellMar>
        <w:tblLook w:val="0000"/>
      </w:tblPr>
      <w:tblGrid>
        <w:gridCol w:w="2268"/>
        <w:gridCol w:w="6240"/>
      </w:tblGrid>
      <w:tr w:rsidTr="009E1E5D">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B40F7A">
            <w:pPr>
              <w:pStyle w:val="BodyText"/>
              <w:rPr>
                <w:lang w:val="en-NZ"/>
              </w:rPr>
            </w:pPr>
            <w:r w:rsidRPr="00B40F7A">
              <w:rPr>
                <w:rStyle w:val="SpecialBold"/>
              </w:rPr>
              <w:t>6</w:t>
            </w:r>
            <w:r w:rsidRPr="00B40F7A">
              <w:t>) Elements describe the essential outcomes of a unit</w:t>
            </w:r>
          </w:p>
        </w:tc>
        <w:tc>
          <w:tcPr>
            <w:tcW w:w="6240" w:type="dxa"/>
            <w:tcBorders>
              <w:top w:val="nil"/>
              <w:left w:val="nil"/>
              <w:bottom w:val="nil"/>
              <w:right w:val="nil"/>
            </w:tcBorders>
            <w:tcMar>
              <w:top w:w="0" w:type="dxa"/>
              <w:left w:w="62" w:type="dxa"/>
              <w:bottom w:w="0" w:type="dxa"/>
              <w:right w:w="62" w:type="dxa"/>
            </w:tcMar>
          </w:tcPr>
          <w:p w:rsidR="00000000" w:rsidRPr="00B40F7A" w:rsidP="00B40F7A">
            <w:pPr>
              <w:pStyle w:val="BodyText"/>
            </w:pPr>
            <w:r w:rsidRPr="00B40F7A">
              <w:t>Performance criteria describe the required performance needed to demonstrate achievement of the element. Assessment of per</w:t>
            </w:r>
            <w:r w:rsidRPr="00B40F7A">
              <w:t>formance is to be consistent with the evidence guide.</w:t>
            </w:r>
          </w:p>
        </w:tc>
      </w:tr>
    </w:tbl>
    <w:p w:rsidR="00000000" w:rsidRPr="00B40F7A" w:rsidP="00B40F7A">
      <w:pPr>
        <w:pStyle w:val="BodyText"/>
      </w:pPr>
    </w:p>
    <w:p w:rsidR="00000000" w:rsidRPr="00B40F7A" w:rsidP="00B40F7A">
      <w:pPr>
        <w:pStyle w:val="AllowPageBreak"/>
      </w:pPr>
    </w:p>
    <w:p w:rsidR="00000000" w:rsidRPr="00B40F7A" w:rsidP="00B40F7A">
      <w:pPr>
        <w:pStyle w:val="Heading1"/>
      </w:pPr>
      <w:bookmarkStart w:id="8" w:name="O_589955"/>
      <w:bookmarkEnd w:id="8"/>
      <w:r w:rsidRPr="00B40F7A">
        <w:t>Elements and Performance Criteria</w:t>
      </w:r>
    </w:p>
    <w:tbl>
      <w:tblPr>
        <w:tblW w:w="0" w:type="auto"/>
        <w:tblLayout w:type="fixed"/>
        <w:tblCellMar>
          <w:left w:w="62" w:type="dxa"/>
          <w:right w:w="62" w:type="dxa"/>
        </w:tblCellMar>
        <w:tblLook w:val="0000"/>
      </w:tblPr>
      <w:tblGrid>
        <w:gridCol w:w="540"/>
        <w:gridCol w:w="1728"/>
        <w:gridCol w:w="900"/>
        <w:gridCol w:w="5340"/>
      </w:tblGrid>
      <w:tr w:rsidTr="009E1E5D">
        <w:tblPrEx>
          <w:tblW w:w="0" w:type="auto"/>
          <w:tblLayout w:type="fixed"/>
          <w:tblCellMar>
            <w:left w:w="62" w:type="dxa"/>
            <w:right w:w="62" w:type="dxa"/>
          </w:tblCellMar>
          <w:tblLook w:val="0000"/>
        </w:tblPrEx>
        <w:trPr>
          <w:tblHeader/>
        </w:trPr>
        <w:tc>
          <w:tcPr>
            <w:tcW w:w="2268" w:type="dxa"/>
            <w:gridSpan w:val="2"/>
            <w:tcBorders>
              <w:top w:val="nil"/>
              <w:left w:val="nil"/>
              <w:bottom w:val="nil"/>
              <w:right w:val="nil"/>
            </w:tcBorders>
            <w:tcMar>
              <w:top w:w="0" w:type="dxa"/>
              <w:left w:w="62" w:type="dxa"/>
              <w:bottom w:w="0" w:type="dxa"/>
              <w:right w:w="62" w:type="dxa"/>
            </w:tcMar>
          </w:tcPr>
          <w:p w:rsidR="00000000" w:rsidRPr="00B40F7A" w:rsidP="00B40F7A">
            <w:pPr>
              <w:pStyle w:val="BodyText"/>
            </w:pPr>
            <w:r w:rsidRPr="00B40F7A">
              <w:rPr>
                <w:rStyle w:val="SpecialBold"/>
              </w:rPr>
              <w:t>ELEMENT</w:t>
            </w:r>
          </w:p>
        </w:tc>
        <w:tc>
          <w:tcPr>
            <w:tcW w:w="6240" w:type="dxa"/>
            <w:gridSpan w:val="2"/>
            <w:tcBorders>
              <w:top w:val="nil"/>
              <w:left w:val="nil"/>
              <w:bottom w:val="nil"/>
              <w:right w:val="nil"/>
            </w:tcBorders>
            <w:tcMar>
              <w:top w:w="0" w:type="dxa"/>
              <w:left w:w="62" w:type="dxa"/>
              <w:bottom w:w="0" w:type="dxa"/>
              <w:right w:w="62" w:type="dxa"/>
            </w:tcMar>
          </w:tcPr>
          <w:p w:rsidR="00000000" w:rsidP="00B40F7A">
            <w:pPr>
              <w:pStyle w:val="BodyText"/>
              <w:rPr>
                <w:lang w:val="en-NZ"/>
              </w:rPr>
            </w:pPr>
            <w:r w:rsidRPr="00B40F7A">
              <w:rPr>
                <w:rStyle w:val="SpecialBold"/>
              </w:rPr>
              <w:t>PERFORMANCE CRITERIA</w:t>
            </w:r>
          </w:p>
        </w:tc>
      </w:tr>
      <w:tr w:rsidTr="009E1E5D">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B40F7A">
            <w:pPr>
              <w:pStyle w:val="BodyText"/>
              <w:rPr>
                <w:lang w:val="en-NZ"/>
              </w:rPr>
            </w:pPr>
            <w:r w:rsidRPr="00B40F7A">
              <w:t>1</w:t>
            </w:r>
          </w:p>
        </w:tc>
        <w:tc>
          <w:tcPr>
            <w:tcW w:w="1728" w:type="dxa"/>
            <w:vMerge w:val="restart"/>
            <w:tcBorders>
              <w:top w:val="nil"/>
              <w:left w:val="nil"/>
              <w:bottom w:val="nil"/>
              <w:right w:val="nil"/>
            </w:tcBorders>
            <w:tcMar>
              <w:top w:w="0" w:type="dxa"/>
              <w:left w:w="62" w:type="dxa"/>
              <w:bottom w:w="0" w:type="dxa"/>
              <w:right w:w="62" w:type="dxa"/>
            </w:tcMar>
          </w:tcPr>
          <w:p w:rsidR="00000000" w:rsidP="00B40F7A">
            <w:pPr>
              <w:pStyle w:val="BodyText"/>
              <w:rPr>
                <w:lang w:val="en-NZ"/>
              </w:rPr>
            </w:pPr>
            <w:r w:rsidRPr="00B40F7A">
              <w:t>Prepare to design complex commercial refrigeration system</w:t>
            </w:r>
          </w:p>
        </w:tc>
        <w:tc>
          <w:tcPr>
            <w:tcW w:w="900" w:type="dxa"/>
            <w:tcBorders>
              <w:top w:val="nil"/>
              <w:left w:val="nil"/>
              <w:bottom w:val="nil"/>
              <w:right w:val="nil"/>
            </w:tcBorders>
            <w:tcMar>
              <w:top w:w="0" w:type="dxa"/>
              <w:left w:w="62" w:type="dxa"/>
              <w:bottom w:w="0" w:type="dxa"/>
              <w:right w:w="62" w:type="dxa"/>
            </w:tcMar>
          </w:tcPr>
          <w:p w:rsidR="00000000" w:rsidP="00B40F7A">
            <w:pPr>
              <w:pStyle w:val="BodyText"/>
              <w:rPr>
                <w:lang w:val="en-NZ"/>
              </w:rPr>
            </w:pPr>
            <w:r w:rsidRPr="00B40F7A">
              <w:t>1.1</w:t>
            </w:r>
          </w:p>
        </w:tc>
        <w:tc>
          <w:tcPr>
            <w:tcW w:w="5340" w:type="dxa"/>
            <w:tcBorders>
              <w:top w:val="nil"/>
              <w:left w:val="nil"/>
              <w:bottom w:val="nil"/>
              <w:right w:val="nil"/>
            </w:tcBorders>
            <w:tcMar>
              <w:top w:w="0" w:type="dxa"/>
              <w:left w:w="62" w:type="dxa"/>
              <w:bottom w:w="0" w:type="dxa"/>
              <w:right w:w="62" w:type="dxa"/>
            </w:tcMar>
          </w:tcPr>
          <w:p w:rsidR="00000000" w:rsidP="00B40F7A">
            <w:pPr>
              <w:pStyle w:val="BodyText"/>
              <w:rPr>
                <w:lang w:val="en-NZ"/>
              </w:rPr>
            </w:pPr>
            <w:r w:rsidRPr="00B40F7A">
              <w:t>OHS processes and procedures for a given work area are identified, obtained and understood</w:t>
            </w:r>
          </w:p>
        </w:tc>
      </w:tr>
      <w:tr w:rsidTr="009E1E5D">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40F7A">
            <w:pPr>
              <w:pStyle w:val="BodyText"/>
              <w:rPr>
                <w:lang w:val="en-NZ"/>
              </w:rPr>
            </w:pPr>
            <w:r w:rsidRPr="00B40F7A">
              <w:t>1.2</w:t>
            </w:r>
          </w:p>
        </w:tc>
        <w:tc>
          <w:tcPr>
            <w:tcW w:w="5340" w:type="dxa"/>
            <w:tcBorders>
              <w:top w:val="nil"/>
              <w:left w:val="nil"/>
              <w:bottom w:val="nil"/>
              <w:right w:val="nil"/>
            </w:tcBorders>
            <w:tcMar>
              <w:top w:w="0" w:type="dxa"/>
              <w:left w:w="62" w:type="dxa"/>
              <w:bottom w:w="0" w:type="dxa"/>
              <w:right w:w="62" w:type="dxa"/>
            </w:tcMar>
          </w:tcPr>
          <w:p w:rsidR="00000000" w:rsidP="00B40F7A">
            <w:pPr>
              <w:pStyle w:val="BodyText"/>
              <w:rPr>
                <w:lang w:val="en-NZ"/>
              </w:rPr>
            </w:pPr>
            <w:r w:rsidRPr="00B40F7A">
              <w:t>Established OHS risk control measures and procedures are followed in preparation for the work.</w:t>
            </w:r>
          </w:p>
        </w:tc>
      </w:tr>
      <w:tr w:rsidTr="009E1E5D">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40F7A">
            <w:pPr>
              <w:pStyle w:val="BodyText"/>
              <w:rPr>
                <w:lang w:val="en-NZ"/>
              </w:rPr>
            </w:pPr>
            <w:r w:rsidRPr="00B40F7A">
              <w:t>1.3</w:t>
            </w:r>
          </w:p>
        </w:tc>
        <w:tc>
          <w:tcPr>
            <w:tcW w:w="5340" w:type="dxa"/>
            <w:tcBorders>
              <w:top w:val="nil"/>
              <w:left w:val="nil"/>
              <w:bottom w:val="nil"/>
              <w:right w:val="nil"/>
            </w:tcBorders>
            <w:tcMar>
              <w:top w:w="0" w:type="dxa"/>
              <w:left w:w="62" w:type="dxa"/>
              <w:bottom w:w="0" w:type="dxa"/>
              <w:right w:w="62" w:type="dxa"/>
            </w:tcMar>
          </w:tcPr>
          <w:p w:rsidR="00000000" w:rsidP="00B40F7A">
            <w:pPr>
              <w:pStyle w:val="BodyText"/>
              <w:rPr>
                <w:lang w:val="en-NZ"/>
              </w:rPr>
            </w:pPr>
            <w:r w:rsidRPr="00B40F7A">
              <w:t>The extent of the proposed refrigeration system is determined from the design brief or in consultations with appropriate person(s).</w:t>
            </w:r>
          </w:p>
        </w:tc>
      </w:tr>
      <w:tr w:rsidTr="009E1E5D">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40F7A">
            <w:pPr>
              <w:pStyle w:val="BodyText"/>
              <w:rPr>
                <w:lang w:val="en-NZ"/>
              </w:rPr>
            </w:pPr>
            <w:r w:rsidRPr="00B40F7A">
              <w:t>1.4</w:t>
            </w:r>
          </w:p>
        </w:tc>
        <w:tc>
          <w:tcPr>
            <w:tcW w:w="5340" w:type="dxa"/>
            <w:tcBorders>
              <w:top w:val="nil"/>
              <w:left w:val="nil"/>
              <w:bottom w:val="nil"/>
              <w:right w:val="nil"/>
            </w:tcBorders>
            <w:tcMar>
              <w:top w:w="0" w:type="dxa"/>
              <w:left w:w="62" w:type="dxa"/>
              <w:bottom w:w="0" w:type="dxa"/>
              <w:right w:w="62" w:type="dxa"/>
            </w:tcMar>
          </w:tcPr>
          <w:p w:rsidR="00000000" w:rsidP="00B40F7A">
            <w:pPr>
              <w:pStyle w:val="BodyText"/>
              <w:rPr>
                <w:lang w:val="en-NZ"/>
              </w:rPr>
            </w:pPr>
            <w:r w:rsidRPr="00B40F7A">
              <w:t>Design development work is planned to meet scheduled timelines in consultation with others involved on the work site.</w:t>
            </w:r>
          </w:p>
        </w:tc>
      </w:tr>
      <w:tr w:rsidTr="009E1E5D">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B40F7A">
            <w:pPr>
              <w:pStyle w:val="BodyText"/>
              <w:rPr>
                <w:lang w:val="en-NZ"/>
              </w:rPr>
            </w:pPr>
            <w:r w:rsidRPr="00B40F7A">
              <w:t>2</w:t>
            </w:r>
          </w:p>
        </w:tc>
        <w:tc>
          <w:tcPr>
            <w:tcW w:w="1728" w:type="dxa"/>
            <w:vMerge w:val="restart"/>
            <w:tcBorders>
              <w:top w:val="nil"/>
              <w:left w:val="nil"/>
              <w:bottom w:val="nil"/>
              <w:right w:val="nil"/>
            </w:tcBorders>
            <w:tcMar>
              <w:top w:w="0" w:type="dxa"/>
              <w:left w:w="62" w:type="dxa"/>
              <w:bottom w:w="0" w:type="dxa"/>
              <w:right w:w="62" w:type="dxa"/>
            </w:tcMar>
          </w:tcPr>
          <w:p w:rsidR="00000000" w:rsidP="00B40F7A">
            <w:pPr>
              <w:pStyle w:val="BodyText"/>
              <w:rPr>
                <w:lang w:val="en-NZ"/>
              </w:rPr>
            </w:pPr>
            <w:r w:rsidRPr="00B40F7A">
              <w:t>Design complex commercial refrigeration system</w:t>
            </w:r>
          </w:p>
        </w:tc>
        <w:tc>
          <w:tcPr>
            <w:tcW w:w="900" w:type="dxa"/>
            <w:tcBorders>
              <w:top w:val="nil"/>
              <w:left w:val="nil"/>
              <w:bottom w:val="nil"/>
              <w:right w:val="nil"/>
            </w:tcBorders>
            <w:tcMar>
              <w:top w:w="0" w:type="dxa"/>
              <w:left w:w="62" w:type="dxa"/>
              <w:bottom w:w="0" w:type="dxa"/>
              <w:right w:w="62" w:type="dxa"/>
            </w:tcMar>
          </w:tcPr>
          <w:p w:rsidR="00000000" w:rsidP="00B40F7A">
            <w:pPr>
              <w:pStyle w:val="BodyText"/>
              <w:rPr>
                <w:lang w:val="en-NZ"/>
              </w:rPr>
            </w:pPr>
            <w:r w:rsidRPr="00B40F7A">
              <w:t>2.1</w:t>
            </w:r>
          </w:p>
        </w:tc>
        <w:tc>
          <w:tcPr>
            <w:tcW w:w="5340" w:type="dxa"/>
            <w:tcBorders>
              <w:top w:val="nil"/>
              <w:left w:val="nil"/>
              <w:bottom w:val="nil"/>
              <w:right w:val="nil"/>
            </w:tcBorders>
            <w:tcMar>
              <w:top w:w="0" w:type="dxa"/>
              <w:left w:w="62" w:type="dxa"/>
              <w:bottom w:w="0" w:type="dxa"/>
              <w:right w:w="62" w:type="dxa"/>
            </w:tcMar>
          </w:tcPr>
          <w:p w:rsidR="00000000" w:rsidP="00B40F7A">
            <w:pPr>
              <w:pStyle w:val="BodyText"/>
              <w:rPr>
                <w:lang w:val="en-NZ"/>
              </w:rPr>
            </w:pPr>
            <w:r w:rsidRPr="00B40F7A">
              <w:t>Knowledge of industrial refrigeration system, processes and methods are applied to the design.</w:t>
            </w:r>
          </w:p>
        </w:tc>
      </w:tr>
      <w:tr w:rsidTr="009E1E5D">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40F7A">
            <w:pPr>
              <w:pStyle w:val="BodyText"/>
              <w:rPr>
                <w:lang w:val="en-NZ"/>
              </w:rPr>
            </w:pPr>
            <w:r w:rsidRPr="00B40F7A">
              <w:t>2.2</w:t>
            </w:r>
          </w:p>
        </w:tc>
        <w:tc>
          <w:tcPr>
            <w:tcW w:w="5340" w:type="dxa"/>
            <w:tcBorders>
              <w:top w:val="nil"/>
              <w:left w:val="nil"/>
              <w:bottom w:val="nil"/>
              <w:right w:val="nil"/>
            </w:tcBorders>
            <w:tcMar>
              <w:top w:w="0" w:type="dxa"/>
              <w:left w:w="62" w:type="dxa"/>
              <w:bottom w:w="0" w:type="dxa"/>
              <w:right w:w="62" w:type="dxa"/>
            </w:tcMar>
          </w:tcPr>
          <w:p w:rsidR="00000000" w:rsidP="00B40F7A">
            <w:pPr>
              <w:pStyle w:val="BodyText"/>
              <w:rPr>
                <w:lang w:val="en-NZ"/>
              </w:rPr>
            </w:pPr>
            <w:r w:rsidRPr="00B40F7A">
              <w:t>Alternative concepts for the design are evaluated based on the requirements outlined in the design brief. (See Note)</w:t>
            </w:r>
          </w:p>
        </w:tc>
      </w:tr>
      <w:tr w:rsidTr="009E1E5D">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40F7A">
            <w:pPr>
              <w:pStyle w:val="BodyText"/>
              <w:rPr>
                <w:lang w:val="en-NZ"/>
              </w:rPr>
            </w:pPr>
            <w:r w:rsidRPr="00B40F7A">
              <w:t>2.3</w:t>
            </w:r>
          </w:p>
        </w:tc>
        <w:tc>
          <w:tcPr>
            <w:tcW w:w="5340" w:type="dxa"/>
            <w:tcBorders>
              <w:top w:val="nil"/>
              <w:left w:val="nil"/>
              <w:bottom w:val="nil"/>
              <w:right w:val="nil"/>
            </w:tcBorders>
            <w:tcMar>
              <w:top w:w="0" w:type="dxa"/>
              <w:left w:w="62" w:type="dxa"/>
              <w:bottom w:w="0" w:type="dxa"/>
              <w:right w:w="62" w:type="dxa"/>
            </w:tcMar>
          </w:tcPr>
          <w:p w:rsidR="00000000" w:rsidP="00B40F7A">
            <w:pPr>
              <w:pStyle w:val="BodyText"/>
              <w:rPr>
                <w:lang w:val="en-NZ"/>
              </w:rPr>
            </w:pPr>
            <w:r w:rsidRPr="00B40F7A">
              <w:t>Safety, functional and budget considerations are incorporated in the design.</w:t>
            </w:r>
          </w:p>
        </w:tc>
      </w:tr>
      <w:tr w:rsidTr="009E1E5D">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40F7A">
            <w:pPr>
              <w:pStyle w:val="BodyText"/>
              <w:rPr>
                <w:lang w:val="en-NZ"/>
              </w:rPr>
            </w:pPr>
            <w:r w:rsidRPr="00B40F7A">
              <w:t>2.4</w:t>
            </w:r>
          </w:p>
        </w:tc>
        <w:tc>
          <w:tcPr>
            <w:tcW w:w="5340" w:type="dxa"/>
            <w:tcBorders>
              <w:top w:val="nil"/>
              <w:left w:val="nil"/>
              <w:bottom w:val="nil"/>
              <w:right w:val="nil"/>
            </w:tcBorders>
            <w:tcMar>
              <w:top w:w="0" w:type="dxa"/>
              <w:left w:w="62" w:type="dxa"/>
              <w:bottom w:w="0" w:type="dxa"/>
              <w:right w:w="62" w:type="dxa"/>
            </w:tcMar>
          </w:tcPr>
          <w:p w:rsidR="00000000" w:rsidP="00B40F7A">
            <w:pPr>
              <w:pStyle w:val="BodyText"/>
              <w:rPr>
                <w:lang w:val="en-NZ"/>
              </w:rPr>
            </w:pPr>
            <w:r w:rsidRPr="00B40F7A">
              <w:t xml:space="preserve">System design draft is checked for compliance with the design brief and regulatory requirements. </w:t>
            </w:r>
          </w:p>
        </w:tc>
      </w:tr>
      <w:tr w:rsidTr="009E1E5D">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40F7A">
            <w:pPr>
              <w:pStyle w:val="BodyText"/>
              <w:rPr>
                <w:lang w:val="en-NZ"/>
              </w:rPr>
            </w:pPr>
            <w:r w:rsidRPr="00B40F7A">
              <w:t>2.5</w:t>
            </w:r>
          </w:p>
        </w:tc>
        <w:tc>
          <w:tcPr>
            <w:tcW w:w="5340" w:type="dxa"/>
            <w:tcBorders>
              <w:top w:val="nil"/>
              <w:left w:val="nil"/>
              <w:bottom w:val="nil"/>
              <w:right w:val="nil"/>
            </w:tcBorders>
            <w:tcMar>
              <w:top w:w="0" w:type="dxa"/>
              <w:left w:w="62" w:type="dxa"/>
              <w:bottom w:w="0" w:type="dxa"/>
              <w:right w:w="62" w:type="dxa"/>
            </w:tcMar>
          </w:tcPr>
          <w:p w:rsidR="00000000" w:rsidP="00B40F7A">
            <w:pPr>
              <w:pStyle w:val="BodyText"/>
              <w:rPr>
                <w:lang w:val="en-NZ"/>
              </w:rPr>
            </w:pPr>
            <w:r w:rsidRPr="00B40F7A">
              <w:t>System design is documented for submission to appropriate person(s) for approval.</w:t>
            </w:r>
          </w:p>
        </w:tc>
      </w:tr>
      <w:tr w:rsidTr="009E1E5D">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40F7A">
            <w:pPr>
              <w:pStyle w:val="BodyText"/>
              <w:rPr>
                <w:lang w:val="en-NZ"/>
              </w:rPr>
            </w:pPr>
            <w:r w:rsidRPr="00B40F7A">
              <w:t>2.6</w:t>
            </w:r>
          </w:p>
        </w:tc>
        <w:tc>
          <w:tcPr>
            <w:tcW w:w="5340" w:type="dxa"/>
            <w:tcBorders>
              <w:top w:val="nil"/>
              <w:left w:val="nil"/>
              <w:bottom w:val="nil"/>
              <w:right w:val="nil"/>
            </w:tcBorders>
            <w:tcMar>
              <w:top w:w="0" w:type="dxa"/>
              <w:left w:w="62" w:type="dxa"/>
              <w:bottom w:w="0" w:type="dxa"/>
              <w:right w:w="62" w:type="dxa"/>
            </w:tcMar>
          </w:tcPr>
          <w:p w:rsidR="00000000" w:rsidP="00B40F7A">
            <w:pPr>
              <w:pStyle w:val="BodyText"/>
              <w:rPr>
                <w:lang w:val="en-NZ"/>
              </w:rPr>
            </w:pPr>
            <w:r w:rsidRPr="00B40F7A">
              <w:t xml:space="preserve">Solutions to unplanned situation are provided consistent with </w:t>
            </w:r>
            <w:r w:rsidRPr="00B40F7A">
              <w:t>organisation's policy.</w:t>
            </w:r>
          </w:p>
        </w:tc>
      </w:tr>
      <w:tr w:rsidTr="009E1E5D">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B40F7A">
            <w:pPr>
              <w:pStyle w:val="BodyText"/>
              <w:rPr>
                <w:lang w:val="en-NZ"/>
              </w:rPr>
            </w:pPr>
            <w:r w:rsidRPr="00B40F7A">
              <w:t>3</w:t>
            </w:r>
          </w:p>
        </w:tc>
        <w:tc>
          <w:tcPr>
            <w:tcW w:w="1728" w:type="dxa"/>
            <w:vMerge w:val="restart"/>
            <w:tcBorders>
              <w:top w:val="nil"/>
              <w:left w:val="nil"/>
              <w:bottom w:val="nil"/>
              <w:right w:val="nil"/>
            </w:tcBorders>
            <w:tcMar>
              <w:top w:w="0" w:type="dxa"/>
              <w:left w:w="62" w:type="dxa"/>
              <w:bottom w:w="0" w:type="dxa"/>
              <w:right w:w="62" w:type="dxa"/>
            </w:tcMar>
          </w:tcPr>
          <w:p w:rsidR="00000000" w:rsidP="00B40F7A">
            <w:pPr>
              <w:pStyle w:val="BodyText"/>
              <w:rPr>
                <w:lang w:val="en-NZ"/>
              </w:rPr>
            </w:pPr>
            <w:r w:rsidRPr="00B40F7A">
              <w:t>Obtain approval for complex commercial refrigeration system design</w:t>
            </w:r>
          </w:p>
        </w:tc>
        <w:tc>
          <w:tcPr>
            <w:tcW w:w="900" w:type="dxa"/>
            <w:tcBorders>
              <w:top w:val="nil"/>
              <w:left w:val="nil"/>
              <w:bottom w:val="nil"/>
              <w:right w:val="nil"/>
            </w:tcBorders>
            <w:tcMar>
              <w:top w:w="0" w:type="dxa"/>
              <w:left w:w="62" w:type="dxa"/>
              <w:bottom w:w="0" w:type="dxa"/>
              <w:right w:w="62" w:type="dxa"/>
            </w:tcMar>
          </w:tcPr>
          <w:p w:rsidR="00000000" w:rsidP="00B40F7A">
            <w:pPr>
              <w:pStyle w:val="BodyText"/>
              <w:rPr>
                <w:lang w:val="en-NZ"/>
              </w:rPr>
            </w:pPr>
            <w:r w:rsidRPr="00B40F7A">
              <w:t>3.1</w:t>
            </w:r>
          </w:p>
        </w:tc>
        <w:tc>
          <w:tcPr>
            <w:tcW w:w="5340" w:type="dxa"/>
            <w:tcBorders>
              <w:top w:val="nil"/>
              <w:left w:val="nil"/>
              <w:bottom w:val="nil"/>
              <w:right w:val="nil"/>
            </w:tcBorders>
            <w:tcMar>
              <w:top w:w="0" w:type="dxa"/>
              <w:left w:w="62" w:type="dxa"/>
              <w:bottom w:w="0" w:type="dxa"/>
              <w:right w:w="62" w:type="dxa"/>
            </w:tcMar>
          </w:tcPr>
          <w:p w:rsidR="00000000" w:rsidP="00B40F7A">
            <w:pPr>
              <w:pStyle w:val="BodyText"/>
              <w:rPr>
                <w:lang w:val="en-NZ"/>
              </w:rPr>
            </w:pPr>
            <w:r w:rsidRPr="00B40F7A">
              <w:t xml:space="preserve">System design is presented and explained to client representative and/or other relevant person(s). </w:t>
            </w:r>
          </w:p>
        </w:tc>
      </w:tr>
      <w:tr w:rsidTr="009E1E5D">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40F7A">
            <w:pPr>
              <w:pStyle w:val="BodyText"/>
              <w:rPr>
                <w:lang w:val="en-NZ"/>
              </w:rPr>
            </w:pPr>
            <w:r w:rsidRPr="00B40F7A">
              <w:t>3.2</w:t>
            </w:r>
          </w:p>
        </w:tc>
        <w:tc>
          <w:tcPr>
            <w:tcW w:w="5340" w:type="dxa"/>
            <w:tcBorders>
              <w:top w:val="nil"/>
              <w:left w:val="nil"/>
              <w:bottom w:val="nil"/>
              <w:right w:val="nil"/>
            </w:tcBorders>
            <w:tcMar>
              <w:top w:w="0" w:type="dxa"/>
              <w:left w:w="62" w:type="dxa"/>
              <w:bottom w:w="0" w:type="dxa"/>
              <w:right w:w="62" w:type="dxa"/>
            </w:tcMar>
          </w:tcPr>
          <w:p w:rsidR="00000000" w:rsidP="00B40F7A">
            <w:pPr>
              <w:pStyle w:val="BodyText"/>
              <w:rPr>
                <w:lang w:val="en-NZ"/>
              </w:rPr>
            </w:pPr>
            <w:r w:rsidRPr="00B40F7A">
              <w:t xml:space="preserve">Requests for alterations to the design are negotiated with relevant person(s) within the constraints of organisation's policy. </w:t>
            </w:r>
          </w:p>
        </w:tc>
      </w:tr>
      <w:tr w:rsidTr="009E1E5D">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40F7A">
            <w:pPr>
              <w:pStyle w:val="BodyText"/>
              <w:rPr>
                <w:lang w:val="en-NZ"/>
              </w:rPr>
            </w:pPr>
            <w:r w:rsidRPr="00B40F7A">
              <w:t>3.3</w:t>
            </w:r>
          </w:p>
        </w:tc>
        <w:tc>
          <w:tcPr>
            <w:tcW w:w="5340" w:type="dxa"/>
            <w:tcBorders>
              <w:top w:val="nil"/>
              <w:left w:val="nil"/>
              <w:bottom w:val="nil"/>
              <w:right w:val="nil"/>
            </w:tcBorders>
            <w:tcMar>
              <w:top w:w="0" w:type="dxa"/>
              <w:left w:w="62" w:type="dxa"/>
              <w:bottom w:w="0" w:type="dxa"/>
              <w:right w:w="62" w:type="dxa"/>
            </w:tcMar>
          </w:tcPr>
          <w:p w:rsidR="00000000" w:rsidP="00B40F7A">
            <w:pPr>
              <w:pStyle w:val="BodyText"/>
              <w:rPr>
                <w:lang w:val="en-NZ"/>
              </w:rPr>
            </w:pPr>
            <w:r w:rsidRPr="00B40F7A">
              <w:t>Final design is documented and approval obtained from appropriate person(s).</w:t>
            </w:r>
          </w:p>
        </w:tc>
      </w:tr>
      <w:tr w:rsidTr="009E1E5D">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40F7A">
            <w:pPr>
              <w:pStyle w:val="BodyText"/>
              <w:rPr>
                <w:lang w:val="en-NZ"/>
              </w:rPr>
            </w:pPr>
            <w:r w:rsidRPr="00B40F7A">
              <w:t>3.4</w:t>
            </w:r>
          </w:p>
        </w:tc>
        <w:tc>
          <w:tcPr>
            <w:tcW w:w="5340" w:type="dxa"/>
            <w:tcBorders>
              <w:top w:val="nil"/>
              <w:left w:val="nil"/>
              <w:bottom w:val="nil"/>
              <w:right w:val="nil"/>
            </w:tcBorders>
            <w:tcMar>
              <w:top w:w="0" w:type="dxa"/>
              <w:left w:w="62" w:type="dxa"/>
              <w:bottom w:w="0" w:type="dxa"/>
              <w:right w:w="62" w:type="dxa"/>
            </w:tcMar>
          </w:tcPr>
          <w:p w:rsidR="00000000" w:rsidP="00B40F7A">
            <w:pPr>
              <w:pStyle w:val="BodyText"/>
              <w:rPr>
                <w:lang w:val="en-NZ"/>
              </w:rPr>
            </w:pPr>
            <w:r w:rsidRPr="00B40F7A">
              <w:t>Quality of work is monitored against personal performance agreement and/or established organizational or professional standards.</w:t>
            </w:r>
          </w:p>
        </w:tc>
      </w:tr>
      <w:tr w:rsidTr="009E1E5D">
        <w:tblPrEx>
          <w:tblW w:w="0" w:type="auto"/>
          <w:tblLayout w:type="fixed"/>
          <w:tblCellMar>
            <w:left w:w="62" w:type="dxa"/>
            <w:right w:w="62" w:type="dxa"/>
          </w:tblCellMar>
          <w:tblLook w:val="0000"/>
        </w:tblPrEx>
        <w:tc>
          <w:tcPr>
            <w:tcW w:w="8508" w:type="dxa"/>
            <w:gridSpan w:val="4"/>
            <w:tcBorders>
              <w:top w:val="nil"/>
              <w:left w:val="nil"/>
              <w:bottom w:val="nil"/>
              <w:right w:val="nil"/>
            </w:tcBorders>
            <w:tcMar>
              <w:top w:w="0" w:type="dxa"/>
              <w:left w:w="62" w:type="dxa"/>
              <w:bottom w:w="0" w:type="dxa"/>
              <w:right w:w="62" w:type="dxa"/>
            </w:tcMar>
          </w:tcPr>
          <w:p w:rsidR="00000000" w:rsidRPr="00B40F7A" w:rsidP="00B40F7A">
            <w:pPr>
              <w:pStyle w:val="BodyText"/>
            </w:pPr>
            <w:r w:rsidRPr="00B40F7A">
              <w:t>Note.</w:t>
            </w:r>
            <w:r w:rsidRPr="00B40F7A">
              <w:br/>
              <w:t>Design concepts should be evaluated by real or virtual prototyping where it cannot be shown easily by other means that p</w:t>
            </w:r>
            <w:r w:rsidRPr="00B40F7A">
              <w:t>articular aspects of the design met specified requirements.</w:t>
            </w:r>
          </w:p>
        </w:tc>
      </w:tr>
    </w:tbl>
    <w:p w:rsidR="009E1E5D" w:rsidP="00B40F7A">
      <w:pPr>
        <w:pStyle w:val="BodyText"/>
      </w:pPr>
    </w:p>
    <w:p w:rsidR="009E1E5D" w:rsidP="00B40F7A">
      <w:pPr>
        <w:pStyle w:val="BodyText"/>
      </w:pPr>
    </w:p>
    <w:p w:rsidR="00000000" w:rsidRPr="00B40F7A" w:rsidP="00B40F7A">
      <w:pPr>
        <w:pStyle w:val="Heading1"/>
      </w:pPr>
      <w:bookmarkStart w:id="9" w:name="O_589954"/>
      <w:bookmarkEnd w:id="9"/>
      <w:r w:rsidRPr="00B40F7A">
        <w:t>Required Skills and Knowledge</w:t>
      </w:r>
    </w:p>
    <w:tbl>
      <w:tblPr>
        <w:tblW w:w="0" w:type="auto"/>
        <w:tblLayout w:type="fixed"/>
        <w:tblCellMar>
          <w:left w:w="62" w:type="dxa"/>
          <w:right w:w="62" w:type="dxa"/>
        </w:tblCellMar>
        <w:tblLook w:val="0000"/>
      </w:tblPr>
      <w:tblGrid>
        <w:gridCol w:w="8508"/>
      </w:tblGrid>
      <w:tr w:rsidTr="009E1E5D">
        <w:tblPrEx>
          <w:tblW w:w="0" w:type="auto"/>
          <w:tblLayout w:type="fixed"/>
          <w:tblCellMar>
            <w:left w:w="62" w:type="dxa"/>
            <w:right w:w="62" w:type="dxa"/>
          </w:tblCellMar>
          <w:tblLook w:val="0000"/>
        </w:tblPrEx>
        <w:trPr>
          <w:tblHeader/>
        </w:trPr>
        <w:tc>
          <w:tcPr>
            <w:tcW w:w="8508" w:type="dxa"/>
            <w:tcBorders>
              <w:top w:val="nil"/>
              <w:left w:val="nil"/>
              <w:bottom w:val="nil"/>
              <w:right w:val="nil"/>
            </w:tcBorders>
            <w:tcMar>
              <w:top w:w="0" w:type="dxa"/>
              <w:left w:w="62" w:type="dxa"/>
              <w:bottom w:w="0" w:type="dxa"/>
              <w:right w:w="62" w:type="dxa"/>
            </w:tcMar>
          </w:tcPr>
          <w:p w:rsidR="00000000" w:rsidP="00B40F7A">
            <w:pPr>
              <w:pStyle w:val="BodyText"/>
              <w:rPr>
                <w:lang w:val="en-NZ"/>
              </w:rPr>
            </w:pPr>
            <w:r w:rsidRPr="00B40F7A">
              <w:rPr>
                <w:rStyle w:val="SpecialBold"/>
              </w:rPr>
              <w:t>REQUIRED SKILLS AND KNOWLEDGE</w:t>
            </w:r>
          </w:p>
        </w:tc>
      </w:tr>
      <w:tr w:rsidTr="009E1E5D">
        <w:tblPrEx>
          <w:tblW w:w="0" w:type="auto"/>
          <w:tblLayout w:type="fixed"/>
          <w:tblCellMar>
            <w:left w:w="62" w:type="dxa"/>
            <w:right w:w="62" w:type="dxa"/>
          </w:tblCellMar>
          <w:tblLook w:val="0000"/>
        </w:tblPrEx>
        <w:tc>
          <w:tcPr>
            <w:tcW w:w="8508" w:type="dxa"/>
            <w:tcBorders>
              <w:top w:val="nil"/>
              <w:left w:val="nil"/>
              <w:bottom w:val="nil"/>
              <w:right w:val="nil"/>
            </w:tcBorders>
            <w:tcMar>
              <w:top w:w="0" w:type="dxa"/>
              <w:left w:w="62" w:type="dxa"/>
              <w:bottom w:w="0" w:type="dxa"/>
              <w:right w:w="62" w:type="dxa"/>
            </w:tcMar>
          </w:tcPr>
          <w:p w:rsidR="00000000" w:rsidP="00B40F7A">
            <w:pPr>
              <w:pStyle w:val="BodyText"/>
              <w:rPr>
                <w:lang w:val="en-NZ"/>
              </w:rPr>
            </w:pPr>
            <w:r w:rsidRPr="00B40F7A">
              <w:rPr>
                <w:rStyle w:val="SpecialBold"/>
              </w:rPr>
              <w:t xml:space="preserve">7) </w:t>
            </w:r>
            <w:r w:rsidRPr="00B40F7A">
              <w:t>This describes the essential skills and knowledge and their level, required for this unit.</w:t>
            </w:r>
          </w:p>
        </w:tc>
      </w:tr>
      <w:tr w:rsidTr="009E1E5D">
        <w:tblPrEx>
          <w:tblW w:w="0" w:type="auto"/>
          <w:tblLayout w:type="fixed"/>
          <w:tblCellMar>
            <w:left w:w="62" w:type="dxa"/>
            <w:right w:w="62" w:type="dxa"/>
          </w:tblCellMar>
          <w:tblLook w:val="0000"/>
        </w:tblPrEx>
        <w:tc>
          <w:tcPr>
            <w:tcW w:w="8508" w:type="dxa"/>
            <w:tcBorders>
              <w:top w:val="nil"/>
              <w:left w:val="nil"/>
              <w:bottom w:val="nil"/>
              <w:right w:val="nil"/>
            </w:tcBorders>
            <w:tcMar>
              <w:top w:w="0" w:type="dxa"/>
              <w:left w:w="62" w:type="dxa"/>
              <w:bottom w:w="0" w:type="dxa"/>
              <w:right w:w="62" w:type="dxa"/>
            </w:tcMar>
          </w:tcPr>
          <w:p w:rsidR="00000000" w:rsidRPr="00B40F7A" w:rsidP="00B40F7A">
            <w:pPr>
              <w:pStyle w:val="BodyText"/>
            </w:pPr>
            <w:r w:rsidRPr="00B40F7A">
              <w:t xml:space="preserve">Evidence shall show that knowledge has been acquired of safe working practices and designing complex industrial refrigeration systems. </w:t>
            </w:r>
          </w:p>
          <w:p w:rsidR="00000000" w:rsidRPr="00B40F7A" w:rsidP="00B40F7A">
            <w:pPr>
              <w:pStyle w:val="BodyText"/>
            </w:pPr>
            <w:r w:rsidRPr="00B40F7A">
              <w:t>All knowledge and skills detailed in this unit should be contextualised to current industry practices and technologies.</w:t>
            </w:r>
          </w:p>
          <w:p w:rsidR="00000000" w:rsidRPr="00B40F7A" w:rsidP="00B40F7A">
            <w:pPr>
              <w:pStyle w:val="BodyText"/>
            </w:pPr>
            <w:r w:rsidRPr="00B40F7A">
              <w:rPr>
                <w:rStyle w:val="SpecialBold"/>
              </w:rPr>
              <w:t>KS01-EJ142A</w:t>
            </w:r>
            <w:r w:rsidRPr="00B40F7A">
              <w:rPr>
                <w:rStyle w:val="SpecialBold"/>
              </w:rPr>
              <w:tab/>
              <w:t xml:space="preserve">              Complex industrial refrigeration system design</w:t>
            </w:r>
          </w:p>
          <w:p w:rsidR="00000000" w:rsidRPr="00B40F7A" w:rsidP="00B40F7A">
            <w:pPr>
              <w:pStyle w:val="BodyText"/>
            </w:pPr>
            <w:r w:rsidRPr="00B40F7A">
              <w:t>Evidence shall show an understanding of complex industrial refrigeration system design, applying safe working practices and relevant Standards, Codes and Regulations to an extent indi</w:t>
            </w:r>
            <w:r w:rsidRPr="00B40F7A">
              <w:t>cated by the following aspects:</w:t>
            </w:r>
          </w:p>
          <w:p w:rsidR="00000000" w:rsidRPr="00B40F7A" w:rsidP="00B40F7A">
            <w:pPr>
              <w:pStyle w:val="BodyText"/>
            </w:pPr>
            <w:r w:rsidRPr="00B40F7A">
              <w:t>T1           Standards</w:t>
            </w:r>
          </w:p>
          <w:p w:rsidR="00000000" w:rsidRPr="00B40F7A" w:rsidP="00B40F7A">
            <w:pPr>
              <w:pStyle w:val="ListBullet"/>
            </w:pPr>
            <w:r w:rsidRPr="00B40F7A">
              <w:t>AS1677</w:t>
            </w:r>
          </w:p>
          <w:p w:rsidR="00000000" w:rsidRPr="00B40F7A" w:rsidP="00B40F7A">
            <w:pPr>
              <w:pStyle w:val="ListBullet"/>
            </w:pPr>
            <w:r w:rsidRPr="00B40F7A">
              <w:t>ANSI/IIAR Standards</w:t>
            </w:r>
          </w:p>
          <w:p w:rsidR="00000000" w:rsidRPr="00B40F7A" w:rsidP="00B40F7A">
            <w:pPr>
              <w:pStyle w:val="ListBullet"/>
            </w:pPr>
            <w:r w:rsidRPr="00B40F7A">
              <w:t>ANSI/ASHRAE Standards</w:t>
            </w:r>
          </w:p>
          <w:p w:rsidR="00000000" w:rsidRPr="00B40F7A" w:rsidP="00B40F7A">
            <w:pPr>
              <w:pStyle w:val="ListBullet"/>
            </w:pPr>
            <w:r w:rsidRPr="00B40F7A">
              <w:t>IIAR Bulletins</w:t>
            </w:r>
          </w:p>
          <w:p w:rsidR="00000000" w:rsidRPr="00B40F7A" w:rsidP="00B40F7A">
            <w:pPr>
              <w:pStyle w:val="BodyText"/>
            </w:pPr>
            <w:r w:rsidRPr="00B40F7A">
              <w:t>T2           Moderate and low temperature industrial refrigeration systems</w:t>
            </w:r>
          </w:p>
          <w:p w:rsidR="00000000" w:rsidRPr="00B40F7A" w:rsidP="00B40F7A">
            <w:pPr>
              <w:pStyle w:val="ListBullet"/>
            </w:pPr>
            <w:r w:rsidRPr="00B40F7A">
              <w:t>revise direct, flooded and pumped liquid recirculation systems</w:t>
            </w:r>
          </w:p>
          <w:p w:rsidR="00000000" w:rsidRPr="00B40F7A" w:rsidP="00B40F7A">
            <w:pPr>
              <w:pStyle w:val="ListBullet"/>
            </w:pPr>
            <w:r w:rsidRPr="00B40F7A">
              <w:t>evaporators</w:t>
            </w:r>
          </w:p>
          <w:p w:rsidR="00000000" w:rsidRPr="00B40F7A" w:rsidP="00B40F7A">
            <w:pPr>
              <w:pStyle w:val="ListBullet"/>
            </w:pPr>
            <w:r w:rsidRPr="00B40F7A">
              <w:t>multi-staged compression</w:t>
            </w:r>
          </w:p>
          <w:p w:rsidR="00000000" w:rsidRPr="00B40F7A" w:rsidP="00B40F7A">
            <w:pPr>
              <w:pStyle w:val="ListBullet"/>
            </w:pPr>
            <w:r w:rsidRPr="00B40F7A">
              <w:t>direct staging</w:t>
            </w:r>
          </w:p>
          <w:p w:rsidR="00000000" w:rsidRPr="00B40F7A" w:rsidP="00B40F7A">
            <w:pPr>
              <w:pStyle w:val="ListBullet"/>
            </w:pPr>
            <w:r w:rsidRPr="00B40F7A">
              <w:t>cascade staging</w:t>
            </w:r>
          </w:p>
          <w:p w:rsidR="00000000" w:rsidRPr="00B40F7A" w:rsidP="00B40F7A">
            <w:pPr>
              <w:pStyle w:val="ListBullet"/>
            </w:pPr>
            <w:r w:rsidRPr="00B40F7A">
              <w:t>compound compressors</w:t>
            </w:r>
          </w:p>
          <w:p w:rsidR="00000000" w:rsidRPr="00B40F7A" w:rsidP="00B40F7A">
            <w:pPr>
              <w:pStyle w:val="ListBullet"/>
            </w:pPr>
            <w:r w:rsidRPr="00B40F7A">
              <w:t>de-superheaters, liquid injection</w:t>
            </w:r>
          </w:p>
          <w:p w:rsidR="00000000" w:rsidRPr="00B40F7A" w:rsidP="00B40F7A">
            <w:pPr>
              <w:pStyle w:val="ListBullet"/>
            </w:pPr>
            <w:r w:rsidRPr="00B40F7A">
              <w:t>direct expansion intercoolers</w:t>
            </w:r>
          </w:p>
          <w:p w:rsidR="00000000" w:rsidRPr="00B40F7A" w:rsidP="00B40F7A">
            <w:pPr>
              <w:pStyle w:val="ListBullet"/>
            </w:pPr>
            <w:r w:rsidRPr="00B40F7A">
              <w:t>open and closed intercoolers</w:t>
            </w:r>
          </w:p>
          <w:p w:rsidR="00000000" w:rsidRPr="00B40F7A" w:rsidP="00B40F7A">
            <w:pPr>
              <w:pStyle w:val="ListBullet"/>
            </w:pPr>
            <w:r w:rsidRPr="00B40F7A">
              <w:t>basic desig</w:t>
            </w:r>
            <w:r w:rsidRPr="00B40F7A">
              <w:t>ns of accumulators/intercooler vessels</w:t>
            </w:r>
          </w:p>
          <w:p w:rsidR="00000000" w:rsidRPr="00B40F7A" w:rsidP="00B40F7A">
            <w:pPr>
              <w:pStyle w:val="ListBullet"/>
            </w:pPr>
            <w:r w:rsidRPr="00B40F7A">
              <w:t>oil cooling methods</w:t>
            </w:r>
          </w:p>
          <w:p w:rsidR="00000000" w:rsidRPr="00B40F7A" w:rsidP="00B40F7A">
            <w:pPr>
              <w:pStyle w:val="ListBullet"/>
            </w:pPr>
            <w:r w:rsidRPr="00B40F7A">
              <w:t>oil stabilisation, return and oil recovery in flooded systems</w:t>
            </w:r>
          </w:p>
          <w:p w:rsidR="00000000" w:rsidRPr="00B40F7A" w:rsidP="00B40F7A">
            <w:pPr>
              <w:pStyle w:val="BodyText"/>
            </w:pPr>
            <w:r w:rsidRPr="00B40F7A">
              <w:t>T3           Multiple evaporators and multiple compressors</w:t>
            </w:r>
          </w:p>
          <w:p w:rsidR="00000000" w:rsidRPr="00B40F7A" w:rsidP="00B40F7A">
            <w:pPr>
              <w:pStyle w:val="ListBullet"/>
            </w:pPr>
            <w:r w:rsidRPr="00B40F7A">
              <w:t>parallel evaporators</w:t>
            </w:r>
          </w:p>
          <w:p w:rsidR="00000000" w:rsidRPr="00B40F7A" w:rsidP="00B40F7A">
            <w:pPr>
              <w:pStyle w:val="ListBullet"/>
            </w:pPr>
            <w:r w:rsidRPr="00B40F7A">
              <w:t>multiple temperature systems</w:t>
            </w:r>
          </w:p>
          <w:p w:rsidR="00000000" w:rsidRPr="00B40F7A" w:rsidP="00B40F7A">
            <w:pPr>
              <w:pStyle w:val="ListBullet"/>
            </w:pPr>
            <w:r w:rsidRPr="00B40F7A">
              <w:t>evaporator pressure regul</w:t>
            </w:r>
            <w:r w:rsidRPr="00B40F7A">
              <w:t>ators</w:t>
            </w:r>
          </w:p>
          <w:p w:rsidR="00000000" w:rsidRPr="00B40F7A" w:rsidP="00B40F7A">
            <w:pPr>
              <w:pStyle w:val="ListBullet"/>
            </w:pPr>
            <w:r w:rsidRPr="00B40F7A">
              <w:t>temperature control methods</w:t>
            </w:r>
          </w:p>
          <w:p w:rsidR="00000000" w:rsidRPr="00B40F7A" w:rsidP="00B40F7A">
            <w:pPr>
              <w:pStyle w:val="ListBullet"/>
            </w:pPr>
            <w:r w:rsidRPr="00B40F7A">
              <w:t>parallel compressors</w:t>
            </w:r>
          </w:p>
          <w:p w:rsidR="00000000" w:rsidRPr="00B40F7A" w:rsidP="00B40F7A">
            <w:pPr>
              <w:pStyle w:val="ListBullet"/>
            </w:pPr>
            <w:r w:rsidRPr="00B40F7A">
              <w:t>pipework layout</w:t>
            </w:r>
          </w:p>
          <w:p w:rsidR="00000000" w:rsidRPr="00B40F7A" w:rsidP="00B40F7A">
            <w:pPr>
              <w:pStyle w:val="ListBullet"/>
            </w:pPr>
            <w:r w:rsidRPr="00B40F7A">
              <w:t>methods of establishing pressure drop in dry and wet suction lines</w:t>
            </w:r>
          </w:p>
          <w:p w:rsidR="00000000" w:rsidRPr="00B40F7A" w:rsidP="00B40F7A">
            <w:pPr>
              <w:pStyle w:val="BodyText"/>
            </w:pPr>
            <w:r w:rsidRPr="00B40F7A">
              <w:t>T4           Indirect refrigeration systems</w:t>
            </w:r>
          </w:p>
          <w:p w:rsidR="00000000" w:rsidRPr="00B40F7A" w:rsidP="00B40F7A">
            <w:pPr>
              <w:pStyle w:val="ListBullet"/>
            </w:pPr>
            <w:r w:rsidRPr="00B40F7A">
              <w:t>classification according to AS1677</w:t>
            </w:r>
          </w:p>
          <w:p w:rsidR="00000000" w:rsidRPr="00B40F7A" w:rsidP="00B40F7A">
            <w:pPr>
              <w:pStyle w:val="ListBullet"/>
            </w:pPr>
            <w:r w:rsidRPr="00B40F7A">
              <w:t>applications</w:t>
            </w:r>
          </w:p>
          <w:p w:rsidR="00000000" w:rsidRPr="00B40F7A" w:rsidP="00B40F7A">
            <w:pPr>
              <w:pStyle w:val="ListBullet"/>
            </w:pPr>
            <w:r w:rsidRPr="00B40F7A">
              <w:t>evaporators</w:t>
            </w:r>
          </w:p>
          <w:p w:rsidR="00000000" w:rsidRPr="00B40F7A" w:rsidP="00B40F7A">
            <w:pPr>
              <w:pStyle w:val="ListBullet"/>
            </w:pPr>
            <w:r w:rsidRPr="00B40F7A">
              <w:t>heat exchangers, types, construction, selection</w:t>
            </w:r>
          </w:p>
          <w:p w:rsidR="00000000" w:rsidRPr="00B40F7A" w:rsidP="00B40F7A">
            <w:pPr>
              <w:pStyle w:val="ListBullet"/>
            </w:pPr>
            <w:r w:rsidRPr="00B40F7A">
              <w:t>secondary refrigerants</w:t>
            </w:r>
          </w:p>
          <w:p w:rsidR="00000000" w:rsidRPr="00B40F7A" w:rsidP="00B40F7A">
            <w:pPr>
              <w:pStyle w:val="ListBullet"/>
            </w:pPr>
            <w:r w:rsidRPr="00B40F7A">
              <w:t>brines</w:t>
            </w:r>
          </w:p>
          <w:p w:rsidR="00000000" w:rsidRPr="00B40F7A" w:rsidP="00B40F7A">
            <w:pPr>
              <w:pStyle w:val="ListBullet"/>
            </w:pPr>
            <w:r w:rsidRPr="00B40F7A">
              <w:t>antifreeze solutions</w:t>
            </w:r>
          </w:p>
          <w:p w:rsidR="00000000" w:rsidRPr="00B40F7A" w:rsidP="00B40F7A">
            <w:pPr>
              <w:pStyle w:val="BodyText"/>
            </w:pPr>
            <w:r w:rsidRPr="00B40F7A">
              <w:t>T5           Flooded systems</w:t>
            </w:r>
          </w:p>
          <w:p w:rsidR="00000000" w:rsidRPr="00B40F7A" w:rsidP="00B40F7A">
            <w:pPr>
              <w:pStyle w:val="ListBullet"/>
            </w:pPr>
            <w:r w:rsidRPr="00B40F7A">
              <w:t>applications</w:t>
            </w:r>
          </w:p>
          <w:p w:rsidR="00000000" w:rsidRPr="00B40F7A" w:rsidP="00B40F7A">
            <w:pPr>
              <w:pStyle w:val="ListBullet"/>
            </w:pPr>
            <w:r w:rsidRPr="00B40F7A">
              <w:t>equipment</w:t>
            </w:r>
          </w:p>
          <w:p w:rsidR="00000000" w:rsidRPr="00B40F7A" w:rsidP="00B40F7A">
            <w:pPr>
              <w:pStyle w:val="ListBullet"/>
            </w:pPr>
            <w:r w:rsidRPr="00B40F7A">
              <w:t>accumulators</w:t>
            </w:r>
          </w:p>
          <w:p w:rsidR="00000000" w:rsidRPr="00B40F7A" w:rsidP="00B40F7A">
            <w:pPr>
              <w:pStyle w:val="ListBullet"/>
            </w:pPr>
            <w:r w:rsidRPr="00B40F7A">
              <w:t>level controls</w:t>
            </w:r>
          </w:p>
          <w:p w:rsidR="00000000" w:rsidRPr="00B40F7A" w:rsidP="00B40F7A">
            <w:pPr>
              <w:pStyle w:val="ListBullet"/>
            </w:pPr>
            <w:r w:rsidRPr="00B40F7A">
              <w:t>liquid recirculation pumps</w:t>
            </w:r>
          </w:p>
          <w:p w:rsidR="00000000" w:rsidRPr="00B40F7A" w:rsidP="00B40F7A">
            <w:pPr>
              <w:pStyle w:val="ListBullet"/>
            </w:pPr>
            <w:r w:rsidRPr="00B40F7A">
              <w:t>liquid pressure relief valve</w:t>
            </w:r>
          </w:p>
          <w:p w:rsidR="00000000" w:rsidRPr="00B40F7A" w:rsidP="00B40F7A">
            <w:pPr>
              <w:pStyle w:val="BodyText"/>
            </w:pPr>
            <w:r w:rsidRPr="00B40F7A">
              <w:t>T6           Cryogen</w:t>
            </w:r>
            <w:r w:rsidRPr="00B40F7A">
              <w:t>ic systems</w:t>
            </w:r>
          </w:p>
          <w:p w:rsidR="00000000" w:rsidRPr="00B40F7A" w:rsidP="00B40F7A">
            <w:pPr>
              <w:pStyle w:val="ListBullet"/>
            </w:pPr>
            <w:r w:rsidRPr="00B40F7A">
              <w:t>applications and equipment</w:t>
            </w:r>
          </w:p>
          <w:p w:rsidR="00000000" w:rsidRPr="00B40F7A" w:rsidP="00B40F7A">
            <w:pPr>
              <w:pStyle w:val="ListBullet"/>
            </w:pPr>
            <w:r w:rsidRPr="00B40F7A">
              <w:t>system components</w:t>
            </w:r>
          </w:p>
          <w:p w:rsidR="00000000" w:rsidRPr="00B40F7A" w:rsidP="00B40F7A">
            <w:pPr>
              <w:pStyle w:val="ListBullet"/>
            </w:pPr>
            <w:r w:rsidRPr="00B40F7A">
              <w:t>refrigerants</w:t>
            </w:r>
          </w:p>
          <w:p w:rsidR="00000000" w:rsidRPr="00B40F7A" w:rsidP="00B40F7A">
            <w:pPr>
              <w:pStyle w:val="ListBullet"/>
            </w:pPr>
            <w:r w:rsidRPr="00B40F7A">
              <w:t>design safety</w:t>
            </w:r>
          </w:p>
          <w:p w:rsidR="00000000" w:rsidRPr="00B40F7A" w:rsidP="00B40F7A">
            <w:pPr>
              <w:pStyle w:val="ListBullet"/>
            </w:pPr>
            <w:r w:rsidRPr="00B40F7A">
              <w:t>economics</w:t>
            </w:r>
          </w:p>
          <w:p w:rsidR="00000000" w:rsidRPr="00B40F7A" w:rsidP="00B40F7A">
            <w:pPr>
              <w:pStyle w:val="ListBullet"/>
            </w:pPr>
            <w:r w:rsidRPr="00B40F7A">
              <w:t>cascade systems</w:t>
            </w:r>
          </w:p>
          <w:p w:rsidR="00000000" w:rsidRPr="00B40F7A" w:rsidP="00B40F7A">
            <w:pPr>
              <w:pStyle w:val="BodyText"/>
            </w:pPr>
            <w:r w:rsidRPr="00B40F7A">
              <w:t>T7           Basic control sequences</w:t>
            </w:r>
          </w:p>
          <w:p w:rsidR="00000000" w:rsidRPr="00B40F7A" w:rsidP="00B40F7A">
            <w:pPr>
              <w:pStyle w:val="ListBullet"/>
            </w:pPr>
            <w:r w:rsidRPr="00B40F7A">
              <w:t>maintaining evaporator conditions</w:t>
            </w:r>
          </w:p>
          <w:p w:rsidR="00000000" w:rsidRPr="00B40F7A" w:rsidP="00B40F7A">
            <w:pPr>
              <w:pStyle w:val="ListBullet"/>
            </w:pPr>
            <w:r w:rsidRPr="00B40F7A">
              <w:t>staging and suction pressure control</w:t>
            </w:r>
          </w:p>
          <w:p w:rsidR="00000000" w:rsidRPr="00B40F7A" w:rsidP="00B40F7A">
            <w:pPr>
              <w:pStyle w:val="ListBullet"/>
            </w:pPr>
            <w:r w:rsidRPr="00B40F7A">
              <w:t>maintaining condenser conditions</w:t>
            </w:r>
          </w:p>
          <w:p w:rsidR="00000000" w:rsidRPr="00B40F7A" w:rsidP="00B40F7A">
            <w:pPr>
              <w:pStyle w:val="ListBullet"/>
            </w:pPr>
            <w:r w:rsidRPr="00B40F7A">
              <w:t>control of intermediate pressure, methods of industrial refrigeration compressor capacity control</w:t>
            </w:r>
          </w:p>
          <w:p w:rsidR="00000000" w:rsidRPr="00B40F7A" w:rsidP="00B40F7A">
            <w:pPr>
              <w:pStyle w:val="BodyText"/>
            </w:pPr>
            <w:r w:rsidRPr="00B40F7A">
              <w:t>T8           System design</w:t>
            </w:r>
          </w:p>
          <w:p w:rsidR="00000000" w:rsidRPr="00B40F7A" w:rsidP="00B40F7A">
            <w:pPr>
              <w:pStyle w:val="ListBullet"/>
            </w:pPr>
            <w:r w:rsidRPr="00B40F7A">
              <w:t>Required cooling capacity per day</w:t>
            </w:r>
          </w:p>
          <w:p w:rsidR="00000000" w:rsidRPr="00B40F7A" w:rsidP="00B40F7A">
            <w:pPr>
              <w:pStyle w:val="ListBullet"/>
            </w:pPr>
            <w:r w:rsidRPr="00B40F7A">
              <w:t>Running time and required system cooling capacity</w:t>
            </w:r>
          </w:p>
          <w:p w:rsidR="00000000" w:rsidRPr="00B40F7A" w:rsidP="00B40F7A">
            <w:pPr>
              <w:pStyle w:val="ListBullet"/>
            </w:pPr>
            <w:r w:rsidRPr="00B40F7A">
              <w:t>System capacity control for peak and low load</w:t>
            </w:r>
          </w:p>
          <w:p w:rsidR="00000000" w:rsidRPr="00B40F7A" w:rsidP="00B40F7A">
            <w:pPr>
              <w:pStyle w:val="ListBullet"/>
            </w:pPr>
            <w:r w:rsidRPr="00B40F7A">
              <w:t>Refrigeration system diagrams</w:t>
            </w:r>
          </w:p>
          <w:p w:rsidR="00000000" w:rsidRPr="00B40F7A" w:rsidP="00B40F7A">
            <w:pPr>
              <w:pStyle w:val="ListBullet"/>
            </w:pPr>
            <w:r w:rsidRPr="00B40F7A">
              <w:t>Refrigerant, equipment, major component, controls, piping and accessory selection</w:t>
            </w:r>
          </w:p>
        </w:tc>
      </w:tr>
    </w:tbl>
    <w:p w:rsidR="009E1E5D" w:rsidP="00B40F7A">
      <w:pPr>
        <w:pStyle w:val="BodyText"/>
      </w:pPr>
    </w:p>
    <w:p w:rsidR="009E1E5D" w:rsidP="00B40F7A">
      <w:pPr>
        <w:pStyle w:val="BodyText"/>
      </w:pPr>
    </w:p>
    <w:p w:rsidR="00000000" w:rsidRPr="00B40F7A" w:rsidP="00B40F7A">
      <w:pPr>
        <w:pStyle w:val="Heading1"/>
      </w:pPr>
      <w:bookmarkStart w:id="10" w:name="O_589953"/>
      <w:bookmarkEnd w:id="10"/>
      <w:r w:rsidRPr="00B40F7A">
        <w:t>Evidence Guide</w:t>
      </w:r>
    </w:p>
    <w:tbl>
      <w:tblPr>
        <w:tblW w:w="0" w:type="auto"/>
        <w:tblLayout w:type="fixed"/>
        <w:tblCellMar>
          <w:left w:w="62" w:type="dxa"/>
          <w:right w:w="62" w:type="dxa"/>
        </w:tblCellMar>
        <w:tblLook w:val="0000"/>
      </w:tblPr>
      <w:tblGrid>
        <w:gridCol w:w="2160"/>
        <w:gridCol w:w="288"/>
        <w:gridCol w:w="540"/>
        <w:gridCol w:w="5520"/>
      </w:tblGrid>
      <w:tr w:rsidTr="009E1E5D">
        <w:tblPrEx>
          <w:tblW w:w="0" w:type="auto"/>
          <w:tblLayout w:type="fixed"/>
          <w:tblCellMar>
            <w:left w:w="62" w:type="dxa"/>
            <w:right w:w="62" w:type="dxa"/>
          </w:tblCellMar>
          <w:tblLook w:val="0000"/>
        </w:tblPrEx>
        <w:trPr>
          <w:tblHeader/>
        </w:trPr>
        <w:tc>
          <w:tcPr>
            <w:tcW w:w="8508" w:type="dxa"/>
            <w:gridSpan w:val="4"/>
            <w:tcBorders>
              <w:top w:val="nil"/>
              <w:left w:val="nil"/>
              <w:bottom w:val="nil"/>
              <w:right w:val="nil"/>
            </w:tcBorders>
            <w:tcMar>
              <w:top w:w="0" w:type="dxa"/>
              <w:left w:w="62" w:type="dxa"/>
              <w:bottom w:w="0" w:type="dxa"/>
              <w:right w:w="62" w:type="dxa"/>
            </w:tcMar>
          </w:tcPr>
          <w:p w:rsidR="00000000" w:rsidP="00B40F7A">
            <w:pPr>
              <w:pStyle w:val="BodyText"/>
              <w:rPr>
                <w:lang w:val="en-NZ"/>
              </w:rPr>
            </w:pPr>
            <w:r w:rsidRPr="00B40F7A">
              <w:rPr>
                <w:rStyle w:val="SpecialBold"/>
              </w:rPr>
              <w:t>EVIDENCE GUIDE</w:t>
            </w:r>
          </w:p>
        </w:tc>
      </w:tr>
      <w:tr w:rsidTr="009E1E5D">
        <w:tblPrEx>
          <w:tblW w:w="0" w:type="auto"/>
          <w:tblLayout w:type="fixed"/>
          <w:tblCellMar>
            <w:left w:w="62" w:type="dxa"/>
            <w:right w:w="62" w:type="dxa"/>
          </w:tblCellMar>
          <w:tblLook w:val="0000"/>
        </w:tblPrEx>
        <w:tc>
          <w:tcPr>
            <w:tcW w:w="8508" w:type="dxa"/>
            <w:gridSpan w:val="4"/>
            <w:tcBorders>
              <w:top w:val="nil"/>
              <w:left w:val="nil"/>
              <w:bottom w:val="nil"/>
              <w:right w:val="nil"/>
            </w:tcBorders>
            <w:tcMar>
              <w:top w:w="0" w:type="dxa"/>
              <w:left w:w="62" w:type="dxa"/>
              <w:bottom w:w="0" w:type="dxa"/>
              <w:right w:w="62" w:type="dxa"/>
            </w:tcMar>
          </w:tcPr>
          <w:p w:rsidR="00000000" w:rsidRPr="00B40F7A" w:rsidP="00B40F7A">
            <w:pPr>
              <w:pStyle w:val="BodyText"/>
            </w:pPr>
            <w:r w:rsidRPr="00B40F7A">
              <w:rPr>
                <w:rStyle w:val="SpecialBold"/>
              </w:rPr>
              <w:t>9</w:t>
            </w:r>
            <w:r w:rsidRPr="00B40F7A">
              <w:t>) The evidence guide provides advice on assessment and must be read in conjunction with the Performance Criteria, Required Skills and Knowledge, the Range Statement and the Assessment Guidelines for this Training Package. .</w:t>
            </w:r>
          </w:p>
          <w:p w:rsidR="00000000" w:rsidP="00B40F7A">
            <w:pPr>
              <w:pStyle w:val="BodyText"/>
              <w:rPr>
                <w:lang w:val="en-NZ"/>
              </w:rPr>
            </w:pPr>
            <w:r w:rsidRPr="00B40F7A">
              <w:t>The Evidence Guide forms an inte</w:t>
            </w:r>
            <w:r w:rsidRPr="00B40F7A">
              <w:t>gral part of this Unit. It must be used in conjunction with all parts of this unit and performed in accordance with the Assessment Guidelines of this Training Package.</w:t>
            </w:r>
          </w:p>
        </w:tc>
      </w:tr>
      <w:tr w:rsidTr="009E1E5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40F7A" w:rsidP="00B40F7A">
            <w:pPr>
              <w:pStyle w:val="BodyText"/>
            </w:pPr>
            <w:r w:rsidRPr="00B40F7A">
              <w:rPr>
                <w:rStyle w:val="SpecialBold"/>
              </w:rPr>
              <w:t>Overview of Assessment</w:t>
            </w:r>
          </w:p>
        </w:tc>
        <w:tc>
          <w:tcPr>
            <w:tcW w:w="6348" w:type="dxa"/>
            <w:gridSpan w:val="3"/>
            <w:tcBorders>
              <w:top w:val="nil"/>
              <w:left w:val="nil"/>
              <w:bottom w:val="nil"/>
              <w:right w:val="nil"/>
            </w:tcBorders>
            <w:tcMar>
              <w:top w:w="0" w:type="dxa"/>
              <w:left w:w="62" w:type="dxa"/>
              <w:bottom w:w="0" w:type="dxa"/>
              <w:right w:w="62" w:type="dxa"/>
            </w:tcMar>
          </w:tcPr>
          <w:p w:rsidR="00000000" w:rsidRPr="00B40F7A" w:rsidP="00B40F7A">
            <w:pPr>
              <w:pStyle w:val="BodyText"/>
            </w:pPr>
            <w:r w:rsidRPr="00B40F7A">
              <w:rPr>
                <w:rStyle w:val="SpecialBold"/>
              </w:rPr>
              <w:t>9</w:t>
            </w:r>
            <w:r w:rsidRPr="00B40F7A">
              <w:t>.</w:t>
            </w:r>
            <w:r w:rsidRPr="00B40F7A">
              <w:rPr>
                <w:rStyle w:val="SpecialBold"/>
              </w:rPr>
              <w:t>1</w:t>
            </w:r>
            <w:r w:rsidRPr="00B40F7A">
              <w:t xml:space="preserve">) </w:t>
            </w:r>
          </w:p>
          <w:p w:rsidR="00000000" w:rsidRPr="00B40F7A" w:rsidP="00B40F7A">
            <w:pPr>
              <w:pStyle w:val="BodyText"/>
            </w:pPr>
            <w:r w:rsidRPr="00B40F7A">
              <w:t>Longitudinal competency development approaches to assessment, such as Profiling, require data to be reliably gathered in a form that can be consistently interpreted over time. This approach is best utilised in Apprenticeship programs and reduces assessment</w:t>
            </w:r>
            <w:r w:rsidRPr="00B40F7A">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B40F7A">
              <w:t>ncy in a realistically simulated work environment. In some circumstances, assessment in part or full can occur outside the workplace. However, it must be in accordance with industry and regulatory policy.</w:t>
            </w:r>
          </w:p>
          <w:p w:rsidR="00000000" w:rsidRPr="00B40F7A" w:rsidP="00B40F7A">
            <w:pPr>
              <w:pStyle w:val="BodyText"/>
            </w:pPr>
            <w:r w:rsidRPr="00B40F7A">
              <w:t xml:space="preserve">Methods chosen for a particular assessment will be </w:t>
            </w:r>
            <w:r w:rsidRPr="00B40F7A">
              <w:t>influenced by various factors. These include the extent of the assessment, the most effective locations for the assessment activities to take place, access to physical resources, additional safety measures that may be required and the critical nature of th</w:t>
            </w:r>
            <w:r w:rsidRPr="00B40F7A">
              <w:t>e competencies being assessed.</w:t>
            </w:r>
          </w:p>
          <w:p w:rsidR="00000000" w:rsidRPr="00B40F7A" w:rsidP="00B40F7A">
            <w:pPr>
              <w:pStyle w:val="BodyText"/>
            </w:pPr>
            <w:r w:rsidRPr="00B40F7A">
              <w:t>The critical safety nature of working with electricity, electrical equipment, gas or any other hazardous substance/material carries risk in deeming a person competent. Sources of evidence need to be 'rich' in nature to minimi</w:t>
            </w:r>
            <w:r w:rsidRPr="00B40F7A">
              <w:t>se error in judgment.</w:t>
            </w:r>
          </w:p>
          <w:p w:rsidR="00000000" w:rsidP="00B40F7A">
            <w:pPr>
              <w:pStyle w:val="BodyText"/>
              <w:rPr>
                <w:lang w:val="en-NZ"/>
              </w:rPr>
            </w:pPr>
            <w:r w:rsidRPr="00B40F7A">
              <w:t>Activities associated with normal everyday work influence decisions about how/how much the data gathered will contribute to its 'richness'. Some skills are more critical to safety and operational requirements while the same skills may</w:t>
            </w:r>
            <w:r w:rsidRPr="00B40F7A">
              <w:t xml:space="preserve"> be more or less frequently practised. These points are raised for the assessors to consider when choosing an assessment method and developing assessment instruments. Sample assessment instruments are included for Assessors in the Assessment Guidelines of </w:t>
            </w:r>
            <w:r w:rsidRPr="00B40F7A">
              <w:t>this Training Package.</w:t>
            </w:r>
          </w:p>
        </w:tc>
      </w:tr>
      <w:tr w:rsidTr="009E1E5D">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B40F7A" w:rsidP="00B40F7A">
            <w:pPr>
              <w:pStyle w:val="BodyText"/>
            </w:pPr>
            <w:r w:rsidRPr="00B40F7A">
              <w:rPr>
                <w:rStyle w:val="SpecialBold"/>
              </w:rPr>
              <w:t xml:space="preserve">Critical aspects of evidence required to demonstrate competency </w:t>
            </w:r>
            <w:r w:rsidRPr="00B40F7A">
              <w:rPr>
                <w:rStyle w:val="SpecialBold"/>
              </w:rPr>
              <w:t>in this unit</w:t>
            </w:r>
          </w:p>
        </w:tc>
        <w:tc>
          <w:tcPr>
            <w:tcW w:w="6348" w:type="dxa"/>
            <w:gridSpan w:val="3"/>
            <w:tcBorders>
              <w:top w:val="nil"/>
              <w:left w:val="nil"/>
              <w:bottom w:val="nil"/>
              <w:right w:val="nil"/>
            </w:tcBorders>
            <w:tcMar>
              <w:top w:w="0" w:type="dxa"/>
              <w:left w:w="62" w:type="dxa"/>
              <w:bottom w:w="0" w:type="dxa"/>
              <w:right w:w="62" w:type="dxa"/>
            </w:tcMar>
          </w:tcPr>
          <w:p w:rsidR="00000000" w:rsidRPr="00B40F7A" w:rsidP="00B40F7A">
            <w:pPr>
              <w:pStyle w:val="BodyText"/>
            </w:pPr>
            <w:r w:rsidRPr="00B40F7A">
              <w:rPr>
                <w:rStyle w:val="SpecialBold"/>
              </w:rPr>
              <w:t>9</w:t>
            </w:r>
            <w:r w:rsidRPr="00B40F7A">
              <w:t>.</w:t>
            </w:r>
            <w:r w:rsidRPr="00B40F7A">
              <w:rPr>
                <w:rStyle w:val="SpecialBold"/>
              </w:rPr>
              <w:t>2</w:t>
            </w:r>
            <w:r w:rsidRPr="00B40F7A">
              <w:t xml:space="preserve">) </w:t>
            </w:r>
          </w:p>
          <w:p w:rsidR="00000000" w:rsidP="00B40F7A">
            <w:pPr>
              <w:pStyle w:val="BodyText"/>
              <w:rPr>
                <w:lang w:val="en-NZ"/>
              </w:rPr>
            </w:pPr>
            <w:r w:rsidRPr="00B40F7A">
              <w:t>Before the critical aspects of evidence are considered all prerequisites must be met.</w:t>
            </w:r>
          </w:p>
        </w:tc>
      </w:tr>
      <w:tr w:rsidTr="009E1E5D">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8" w:type="dxa"/>
            <w:gridSpan w:val="3"/>
            <w:tcBorders>
              <w:top w:val="nil"/>
              <w:left w:val="nil"/>
              <w:bottom w:val="nil"/>
              <w:right w:val="nil"/>
            </w:tcBorders>
            <w:tcMar>
              <w:top w:w="0" w:type="dxa"/>
              <w:left w:w="62" w:type="dxa"/>
              <w:bottom w:w="0" w:type="dxa"/>
              <w:right w:w="62" w:type="dxa"/>
            </w:tcMar>
          </w:tcPr>
          <w:p w:rsidR="00000000" w:rsidRPr="00B40F7A" w:rsidP="00B40F7A">
            <w:pPr>
              <w:pStyle w:val="BodyText"/>
            </w:pPr>
            <w:r w:rsidRPr="00B40F7A">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B40F7A">
            <w:pPr>
              <w:pStyle w:val="ListBullet"/>
              <w:rPr>
                <w:lang w:val="en-NZ"/>
              </w:rPr>
            </w:pPr>
            <w:r w:rsidRPr="00B40F7A">
              <w:t>A representative body of work performance demonstrated within the timeframes typically expected of the discipline, work function and industrial environment. In particular this shall incorporate evidence that shows a candidate is able to:</w:t>
            </w:r>
          </w:p>
        </w:tc>
      </w:tr>
      <w:tr w:rsidTr="009E1E5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40F7A">
            <w:pPr>
              <w:pStyle w:val="BodyText"/>
              <w:rPr>
                <w:lang w:val="en-NZ"/>
              </w:rPr>
            </w:pPr>
          </w:p>
        </w:tc>
        <w:tc>
          <w:tcPr>
            <w:tcW w:w="6348" w:type="dxa"/>
            <w:gridSpan w:val="3"/>
            <w:tcBorders>
              <w:top w:val="nil"/>
              <w:left w:val="nil"/>
              <w:bottom w:val="nil"/>
              <w:right w:val="nil"/>
            </w:tcBorders>
            <w:tcMar>
              <w:top w:w="0" w:type="dxa"/>
              <w:left w:w="62" w:type="dxa"/>
              <w:bottom w:w="0" w:type="dxa"/>
              <w:right w:w="62" w:type="dxa"/>
            </w:tcMar>
          </w:tcPr>
          <w:p w:rsidR="00000000" w:rsidRPr="00B40F7A" w:rsidP="00B40F7A">
            <w:pPr>
              <w:pStyle w:val="ListBullet2"/>
            </w:pPr>
            <w:r w:rsidRPr="00B40F7A">
              <w:t>Implement Occupational Health and Safety workplace procedures and practices including the use of risk control measures as specified in the performance criteria and range statement</w:t>
            </w:r>
          </w:p>
          <w:p w:rsidR="00000000" w:rsidRPr="00B40F7A" w:rsidP="00B40F7A">
            <w:pPr>
              <w:pStyle w:val="ListBullet2"/>
            </w:pPr>
            <w:r w:rsidRPr="00B40F7A">
              <w:t>Apply sustainable energy principles and practices as specified in the perfor</w:t>
            </w:r>
            <w:r w:rsidRPr="00B40F7A">
              <w:t>mance criteria and range statement</w:t>
            </w:r>
          </w:p>
          <w:p w:rsidR="00000000" w:rsidRPr="00B40F7A" w:rsidP="00B40F7A">
            <w:pPr>
              <w:pStyle w:val="ListBullet2"/>
            </w:pPr>
            <w:r w:rsidRPr="00B40F7A">
              <w:t>Demonstrate an understanding of the essential knowledge and associated skills as described in this unit.  It may be required by some jurisdictions that RTOs provide a percentile graded result for the purpose of regulatory</w:t>
            </w:r>
            <w:r w:rsidRPr="00B40F7A">
              <w:t xml:space="preserve"> or licensing requirements.</w:t>
            </w:r>
          </w:p>
          <w:p w:rsidR="00000000" w:rsidRPr="00B40F7A" w:rsidP="00B40F7A">
            <w:pPr>
              <w:pStyle w:val="ListBullet2"/>
            </w:pPr>
            <w:r w:rsidRPr="00B40F7A">
              <w:t>Demonstrate an appropriate level of skills enabling employment</w:t>
            </w:r>
          </w:p>
          <w:p w:rsidR="00000000" w:rsidP="00B40F7A">
            <w:pPr>
              <w:pStyle w:val="ListBullet2"/>
              <w:rPr>
                <w:lang w:val="en-NZ"/>
              </w:rPr>
            </w:pPr>
            <w:r w:rsidRPr="00B40F7A">
              <w:t>Conduct work observing the relevant Anti Discrimination legislation, regulations, polices and workplace procedures</w:t>
            </w:r>
          </w:p>
        </w:tc>
      </w:tr>
      <w:tr w:rsidTr="009E1E5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40F7A">
            <w:pPr>
              <w:pStyle w:val="BodyText"/>
              <w:rPr>
                <w:lang w:val="en-NZ"/>
              </w:rPr>
            </w:pPr>
          </w:p>
        </w:tc>
        <w:tc>
          <w:tcPr>
            <w:tcW w:w="6348" w:type="dxa"/>
            <w:gridSpan w:val="3"/>
            <w:tcBorders>
              <w:top w:val="nil"/>
              <w:left w:val="nil"/>
              <w:bottom w:val="nil"/>
              <w:right w:val="nil"/>
            </w:tcBorders>
            <w:tcMar>
              <w:top w:w="0" w:type="dxa"/>
              <w:left w:w="62" w:type="dxa"/>
              <w:bottom w:w="0" w:type="dxa"/>
              <w:right w:w="62" w:type="dxa"/>
            </w:tcMar>
          </w:tcPr>
          <w:p w:rsidR="00000000" w:rsidP="00B40F7A">
            <w:pPr>
              <w:pStyle w:val="ListBullet"/>
              <w:rPr>
                <w:lang w:val="en-NZ"/>
              </w:rPr>
            </w:pPr>
            <w:r w:rsidRPr="00B40F7A">
              <w:t xml:space="preserve">Demonstrated consistent performance across a </w:t>
            </w:r>
            <w:r w:rsidRPr="00B40F7A">
              <w:t>representative range of contexts from the prescribed items below:</w:t>
            </w:r>
          </w:p>
        </w:tc>
      </w:tr>
      <w:tr w:rsidTr="009E1E5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40F7A">
            <w:pPr>
              <w:pStyle w:val="BodyText"/>
              <w:rPr>
                <w:lang w:val="en-NZ"/>
              </w:rPr>
            </w:pPr>
          </w:p>
        </w:tc>
        <w:tc>
          <w:tcPr>
            <w:tcW w:w="6348" w:type="dxa"/>
            <w:gridSpan w:val="3"/>
            <w:tcBorders>
              <w:top w:val="nil"/>
              <w:left w:val="nil"/>
              <w:bottom w:val="nil"/>
              <w:right w:val="nil"/>
            </w:tcBorders>
            <w:tcMar>
              <w:top w:w="0" w:type="dxa"/>
              <w:left w:w="62" w:type="dxa"/>
              <w:bottom w:w="0" w:type="dxa"/>
              <w:right w:w="62" w:type="dxa"/>
            </w:tcMar>
          </w:tcPr>
          <w:p w:rsidR="00000000" w:rsidP="00B40F7A">
            <w:pPr>
              <w:pStyle w:val="ListBullet2"/>
              <w:rPr>
                <w:lang w:val="en-NZ"/>
              </w:rPr>
            </w:pPr>
            <w:r w:rsidRPr="00B40F7A">
              <w:t>Design complex industrial refrigeration systems as described in 8) and including:</w:t>
            </w:r>
          </w:p>
        </w:tc>
      </w:tr>
      <w:tr w:rsidTr="009E1E5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40F7A">
            <w:pPr>
              <w:pStyle w:val="BodyText"/>
              <w:rPr>
                <w:lang w:val="en-NZ"/>
              </w:rPr>
            </w:pPr>
            <w:r w:rsidRPr="00B40F7A">
              <w:t>A</w:t>
            </w:r>
          </w:p>
        </w:tc>
        <w:tc>
          <w:tcPr>
            <w:tcW w:w="5520" w:type="dxa"/>
            <w:tcBorders>
              <w:top w:val="nil"/>
              <w:left w:val="nil"/>
              <w:bottom w:val="nil"/>
              <w:right w:val="nil"/>
            </w:tcBorders>
            <w:tcMar>
              <w:top w:w="0" w:type="dxa"/>
              <w:left w:w="62" w:type="dxa"/>
              <w:bottom w:w="0" w:type="dxa"/>
              <w:right w:w="62" w:type="dxa"/>
            </w:tcMar>
          </w:tcPr>
          <w:p w:rsidR="00000000" w:rsidP="00B40F7A">
            <w:pPr>
              <w:pStyle w:val="BodyText"/>
              <w:rPr>
                <w:lang w:val="en-NZ"/>
              </w:rPr>
            </w:pPr>
            <w:r w:rsidRPr="00B40F7A">
              <w:t>Developing outlines of alternative designs</w:t>
            </w:r>
          </w:p>
        </w:tc>
      </w:tr>
      <w:tr w:rsidTr="009E1E5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40F7A">
            <w:pPr>
              <w:pStyle w:val="BodyText"/>
              <w:rPr>
                <w:lang w:val="en-NZ"/>
              </w:rPr>
            </w:pPr>
            <w:r w:rsidRPr="00B40F7A">
              <w:t>B</w:t>
            </w:r>
          </w:p>
        </w:tc>
        <w:tc>
          <w:tcPr>
            <w:tcW w:w="5520" w:type="dxa"/>
            <w:tcBorders>
              <w:top w:val="nil"/>
              <w:left w:val="nil"/>
              <w:bottom w:val="nil"/>
              <w:right w:val="nil"/>
            </w:tcBorders>
            <w:tcMar>
              <w:top w:w="0" w:type="dxa"/>
              <w:left w:w="62" w:type="dxa"/>
              <w:bottom w:w="0" w:type="dxa"/>
              <w:right w:w="62" w:type="dxa"/>
            </w:tcMar>
          </w:tcPr>
          <w:p w:rsidR="00000000" w:rsidP="00B40F7A">
            <w:pPr>
              <w:pStyle w:val="BodyText"/>
              <w:rPr>
                <w:lang w:val="en-NZ"/>
              </w:rPr>
            </w:pPr>
            <w:r w:rsidRPr="00B40F7A">
              <w:t>Developing the design within the safety, regulatory, functional requirements and budget limitations</w:t>
            </w:r>
          </w:p>
        </w:tc>
      </w:tr>
      <w:tr w:rsidTr="009E1E5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40F7A">
            <w:pPr>
              <w:pStyle w:val="BodyText"/>
              <w:rPr>
                <w:lang w:val="en-NZ"/>
              </w:rPr>
            </w:pPr>
            <w:r w:rsidRPr="00B40F7A">
              <w:t>C</w:t>
            </w:r>
          </w:p>
        </w:tc>
        <w:tc>
          <w:tcPr>
            <w:tcW w:w="5520" w:type="dxa"/>
            <w:tcBorders>
              <w:top w:val="nil"/>
              <w:left w:val="nil"/>
              <w:bottom w:val="nil"/>
              <w:right w:val="nil"/>
            </w:tcBorders>
            <w:tcMar>
              <w:top w:w="0" w:type="dxa"/>
              <w:left w:w="62" w:type="dxa"/>
              <w:bottom w:w="0" w:type="dxa"/>
              <w:right w:w="62" w:type="dxa"/>
            </w:tcMar>
          </w:tcPr>
          <w:p w:rsidR="00000000" w:rsidP="00B40F7A">
            <w:pPr>
              <w:pStyle w:val="BodyText"/>
              <w:rPr>
                <w:lang w:val="en-NZ"/>
              </w:rPr>
            </w:pPr>
            <w:r w:rsidRPr="00B40F7A">
              <w:t>Documenting and presenting design effectively</w:t>
            </w:r>
          </w:p>
        </w:tc>
      </w:tr>
      <w:tr w:rsidTr="009E1E5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40F7A">
            <w:pPr>
              <w:pStyle w:val="BodyText"/>
              <w:rPr>
                <w:lang w:val="en-NZ"/>
              </w:rPr>
            </w:pPr>
            <w:r w:rsidRPr="00B40F7A">
              <w:t>D</w:t>
            </w:r>
          </w:p>
        </w:tc>
        <w:tc>
          <w:tcPr>
            <w:tcW w:w="5520" w:type="dxa"/>
            <w:tcBorders>
              <w:top w:val="nil"/>
              <w:left w:val="nil"/>
              <w:bottom w:val="nil"/>
              <w:right w:val="nil"/>
            </w:tcBorders>
            <w:tcMar>
              <w:top w:w="0" w:type="dxa"/>
              <w:left w:w="62" w:type="dxa"/>
              <w:bottom w:w="0" w:type="dxa"/>
              <w:right w:w="62" w:type="dxa"/>
            </w:tcMar>
          </w:tcPr>
          <w:p w:rsidR="00000000" w:rsidP="00B40F7A">
            <w:pPr>
              <w:pStyle w:val="BodyText"/>
              <w:rPr>
                <w:lang w:val="en-NZ"/>
              </w:rPr>
            </w:pPr>
            <w:r w:rsidRPr="00B40F7A">
              <w:t>Successfully negotiating design alteration requests</w:t>
            </w:r>
          </w:p>
        </w:tc>
      </w:tr>
      <w:tr w:rsidTr="009E1E5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40F7A">
            <w:pPr>
              <w:pStyle w:val="BodyText"/>
              <w:rPr>
                <w:lang w:val="en-NZ"/>
              </w:rPr>
            </w:pPr>
            <w:r w:rsidRPr="00B40F7A">
              <w:t>E</w:t>
            </w:r>
          </w:p>
        </w:tc>
        <w:tc>
          <w:tcPr>
            <w:tcW w:w="5520" w:type="dxa"/>
            <w:tcBorders>
              <w:top w:val="nil"/>
              <w:left w:val="nil"/>
              <w:bottom w:val="nil"/>
              <w:right w:val="nil"/>
            </w:tcBorders>
            <w:tcMar>
              <w:top w:w="0" w:type="dxa"/>
              <w:left w:w="62" w:type="dxa"/>
              <w:bottom w:w="0" w:type="dxa"/>
              <w:right w:w="62" w:type="dxa"/>
            </w:tcMar>
          </w:tcPr>
          <w:p w:rsidR="00000000" w:rsidP="00B40F7A">
            <w:pPr>
              <w:pStyle w:val="BodyText"/>
              <w:rPr>
                <w:lang w:val="en-NZ"/>
              </w:rPr>
            </w:pPr>
            <w:r w:rsidRPr="00B40F7A">
              <w:t>Obtaining approval for final design</w:t>
            </w:r>
          </w:p>
        </w:tc>
      </w:tr>
      <w:tr w:rsidTr="009E1E5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40F7A">
            <w:pPr>
              <w:pStyle w:val="BodyText"/>
              <w:rPr>
                <w:lang w:val="en-NZ"/>
              </w:rPr>
            </w:pPr>
            <w:r w:rsidRPr="00B40F7A">
              <w:t>F</w:t>
            </w:r>
          </w:p>
        </w:tc>
        <w:tc>
          <w:tcPr>
            <w:tcW w:w="5520" w:type="dxa"/>
            <w:tcBorders>
              <w:top w:val="nil"/>
              <w:left w:val="nil"/>
              <w:bottom w:val="nil"/>
              <w:right w:val="nil"/>
            </w:tcBorders>
            <w:tcMar>
              <w:top w:w="0" w:type="dxa"/>
              <w:left w:w="62" w:type="dxa"/>
              <w:bottom w:w="0" w:type="dxa"/>
              <w:right w:w="62" w:type="dxa"/>
            </w:tcMar>
          </w:tcPr>
          <w:p w:rsidR="00000000" w:rsidP="00B40F7A">
            <w:pPr>
              <w:pStyle w:val="BodyText"/>
              <w:rPr>
                <w:lang w:val="en-NZ"/>
              </w:rPr>
            </w:pPr>
            <w:r w:rsidRPr="00B40F7A">
              <w:t>Dealing with unplanned events by drawing on essential knowledge and skills to provide appropriate solutions incorporated in the holistic assessment with the above listed items</w:t>
            </w:r>
          </w:p>
        </w:tc>
      </w:tr>
      <w:tr w:rsidTr="009E1E5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8" w:type="dxa"/>
            <w:gridSpan w:val="3"/>
            <w:tcBorders>
              <w:top w:val="nil"/>
              <w:left w:val="nil"/>
              <w:bottom w:val="nil"/>
              <w:right w:val="nil"/>
            </w:tcBorders>
            <w:tcMar>
              <w:top w:w="0" w:type="dxa"/>
              <w:left w:w="62" w:type="dxa"/>
              <w:bottom w:w="0" w:type="dxa"/>
              <w:right w:w="62" w:type="dxa"/>
            </w:tcMar>
          </w:tcPr>
          <w:p w:rsidR="00000000" w:rsidP="00B40F7A">
            <w:pPr>
              <w:pStyle w:val="BodyText"/>
              <w:rPr>
                <w:lang w:val="en-NZ"/>
              </w:rPr>
            </w:pPr>
            <w:r w:rsidRPr="00B40F7A">
              <w:t xml:space="preserve">Note: </w:t>
            </w:r>
            <w:r w:rsidRPr="00B40F7A">
              <w:br/>
              <w:t>Successful completion of relevant vendor training may be used to contri</w:t>
            </w:r>
            <w:r w:rsidRPr="00B40F7A">
              <w:t>bute to evidence on which competency is deemed. In these cases the alignment of outcomes of vendor training with performance criteria and critical aspects of evidence shall be clearly identified.</w:t>
            </w:r>
          </w:p>
        </w:tc>
      </w:tr>
      <w:tr w:rsidTr="009E1E5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40F7A" w:rsidP="00B40F7A">
            <w:pPr>
              <w:pStyle w:val="BodyText"/>
            </w:pPr>
            <w:r w:rsidRPr="00B40F7A">
              <w:rPr>
                <w:rStyle w:val="SpecialBold"/>
              </w:rPr>
              <w:t>Context of and specific resources for assessment</w:t>
            </w:r>
          </w:p>
        </w:tc>
        <w:tc>
          <w:tcPr>
            <w:tcW w:w="6348" w:type="dxa"/>
            <w:gridSpan w:val="3"/>
            <w:tcBorders>
              <w:top w:val="nil"/>
              <w:left w:val="nil"/>
              <w:bottom w:val="nil"/>
              <w:right w:val="nil"/>
            </w:tcBorders>
            <w:tcMar>
              <w:top w:w="0" w:type="dxa"/>
              <w:left w:w="62" w:type="dxa"/>
              <w:bottom w:w="0" w:type="dxa"/>
              <w:right w:w="62" w:type="dxa"/>
            </w:tcMar>
          </w:tcPr>
          <w:p w:rsidR="00000000" w:rsidRPr="00B40F7A" w:rsidP="00B40F7A">
            <w:pPr>
              <w:pStyle w:val="BodyText"/>
            </w:pPr>
            <w:r w:rsidRPr="00B40F7A">
              <w:rPr>
                <w:rStyle w:val="SpecialBold"/>
              </w:rPr>
              <w:t>9</w:t>
            </w:r>
            <w:r w:rsidRPr="00B40F7A">
              <w:t>.</w:t>
            </w:r>
            <w:r w:rsidRPr="00B40F7A">
              <w:rPr>
                <w:rStyle w:val="SpecialBold"/>
              </w:rPr>
              <w:t>3</w:t>
            </w:r>
            <w:r w:rsidRPr="00B40F7A">
              <w:t xml:space="preserve">) </w:t>
            </w:r>
          </w:p>
          <w:p w:rsidR="00000000" w:rsidRPr="00B40F7A" w:rsidP="00B40F7A">
            <w:pPr>
              <w:pStyle w:val="BodyText"/>
            </w:pPr>
            <w:r w:rsidRPr="00B40F7A">
              <w:t>Th</w:t>
            </w:r>
            <w:r w:rsidRPr="00B40F7A">
              <w:t>is unit should be assessed as it relates to normal work practice using procedures, information and resources typical of a workplace. This should include:</w:t>
            </w:r>
          </w:p>
          <w:p w:rsidR="00000000" w:rsidRPr="00B40F7A" w:rsidP="00B40F7A">
            <w:pPr>
              <w:pStyle w:val="ListBullet"/>
            </w:pPr>
            <w:r w:rsidRPr="00B40F7A">
              <w:t>OHS policy and work procedures and instructions.</w:t>
            </w:r>
          </w:p>
          <w:p w:rsidR="00000000" w:rsidRPr="00B40F7A" w:rsidP="00B40F7A">
            <w:pPr>
              <w:pStyle w:val="ListBullet"/>
            </w:pPr>
            <w:r w:rsidRPr="00B40F7A">
              <w:t>Suitable work environment, facilities, equipment and materials to undertake actual work as prescribed by this unit.</w:t>
            </w:r>
          </w:p>
          <w:p w:rsidR="00000000" w:rsidRPr="00B40F7A" w:rsidP="00B40F7A">
            <w:pPr>
              <w:pStyle w:val="BodyText"/>
            </w:pPr>
            <w:r w:rsidRPr="00B40F7A">
              <w:t>These should be part of the formal learning/assessment environment.</w:t>
            </w:r>
          </w:p>
          <w:p w:rsidR="00000000" w:rsidRPr="00B40F7A" w:rsidP="00B40F7A">
            <w:pPr>
              <w:pStyle w:val="BodyText"/>
            </w:pPr>
            <w:r w:rsidRPr="00B40F7A">
              <w:t>Note:</w:t>
            </w:r>
          </w:p>
          <w:p w:rsidR="00000000" w:rsidP="00B40F7A">
            <w:pPr>
              <w:pStyle w:val="BodyText"/>
              <w:rPr>
                <w:lang w:val="en-NZ"/>
              </w:rPr>
            </w:pPr>
            <w:r w:rsidRPr="00B40F7A">
              <w:t>Where simulation is considered a suitable strategy for assessment,</w:t>
            </w:r>
            <w:r w:rsidRPr="00B40F7A">
              <w:t xml:space="preserve"> conditions must be authentic and as far as possible reproduce and replicate the workplace and be consistent with the approved industry simulation policy.</w:t>
            </w:r>
          </w:p>
        </w:tc>
      </w:tr>
      <w:tr w:rsidTr="009E1E5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8" w:type="dxa"/>
            <w:gridSpan w:val="3"/>
            <w:tcBorders>
              <w:top w:val="nil"/>
              <w:left w:val="nil"/>
              <w:bottom w:val="nil"/>
              <w:right w:val="nil"/>
            </w:tcBorders>
            <w:tcMar>
              <w:top w:w="0" w:type="dxa"/>
              <w:left w:w="62" w:type="dxa"/>
              <w:bottom w:w="0" w:type="dxa"/>
              <w:right w:w="62" w:type="dxa"/>
            </w:tcMar>
          </w:tcPr>
          <w:p w:rsidR="00000000" w:rsidP="00B40F7A">
            <w:pPr>
              <w:pStyle w:val="BodyText"/>
              <w:rPr>
                <w:lang w:val="en-NZ"/>
              </w:rPr>
            </w:pPr>
            <w:r w:rsidRPr="00B40F7A">
              <w:t>Evidence should show demonstrated competency in designing complex industrial refrigeration system</w:t>
            </w:r>
            <w:r w:rsidRPr="00B40F7A">
              <w:t>s.</w:t>
            </w:r>
          </w:p>
        </w:tc>
      </w:tr>
      <w:tr w:rsidTr="009E1E5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40F7A" w:rsidP="00B40F7A">
            <w:pPr>
              <w:pStyle w:val="BodyText"/>
            </w:pPr>
            <w:r w:rsidRPr="00B40F7A">
              <w:rPr>
                <w:rStyle w:val="SpecialBold"/>
              </w:rPr>
              <w:t>Method of assessment</w:t>
            </w:r>
          </w:p>
        </w:tc>
        <w:tc>
          <w:tcPr>
            <w:tcW w:w="6348" w:type="dxa"/>
            <w:gridSpan w:val="3"/>
            <w:tcBorders>
              <w:top w:val="nil"/>
              <w:left w:val="nil"/>
              <w:bottom w:val="nil"/>
              <w:right w:val="nil"/>
            </w:tcBorders>
            <w:tcMar>
              <w:top w:w="0" w:type="dxa"/>
              <w:left w:w="62" w:type="dxa"/>
              <w:bottom w:w="0" w:type="dxa"/>
              <w:right w:w="62" w:type="dxa"/>
            </w:tcMar>
          </w:tcPr>
          <w:p w:rsidR="00000000" w:rsidRPr="00B40F7A" w:rsidP="00B40F7A">
            <w:pPr>
              <w:pStyle w:val="BodyText"/>
            </w:pPr>
            <w:r w:rsidRPr="00B40F7A">
              <w:rPr>
                <w:rStyle w:val="SpecialBold"/>
              </w:rPr>
              <w:t>9</w:t>
            </w:r>
            <w:r w:rsidRPr="00B40F7A">
              <w:t>.</w:t>
            </w:r>
            <w:r w:rsidRPr="00B40F7A">
              <w:rPr>
                <w:rStyle w:val="SpecialBold"/>
              </w:rPr>
              <w:t>4</w:t>
            </w:r>
            <w:r w:rsidRPr="00B40F7A">
              <w:t xml:space="preserve">) </w:t>
            </w:r>
          </w:p>
          <w:p w:rsidR="00000000" w:rsidRPr="00B40F7A" w:rsidP="00B40F7A">
            <w:pPr>
              <w:pStyle w:val="BodyText"/>
            </w:pPr>
            <w:r w:rsidRPr="00B40F7A">
              <w:t>This unit shall be assessed by methods given in Volume 1, Part 3 'Assessment Guidelines'.</w:t>
            </w:r>
          </w:p>
          <w:p w:rsidR="00000000" w:rsidP="00B40F7A">
            <w:pPr>
              <w:pStyle w:val="BodyText"/>
              <w:rPr>
                <w:lang w:val="en-NZ"/>
              </w:rPr>
            </w:pPr>
            <w:r w:rsidRPr="00B40F7A">
              <w:t xml:space="preserve">Note: </w:t>
            </w:r>
            <w:r w:rsidRPr="00B40F7A">
              <w:br/>
              <w:t>Competent performance with inherent safe working p</w:t>
            </w:r>
            <w:r w:rsidRPr="00B40F7A">
              <w:t>ractices is expected in the Industry to which this unit applies. This requires assessment in a structured environment which is intended primarily for learning/assessment and incorporates all necessary equipment and facilities for learners to develop and de</w:t>
            </w:r>
            <w:r w:rsidRPr="00B40F7A">
              <w:t>monstrate the essential knowledge and skills described in this unit.</w:t>
            </w:r>
          </w:p>
        </w:tc>
      </w:tr>
      <w:tr w:rsidTr="009E1E5D">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B40F7A" w:rsidP="00B40F7A">
            <w:pPr>
              <w:pStyle w:val="BodyText"/>
            </w:pPr>
            <w:r w:rsidRPr="00B40F7A">
              <w:rPr>
                <w:rStyle w:val="SpecialBold"/>
              </w:rPr>
              <w:t>Concurrent assessment and relationship with other units</w:t>
            </w:r>
          </w:p>
        </w:tc>
        <w:tc>
          <w:tcPr>
            <w:tcW w:w="6348" w:type="dxa"/>
            <w:gridSpan w:val="3"/>
            <w:tcBorders>
              <w:top w:val="nil"/>
              <w:left w:val="nil"/>
              <w:bottom w:val="nil"/>
              <w:right w:val="nil"/>
            </w:tcBorders>
            <w:tcMar>
              <w:top w:w="0" w:type="dxa"/>
              <w:left w:w="62" w:type="dxa"/>
              <w:bottom w:w="0" w:type="dxa"/>
              <w:right w:w="62" w:type="dxa"/>
            </w:tcMar>
          </w:tcPr>
          <w:p w:rsidR="00000000" w:rsidP="00B40F7A">
            <w:pPr>
              <w:pStyle w:val="BodyText"/>
              <w:rPr>
                <w:lang w:val="en-NZ"/>
              </w:rPr>
            </w:pPr>
            <w:r w:rsidRPr="00B40F7A">
              <w:rPr>
                <w:rStyle w:val="SpecialBold"/>
              </w:rPr>
              <w:t>9</w:t>
            </w:r>
            <w:r w:rsidRPr="00B40F7A">
              <w:t>.</w:t>
            </w:r>
            <w:r w:rsidRPr="00B40F7A">
              <w:rPr>
                <w:rStyle w:val="SpecialBold"/>
              </w:rPr>
              <w:t>5</w:t>
            </w:r>
            <w:r w:rsidRPr="00B40F7A">
              <w:t>)</w:t>
            </w:r>
          </w:p>
        </w:tc>
      </w:tr>
      <w:tr w:rsidTr="009E1E5D">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8" w:type="dxa"/>
            <w:gridSpan w:val="3"/>
            <w:tcBorders>
              <w:top w:val="nil"/>
              <w:left w:val="nil"/>
              <w:bottom w:val="nil"/>
              <w:right w:val="nil"/>
            </w:tcBorders>
            <w:tcMar>
              <w:top w:w="0" w:type="dxa"/>
              <w:left w:w="62" w:type="dxa"/>
              <w:bottom w:w="0" w:type="dxa"/>
              <w:right w:w="62" w:type="dxa"/>
            </w:tcMar>
          </w:tcPr>
          <w:p w:rsidR="00000000" w:rsidRPr="00B40F7A" w:rsidP="00B40F7A">
            <w:pPr>
              <w:pStyle w:val="BodyText"/>
            </w:pPr>
            <w:r w:rsidRPr="00B40F7A">
              <w:t>There are no concurrent assessment recommendations for this unit.</w:t>
            </w:r>
          </w:p>
        </w:tc>
      </w:tr>
    </w:tbl>
    <w:p w:rsidR="009E1E5D" w:rsidP="00B40F7A">
      <w:pPr>
        <w:pStyle w:val="BodyText"/>
      </w:pPr>
    </w:p>
    <w:p w:rsidR="009E1E5D" w:rsidP="00B40F7A">
      <w:pPr>
        <w:pStyle w:val="BodyText"/>
      </w:pPr>
    </w:p>
    <w:p w:rsidR="00000000" w:rsidRPr="00B40F7A" w:rsidP="00B40F7A">
      <w:pPr>
        <w:pStyle w:val="Heading1"/>
      </w:pPr>
      <w:bookmarkStart w:id="11" w:name="O_589952"/>
      <w:bookmarkEnd w:id="11"/>
      <w:r w:rsidRPr="00B40F7A">
        <w:t>Range Statement</w:t>
      </w:r>
    </w:p>
    <w:tbl>
      <w:tblPr>
        <w:tblW w:w="0" w:type="auto"/>
        <w:tblLayout w:type="fixed"/>
        <w:tblCellMar>
          <w:left w:w="62" w:type="dxa"/>
          <w:right w:w="62" w:type="dxa"/>
        </w:tblCellMar>
        <w:tblLook w:val="0000"/>
      </w:tblPr>
      <w:tblGrid>
        <w:gridCol w:w="8508"/>
      </w:tblGrid>
      <w:tr w:rsidTr="009E1E5D">
        <w:tblPrEx>
          <w:tblW w:w="0" w:type="auto"/>
          <w:tblLayout w:type="fixed"/>
          <w:tblCellMar>
            <w:left w:w="62" w:type="dxa"/>
            <w:right w:w="62" w:type="dxa"/>
          </w:tblCellMar>
          <w:tblLook w:val="0000"/>
        </w:tblPrEx>
        <w:trPr>
          <w:tblHeader/>
        </w:trPr>
        <w:tc>
          <w:tcPr>
            <w:tcW w:w="8508" w:type="dxa"/>
            <w:tcBorders>
              <w:top w:val="nil"/>
              <w:left w:val="nil"/>
              <w:bottom w:val="nil"/>
              <w:right w:val="nil"/>
            </w:tcBorders>
            <w:tcMar>
              <w:top w:w="0" w:type="dxa"/>
              <w:left w:w="62" w:type="dxa"/>
              <w:bottom w:w="0" w:type="dxa"/>
              <w:right w:w="62" w:type="dxa"/>
            </w:tcMar>
          </w:tcPr>
          <w:p w:rsidR="00000000" w:rsidP="00B40F7A">
            <w:pPr>
              <w:pStyle w:val="BodyText"/>
              <w:rPr>
                <w:lang w:val="en-NZ"/>
              </w:rPr>
            </w:pPr>
            <w:r w:rsidRPr="00B40F7A">
              <w:rPr>
                <w:rStyle w:val="SpecialBold"/>
              </w:rPr>
              <w:t>RANGE STATEMENT</w:t>
            </w:r>
          </w:p>
        </w:tc>
      </w:tr>
      <w:tr w:rsidTr="009E1E5D">
        <w:tblPrEx>
          <w:tblW w:w="0" w:type="auto"/>
          <w:tblLayout w:type="fixed"/>
          <w:tblCellMar>
            <w:left w:w="62" w:type="dxa"/>
            <w:right w:w="62" w:type="dxa"/>
          </w:tblCellMar>
          <w:tblLook w:val="0000"/>
        </w:tblPrEx>
        <w:tc>
          <w:tcPr>
            <w:tcW w:w="8508" w:type="dxa"/>
            <w:tcBorders>
              <w:top w:val="nil"/>
              <w:left w:val="nil"/>
              <w:bottom w:val="nil"/>
              <w:right w:val="nil"/>
            </w:tcBorders>
            <w:tcMar>
              <w:top w:w="0" w:type="dxa"/>
              <w:left w:w="62" w:type="dxa"/>
              <w:bottom w:w="0" w:type="dxa"/>
              <w:right w:w="62" w:type="dxa"/>
            </w:tcMar>
          </w:tcPr>
          <w:p w:rsidR="00000000" w:rsidP="00B40F7A">
            <w:pPr>
              <w:pStyle w:val="BodyText"/>
              <w:rPr>
                <w:lang w:val="en-NZ"/>
              </w:rPr>
            </w:pPr>
            <w:r w:rsidRPr="00B40F7A">
              <w:rPr>
                <w:rStyle w:val="SpecialBold"/>
              </w:rPr>
              <w:t>8</w:t>
            </w:r>
            <w:r w:rsidRPr="00B40F7A">
              <w:t>) This relates to the unit as a whole providing the range of contexts and conditions to which the performance criteria apply. It allows for different work environments and situations that will affect performance.</w:t>
            </w:r>
          </w:p>
        </w:tc>
      </w:tr>
      <w:tr w:rsidTr="009E1E5D">
        <w:tblPrEx>
          <w:tblW w:w="0" w:type="auto"/>
          <w:tblLayout w:type="fixed"/>
          <w:tblCellMar>
            <w:left w:w="62" w:type="dxa"/>
            <w:right w:w="62" w:type="dxa"/>
          </w:tblCellMar>
          <w:tblLook w:val="0000"/>
        </w:tblPrEx>
        <w:tc>
          <w:tcPr>
            <w:tcW w:w="8508" w:type="dxa"/>
            <w:tcBorders>
              <w:top w:val="nil"/>
              <w:left w:val="nil"/>
              <w:bottom w:val="nil"/>
              <w:right w:val="nil"/>
            </w:tcBorders>
            <w:tcMar>
              <w:top w:w="0" w:type="dxa"/>
              <w:left w:w="62" w:type="dxa"/>
              <w:bottom w:w="0" w:type="dxa"/>
              <w:right w:w="62" w:type="dxa"/>
            </w:tcMar>
          </w:tcPr>
          <w:p w:rsidR="00000000" w:rsidP="00B40F7A">
            <w:pPr>
              <w:pStyle w:val="BodyText"/>
              <w:rPr>
                <w:lang w:val="en-NZ"/>
              </w:rPr>
            </w:pPr>
            <w:r w:rsidRPr="00B40F7A">
              <w:t>This unit must be demonstrated in relation to designing a complex industrial refrigeration system incorporating multiple major components (i.e. compressors, condenser or evaporators) circuits or systems and associated components and controls.</w:t>
            </w:r>
          </w:p>
        </w:tc>
      </w:tr>
      <w:tr w:rsidTr="009E1E5D">
        <w:tblPrEx>
          <w:tblW w:w="0" w:type="auto"/>
          <w:tblLayout w:type="fixed"/>
          <w:tblCellMar>
            <w:left w:w="62" w:type="dxa"/>
            <w:right w:w="62" w:type="dxa"/>
          </w:tblCellMar>
          <w:tblLook w:val="0000"/>
        </w:tblPrEx>
        <w:tc>
          <w:tcPr>
            <w:tcW w:w="8508" w:type="dxa"/>
            <w:tcBorders>
              <w:top w:val="nil"/>
              <w:left w:val="nil"/>
              <w:bottom w:val="nil"/>
              <w:right w:val="nil"/>
            </w:tcBorders>
            <w:tcMar>
              <w:top w:w="0" w:type="dxa"/>
              <w:left w:w="62" w:type="dxa"/>
              <w:bottom w:w="0" w:type="dxa"/>
              <w:right w:w="62" w:type="dxa"/>
            </w:tcMar>
          </w:tcPr>
          <w:p w:rsidR="00000000" w:rsidRPr="00B40F7A" w:rsidP="00B40F7A">
            <w:pPr>
              <w:pStyle w:val="BodyText"/>
            </w:pPr>
            <w:r w:rsidRPr="00B40F7A">
              <w:t>Generic term</w:t>
            </w:r>
            <w:r w:rsidRPr="00B40F7A">
              <w:t>s used throughout this Vocational Standard shall be regarded as part of the Range Statement in which competency is demonstrated. The definition of these and other terms that apply are given in Volume 2, Part 2.1.</w:t>
            </w:r>
          </w:p>
        </w:tc>
      </w:tr>
    </w:tbl>
    <w:p w:rsidR="009E1E5D" w:rsidP="00B40F7A">
      <w:pPr>
        <w:pStyle w:val="BodyText"/>
      </w:pPr>
    </w:p>
    <w:p w:rsidR="009E1E5D" w:rsidP="00B40F7A">
      <w:pPr>
        <w:pStyle w:val="BodyText"/>
      </w:pPr>
    </w:p>
    <w:p w:rsidR="00000000" w:rsidRPr="00B40F7A" w:rsidP="00B40F7A">
      <w:pPr>
        <w:pStyle w:val="Heading1"/>
      </w:pPr>
      <w:bookmarkStart w:id="12" w:name="O_589951"/>
      <w:bookmarkEnd w:id="12"/>
      <w:r w:rsidRPr="00B40F7A">
        <w:t>Unit Sector(s)</w:t>
      </w:r>
    </w:p>
    <w:p w:rsidR="00000000" w:rsidRPr="00B40F7A" w:rsidP="00B40F7A">
      <w:pPr>
        <w:pStyle w:val="BodyText"/>
      </w:pPr>
      <w:r w:rsidRPr="00B40F7A">
        <w:t>Not Appl</w:t>
      </w:r>
      <w:r w:rsidRPr="00B40F7A">
        <w:t>icable</w:t>
      </w:r>
    </w:p>
    <w:p w:rsidR="00000000" w:rsidRPr="00B40F7A" w:rsidP="00B40F7A">
      <w:pPr>
        <w:pStyle w:val="AllowPageBreak"/>
      </w:pPr>
    </w:p>
    <w:p w:rsidR="00000000" w:rsidRPr="00B40F7A" w:rsidP="00B40F7A">
      <w:pPr>
        <w:pStyle w:val="Heading1"/>
      </w:pPr>
      <w:bookmarkStart w:id="13" w:name="O_589950"/>
      <w:bookmarkEnd w:id="13"/>
      <w:r w:rsidRPr="00B40F7A">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9E1E5D">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B40F7A" w:rsidP="00B40F7A">
            <w:pPr>
              <w:pStyle w:val="BodyText"/>
            </w:pPr>
            <w:r w:rsidRPr="00B40F7A">
              <w:rPr>
                <w:rStyle w:val="SpecialBold"/>
              </w:rPr>
              <w:t>2</w:t>
            </w:r>
            <w:r w:rsidRPr="00B40F7A">
              <w:t>.</w:t>
            </w:r>
            <w:r w:rsidRPr="00B40F7A">
              <w:rPr>
                <w:rStyle w:val="SpecialBold"/>
              </w:rPr>
              <w:t>2</w:t>
            </w:r>
            <w:r w:rsidRPr="00B40F7A">
              <w:t xml:space="preserve">) </w:t>
            </w:r>
            <w:r w:rsidRPr="00B40F7A">
              <w:rPr>
                <w:rStyle w:val="SpecialBold"/>
              </w:rPr>
              <w:t>Literacy and numeracy skills</w:t>
            </w:r>
          </w:p>
          <w:p w:rsidR="00000000" w:rsidP="00B40F7A">
            <w:pPr>
              <w:pStyle w:val="BodyText"/>
              <w:rPr>
                <w:lang w:val="en-NZ"/>
              </w:rPr>
            </w:pPr>
            <w:r w:rsidRPr="00B40F7A">
              <w:t>Participants are best equipped to achieve competency in this unit if they have reading, writing and numeracy skills indicated by the following scales. Description of each scale is g</w:t>
            </w:r>
            <w:r w:rsidRPr="00B40F7A">
              <w:t>iven in Volume 2, Part 3 'Literacy and Numeracy'</w:t>
            </w:r>
          </w:p>
        </w:tc>
      </w:tr>
      <w:tr w:rsidTr="009E1E5D">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B40F7A">
            <w:pPr>
              <w:pStyle w:val="BodyText"/>
              <w:rPr>
                <w:lang w:val="en-NZ"/>
              </w:rPr>
            </w:pPr>
            <w:r w:rsidRPr="00B40F7A">
              <w:t>Reading</w:t>
            </w:r>
          </w:p>
        </w:tc>
        <w:tc>
          <w:tcPr>
            <w:tcW w:w="1182" w:type="dxa"/>
            <w:tcBorders>
              <w:top w:val="nil"/>
              <w:left w:val="nil"/>
              <w:bottom w:val="nil"/>
              <w:right w:val="nil"/>
            </w:tcBorders>
            <w:tcMar>
              <w:top w:w="0" w:type="dxa"/>
              <w:left w:w="62" w:type="dxa"/>
              <w:bottom w:w="0" w:type="dxa"/>
              <w:right w:w="62" w:type="dxa"/>
            </w:tcMar>
          </w:tcPr>
          <w:p w:rsidR="00000000" w:rsidP="00B40F7A">
            <w:pPr>
              <w:pStyle w:val="BodyText"/>
              <w:rPr>
                <w:lang w:val="en-NZ"/>
              </w:rPr>
            </w:pPr>
            <w:r w:rsidRPr="00B40F7A">
              <w:t>5</w:t>
            </w:r>
          </w:p>
        </w:tc>
        <w:tc>
          <w:tcPr>
            <w:tcW w:w="1739" w:type="dxa"/>
            <w:tcBorders>
              <w:top w:val="nil"/>
              <w:left w:val="nil"/>
              <w:bottom w:val="nil"/>
              <w:right w:val="nil"/>
            </w:tcBorders>
            <w:tcMar>
              <w:top w:w="0" w:type="dxa"/>
              <w:left w:w="62" w:type="dxa"/>
              <w:bottom w:w="0" w:type="dxa"/>
              <w:right w:w="62" w:type="dxa"/>
            </w:tcMar>
          </w:tcPr>
          <w:p w:rsidR="00000000" w:rsidP="00B40F7A">
            <w:pPr>
              <w:pStyle w:val="BodyText"/>
              <w:rPr>
                <w:lang w:val="en-NZ"/>
              </w:rPr>
            </w:pPr>
            <w:r w:rsidRPr="00B40F7A">
              <w:t>Writing</w:t>
            </w:r>
          </w:p>
        </w:tc>
        <w:tc>
          <w:tcPr>
            <w:tcW w:w="1182" w:type="dxa"/>
            <w:tcBorders>
              <w:top w:val="nil"/>
              <w:left w:val="nil"/>
              <w:bottom w:val="nil"/>
              <w:right w:val="nil"/>
            </w:tcBorders>
            <w:tcMar>
              <w:top w:w="0" w:type="dxa"/>
              <w:left w:w="62" w:type="dxa"/>
              <w:bottom w:w="0" w:type="dxa"/>
              <w:right w:w="62" w:type="dxa"/>
            </w:tcMar>
          </w:tcPr>
          <w:p w:rsidR="00000000" w:rsidP="00B40F7A">
            <w:pPr>
              <w:pStyle w:val="BodyText"/>
              <w:rPr>
                <w:lang w:val="en-NZ"/>
              </w:rPr>
            </w:pPr>
            <w:r w:rsidRPr="00B40F7A">
              <w:t>5</w:t>
            </w:r>
          </w:p>
        </w:tc>
        <w:tc>
          <w:tcPr>
            <w:tcW w:w="1721" w:type="dxa"/>
            <w:tcBorders>
              <w:top w:val="nil"/>
              <w:left w:val="nil"/>
              <w:bottom w:val="nil"/>
              <w:right w:val="nil"/>
            </w:tcBorders>
            <w:tcMar>
              <w:top w:w="0" w:type="dxa"/>
              <w:left w:w="62" w:type="dxa"/>
              <w:bottom w:w="0" w:type="dxa"/>
              <w:right w:w="62" w:type="dxa"/>
            </w:tcMar>
          </w:tcPr>
          <w:p w:rsidR="00000000" w:rsidP="00B40F7A">
            <w:pPr>
              <w:pStyle w:val="BodyText"/>
              <w:rPr>
                <w:lang w:val="en-NZ"/>
              </w:rPr>
            </w:pPr>
            <w:r w:rsidRPr="00B40F7A">
              <w:t>Numeracy</w:t>
            </w:r>
          </w:p>
        </w:tc>
        <w:tc>
          <w:tcPr>
            <w:tcW w:w="1182" w:type="dxa"/>
            <w:tcBorders>
              <w:top w:val="nil"/>
              <w:left w:val="nil"/>
              <w:bottom w:val="nil"/>
              <w:right w:val="nil"/>
            </w:tcBorders>
            <w:tcMar>
              <w:top w:w="0" w:type="dxa"/>
              <w:left w:w="62" w:type="dxa"/>
              <w:bottom w:w="0" w:type="dxa"/>
              <w:right w:w="62" w:type="dxa"/>
            </w:tcMar>
          </w:tcPr>
          <w:p w:rsidR="00000000" w:rsidRPr="00B40F7A" w:rsidP="00B40F7A">
            <w:pPr>
              <w:pStyle w:val="BodyText"/>
            </w:pPr>
            <w:r w:rsidRPr="00B40F7A">
              <w:t>5</w:t>
            </w:r>
          </w:p>
        </w:tc>
      </w:tr>
    </w:tbl>
    <w:p w:rsidR="009E1E5D" w:rsidP="00B40F7A">
      <w:pPr>
        <w:pStyle w:val="BodyText"/>
      </w:pPr>
    </w:p>
    <w:p w:rsidR="009E1E5D" w:rsidP="00B40F7A">
      <w:pPr>
        <w:pStyle w:val="BodyText"/>
      </w:pPr>
    </w:p>
    <w:p w:rsidR="00000000" w:rsidRPr="00B40F7A" w:rsidP="00B40F7A">
      <w:pPr>
        <w:pStyle w:val="Heading1"/>
      </w:pPr>
      <w:bookmarkStart w:id="14" w:name="O_589949"/>
      <w:bookmarkEnd w:id="14"/>
      <w:r w:rsidRPr="00B40F7A">
        <w:t>2.2) Literacy and numeracy skills</w:t>
      </w:r>
    </w:p>
    <w:tbl>
      <w:tblPr>
        <w:tblW w:w="0" w:type="auto"/>
        <w:tblLayout w:type="fixed"/>
        <w:tblCellMar>
          <w:left w:w="62" w:type="dxa"/>
          <w:right w:w="62" w:type="dxa"/>
        </w:tblCellMar>
        <w:tblLook w:val="0000"/>
      </w:tblPr>
      <w:tblGrid>
        <w:gridCol w:w="2700"/>
        <w:gridCol w:w="5760"/>
      </w:tblGrid>
      <w:tr w:rsidTr="009E1E5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40F7A" w:rsidP="00B40F7A">
            <w:pPr>
              <w:pStyle w:val="BodyText"/>
            </w:pPr>
            <w:r w:rsidRPr="00B40F7A">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B40F7A">
            <w:pPr>
              <w:pStyle w:val="BodyText"/>
              <w:rPr>
                <w:lang w:val="en-NZ"/>
              </w:rPr>
            </w:pPr>
            <w:r w:rsidRPr="00B40F7A">
              <w:rPr>
                <w:rStyle w:val="SpecialBold"/>
              </w:rPr>
              <w:t>5</w:t>
            </w:r>
            <w:r w:rsidRPr="00B40F7A">
              <w:t>)</w:t>
            </w:r>
          </w:p>
        </w:tc>
      </w:tr>
      <w:tr w:rsidTr="009E1E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40F7A" w:rsidP="00B40F7A">
            <w:pPr>
              <w:pStyle w:val="BodyText"/>
            </w:pPr>
            <w:r w:rsidRPr="00B40F7A">
              <w:t>Refrigeration and Air Conditioning</w:t>
            </w:r>
          </w:p>
        </w:tc>
      </w:tr>
    </w:tbl>
    <w:p w:rsidR="009E1E5D" w:rsidP="00B40F7A">
      <w:pPr>
        <w:pStyle w:val="BodyText"/>
      </w:pPr>
    </w:p>
    <w:p w:rsidR="009E1E5D" w:rsidP="00B40F7A">
      <w:pPr>
        <w:pStyle w:val="BodyText"/>
      </w:pPr>
    </w:p>
    <w:p w:rsidR="00000000" w:rsidRPr="00B40F7A" w:rsidP="00B40F7A"/>
    <w:sectPr w:rsidSect="00B40F7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F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F7A" w:rsidRPr="009E1E5D" w:rsidP="009E1E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F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E5D" w:rsidP="00B40F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9E1E5D" w:rsidP="00B40F7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9E1E5D" w:rsidP="00B40F7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F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F7A" w:rsidRPr="009E1E5D" w:rsidP="009E1E5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F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E5D" w:rsidRPr="002D2AF8" w:rsidP="00B40F7A">
    <w:pPr>
      <w:pStyle w:val="Header"/>
      <w:framePr w:wrap="around"/>
    </w:pPr>
    <w:r>
      <w:fldChar w:fldCharType="begin"/>
    </w:r>
    <w:r>
      <w:instrText xml:space="preserve"> TITLE   \* MERGEFORMAT </w:instrText>
    </w:r>
    <w:r>
      <w:fldChar w:fldCharType="separate"/>
    </w:r>
    <w:r>
      <w:t>UEENEEJ142A Design complex industrial refrigeration systems and select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9E1E5D" w:rsidP="00B40F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79C39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9027E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FAC7F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0F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0F7A"/>
    <w:pPr>
      <w:spacing w:before="360" w:after="60"/>
      <w:outlineLvl w:val="0"/>
    </w:pPr>
    <w:rPr>
      <w:sz w:val="32"/>
    </w:rPr>
  </w:style>
  <w:style w:type="paragraph" w:styleId="Heading2">
    <w:name w:val="heading 2"/>
    <w:basedOn w:val="HeadingBase"/>
    <w:next w:val="BodyText"/>
    <w:link w:val="Heading2Char"/>
    <w:qFormat/>
    <w:rsid w:val="00B40F7A"/>
    <w:pPr>
      <w:keepLines/>
      <w:spacing w:before="240" w:after="120"/>
      <w:outlineLvl w:val="1"/>
    </w:pPr>
    <w:rPr>
      <w:sz w:val="28"/>
      <w:szCs w:val="40"/>
    </w:rPr>
  </w:style>
  <w:style w:type="paragraph" w:styleId="Heading3">
    <w:name w:val="heading 3"/>
    <w:basedOn w:val="HeadingBase"/>
    <w:next w:val="BodyText"/>
    <w:link w:val="Heading3Char"/>
    <w:qFormat/>
    <w:rsid w:val="00B40F7A"/>
    <w:pPr>
      <w:spacing w:before="180" w:after="120"/>
      <w:outlineLvl w:val="2"/>
    </w:pPr>
    <w:rPr>
      <w:spacing w:val="-10"/>
      <w:kern w:val="32"/>
    </w:rPr>
  </w:style>
  <w:style w:type="paragraph" w:styleId="Heading4">
    <w:name w:val="heading 4"/>
    <w:basedOn w:val="HeadingBase"/>
    <w:next w:val="BodyText"/>
    <w:link w:val="Heading4Char"/>
    <w:qFormat/>
    <w:rsid w:val="00B40F7A"/>
    <w:pPr>
      <w:spacing w:before="160" w:after="120"/>
      <w:outlineLvl w:val="3"/>
    </w:pPr>
    <w:rPr>
      <w:sz w:val="22"/>
    </w:rPr>
  </w:style>
  <w:style w:type="paragraph" w:styleId="Heading5">
    <w:name w:val="heading 5"/>
    <w:basedOn w:val="HeadingBase"/>
    <w:next w:val="Normal"/>
    <w:link w:val="Heading5Char"/>
    <w:qFormat/>
    <w:rsid w:val="00B40F7A"/>
    <w:pPr>
      <w:spacing w:before="80"/>
      <w:outlineLvl w:val="4"/>
    </w:pPr>
    <w:rPr>
      <w:color w:val="918585"/>
      <w:sz w:val="20"/>
    </w:rPr>
  </w:style>
  <w:style w:type="paragraph" w:styleId="Heading6">
    <w:name w:val="heading 6"/>
    <w:basedOn w:val="HeadingBase"/>
    <w:next w:val="Normal"/>
    <w:link w:val="Heading6Char"/>
    <w:qFormat/>
    <w:rsid w:val="00B40F7A"/>
    <w:pPr>
      <w:spacing w:before="60"/>
      <w:outlineLvl w:val="5"/>
    </w:pPr>
    <w:rPr>
      <w:color w:val="918585"/>
      <w:sz w:val="20"/>
    </w:rPr>
  </w:style>
  <w:style w:type="paragraph" w:styleId="Heading7">
    <w:name w:val="heading 7"/>
    <w:basedOn w:val="Normal"/>
    <w:next w:val="Normal"/>
    <w:link w:val="Heading7Char"/>
    <w:qFormat/>
    <w:rsid w:val="00B40F7A"/>
    <w:pPr>
      <w:ind w:left="720"/>
      <w:outlineLvl w:val="6"/>
    </w:pPr>
    <w:rPr>
      <w:i/>
    </w:rPr>
  </w:style>
  <w:style w:type="paragraph" w:styleId="Heading8">
    <w:name w:val="heading 8"/>
    <w:basedOn w:val="Normal"/>
    <w:next w:val="Normal"/>
    <w:link w:val="Heading8Char"/>
    <w:qFormat/>
    <w:rsid w:val="00B40F7A"/>
    <w:pPr>
      <w:ind w:left="720"/>
      <w:outlineLvl w:val="7"/>
    </w:pPr>
    <w:rPr>
      <w:i/>
    </w:rPr>
  </w:style>
  <w:style w:type="paragraph" w:styleId="Heading9">
    <w:name w:val="heading 9"/>
    <w:basedOn w:val="Normal"/>
    <w:next w:val="Normal"/>
    <w:link w:val="Heading9Char"/>
    <w:qFormat/>
    <w:rsid w:val="00B40F7A"/>
    <w:pPr>
      <w:ind w:left="720"/>
      <w:outlineLvl w:val="8"/>
    </w:pPr>
    <w:rPr>
      <w:i/>
    </w:rPr>
  </w:style>
  <w:style w:type="character" w:default="1" w:styleId="DefaultParagraphFont">
    <w:name w:val="Default Paragraph Font"/>
    <w:uiPriority w:val="1"/>
    <w:unhideWhenUsed/>
    <w:rsid w:val="00B40F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0F7A"/>
  </w:style>
  <w:style w:type="character" w:customStyle="1" w:styleId="Heading1Char">
    <w:name w:val="Heading 1 Char"/>
    <w:basedOn w:val="DefaultParagraphFont"/>
    <w:link w:val="Heading1"/>
    <w:rsid w:val="00B40F7A"/>
    <w:rPr>
      <w:rFonts w:ascii="Times New Roman" w:eastAsia="Times New Roman" w:hAnsi="Times New Roman" w:cs="Times New Roman"/>
      <w:b/>
      <w:sz w:val="32"/>
      <w:szCs w:val="20"/>
      <w:lang w:eastAsia="en-US"/>
    </w:rPr>
  </w:style>
  <w:style w:type="paragraph" w:styleId="BodyText">
    <w:name w:val="Body Text"/>
    <w:basedOn w:val="Normal"/>
    <w:link w:val="BodyTextChar"/>
    <w:rsid w:val="00B40F7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40F7A"/>
    <w:rPr>
      <w:rFonts w:ascii="Times New Roman" w:eastAsia="Times New Roman" w:hAnsi="Times New Roman" w:cs="Times New Roman"/>
      <w:sz w:val="24"/>
      <w:lang w:eastAsia="en-US"/>
    </w:rPr>
  </w:style>
  <w:style w:type="paragraph" w:styleId="ListBullet">
    <w:name w:val="List Bullet"/>
    <w:basedOn w:val="List"/>
    <w:rsid w:val="00B40F7A"/>
    <w:pPr>
      <w:numPr>
        <w:numId w:val="13"/>
      </w:numPr>
      <w:tabs>
        <w:tab w:val="clear" w:pos="340"/>
      </w:tabs>
      <w:spacing w:before="40" w:after="40"/>
    </w:pPr>
  </w:style>
  <w:style w:type="character" w:customStyle="1" w:styleId="SpecialBold">
    <w:name w:val="Special Bold"/>
    <w:basedOn w:val="DefaultParagraphFont"/>
    <w:rsid w:val="00B40F7A"/>
    <w:rPr>
      <w:b/>
      <w:spacing w:val="0"/>
    </w:rPr>
  </w:style>
  <w:style w:type="paragraph" w:styleId="ListBullet2">
    <w:name w:val="List Bullet 2"/>
    <w:basedOn w:val="List2"/>
    <w:rsid w:val="00B40F7A"/>
    <w:pPr>
      <w:numPr>
        <w:numId w:val="14"/>
      </w:numPr>
      <w:tabs>
        <w:tab w:val="clear" w:pos="680"/>
      </w:tabs>
    </w:pPr>
  </w:style>
  <w:style w:type="paragraph" w:customStyle="1" w:styleId="SuperHeading">
    <w:name w:val="SuperHeading"/>
    <w:basedOn w:val="Normal"/>
    <w:rsid w:val="00B40F7A"/>
    <w:pPr>
      <w:spacing w:before="240" w:after="120"/>
      <w:outlineLvl w:val="0"/>
    </w:pPr>
    <w:rPr>
      <w:rFonts w:ascii="Times New Roman" w:hAnsi="Times New Roman"/>
      <w:b/>
      <w:sz w:val="32"/>
    </w:rPr>
  </w:style>
  <w:style w:type="paragraph" w:customStyle="1" w:styleId="AllowPageBreak">
    <w:name w:val="AllowPageBreak"/>
    <w:rsid w:val="00B40F7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40F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0F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0F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0F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0F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0F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0F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0F7A"/>
    <w:rPr>
      <w:rFonts w:ascii="Courier New" w:eastAsia="Times New Roman" w:hAnsi="Courier New" w:cs="Times New Roman"/>
      <w:i/>
      <w:szCs w:val="20"/>
      <w:lang w:eastAsia="en-US"/>
    </w:rPr>
  </w:style>
  <w:style w:type="paragraph" w:customStyle="1" w:styleId="HeadingBase">
    <w:name w:val="Heading Base"/>
    <w:rsid w:val="00B40F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0F7A"/>
    <w:pPr>
      <w:tabs>
        <w:tab w:val="right" w:leader="dot" w:pos="9072"/>
      </w:tabs>
      <w:ind w:left="567"/>
    </w:pPr>
    <w:rPr>
      <w:szCs w:val="22"/>
    </w:rPr>
  </w:style>
  <w:style w:type="paragraph" w:customStyle="1" w:styleId="TOCBase">
    <w:name w:val="TOC Base"/>
    <w:rsid w:val="00B40F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0F7A"/>
    <w:pPr>
      <w:tabs>
        <w:tab w:val="right" w:leader="dot" w:pos="9072"/>
      </w:tabs>
      <w:spacing w:before="40" w:after="40"/>
      <w:ind w:left="284"/>
    </w:pPr>
    <w:rPr>
      <w:rFonts w:ascii="Times New Roman" w:hAnsi="Times New Roman"/>
    </w:rPr>
  </w:style>
  <w:style w:type="paragraph" w:styleId="TOC1">
    <w:name w:val="toc 1"/>
    <w:basedOn w:val="TOCBase"/>
    <w:next w:val="Normal"/>
    <w:rsid w:val="00B40F7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40F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0F7A"/>
    <w:rPr>
      <w:rFonts w:ascii="Times New Roman" w:eastAsia="Times New Roman" w:hAnsi="Times New Roman" w:cs="Times New Roman"/>
      <w:sz w:val="16"/>
      <w:lang w:eastAsia="en-US"/>
    </w:rPr>
  </w:style>
  <w:style w:type="paragraph" w:styleId="Title">
    <w:name w:val="Title"/>
    <w:basedOn w:val="HeadingBase"/>
    <w:link w:val="TitleChar"/>
    <w:qFormat/>
    <w:rsid w:val="00B40F7A"/>
    <w:pPr>
      <w:spacing w:before="5040"/>
      <w:jc w:val="center"/>
    </w:pPr>
    <w:rPr>
      <w:sz w:val="48"/>
      <w:szCs w:val="72"/>
      <w:lang w:val="en-US"/>
    </w:rPr>
  </w:style>
  <w:style w:type="character" w:customStyle="1" w:styleId="TitleChar">
    <w:name w:val="Title Char"/>
    <w:basedOn w:val="DefaultParagraphFont"/>
    <w:link w:val="Title"/>
    <w:rsid w:val="00B40F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0F7A"/>
    <w:pPr>
      <w:tabs>
        <w:tab w:val="left" w:pos="3600"/>
        <w:tab w:val="left" w:pos="3958"/>
      </w:tabs>
    </w:pPr>
  </w:style>
  <w:style w:type="paragraph" w:styleId="List">
    <w:name w:val="List"/>
    <w:basedOn w:val="BodyText"/>
    <w:next w:val="BodyText"/>
    <w:rsid w:val="00B40F7A"/>
    <w:pPr>
      <w:tabs>
        <w:tab w:val="left" w:pos="340"/>
      </w:tabs>
      <w:spacing w:before="60" w:after="60"/>
      <w:ind w:left="340" w:hanging="340"/>
    </w:pPr>
  </w:style>
  <w:style w:type="paragraph" w:customStyle="1" w:styleId="Note">
    <w:name w:val="Note"/>
    <w:basedOn w:val="BodyText"/>
    <w:rsid w:val="00B40F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0F7A"/>
    <w:pPr>
      <w:framePr w:wrap="auto" w:hAnchor="text" w:y="6049"/>
    </w:pPr>
    <w:rPr>
      <w:color w:val="000000"/>
      <w:sz w:val="40"/>
    </w:rPr>
  </w:style>
  <w:style w:type="paragraph" w:customStyle="1" w:styleId="TOCTitle">
    <w:name w:val="TOCTitle"/>
    <w:basedOn w:val="Heading1"/>
    <w:rsid w:val="00B40F7A"/>
    <w:pPr>
      <w:spacing w:after="240"/>
      <w:jc w:val="center"/>
      <w:outlineLvl w:val="9"/>
    </w:pPr>
    <w:rPr>
      <w:caps/>
    </w:rPr>
  </w:style>
  <w:style w:type="paragraph" w:customStyle="1" w:styleId="Version">
    <w:name w:val="Version"/>
    <w:rsid w:val="00B40F7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40F7A"/>
    <w:pPr>
      <w:keepNext w:val="0"/>
      <w:tabs>
        <w:tab w:val="right" w:pos="4176"/>
      </w:tabs>
      <w:ind w:left="198" w:hanging="198"/>
    </w:pPr>
    <w:rPr>
      <w:rFonts w:ascii="Garamond" w:hAnsi="Garamond"/>
    </w:rPr>
  </w:style>
  <w:style w:type="paragraph" w:styleId="IndexHeading">
    <w:name w:val="index heading"/>
    <w:basedOn w:val="Normal"/>
    <w:next w:val="Index1"/>
    <w:semiHidden/>
    <w:rsid w:val="00B40F7A"/>
    <w:pPr>
      <w:spacing w:before="120" w:after="120"/>
    </w:pPr>
    <w:rPr>
      <w:rFonts w:ascii="Arial" w:hAnsi="Arial"/>
      <w:b/>
      <w:color w:val="918585"/>
      <w:sz w:val="24"/>
    </w:rPr>
  </w:style>
  <w:style w:type="paragraph" w:styleId="Header">
    <w:name w:val="header"/>
    <w:basedOn w:val="Normal"/>
    <w:link w:val="HeaderChar"/>
    <w:rsid w:val="00B40F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0F7A"/>
    <w:rPr>
      <w:rFonts w:ascii="Times New Roman" w:eastAsia="Times New Roman" w:hAnsi="Times New Roman" w:cs="Times New Roman"/>
      <w:sz w:val="16"/>
      <w:szCs w:val="20"/>
      <w:lang w:val="en-GB" w:eastAsia="en-US"/>
    </w:rPr>
  </w:style>
  <w:style w:type="paragraph" w:customStyle="1" w:styleId="Chapter">
    <w:name w:val="Chapter"/>
    <w:basedOn w:val="Normal"/>
    <w:rsid w:val="00B40F7A"/>
    <w:pPr>
      <w:spacing w:before="240"/>
    </w:pPr>
    <w:rPr>
      <w:rFonts w:ascii="Times New Roman" w:hAnsi="Times New Roman"/>
      <w:smallCaps/>
      <w:spacing w:val="80"/>
      <w:sz w:val="28"/>
    </w:rPr>
  </w:style>
  <w:style w:type="paragraph" w:customStyle="1" w:styleId="InChapter">
    <w:name w:val="InChapter"/>
    <w:basedOn w:val="Heading3"/>
    <w:rsid w:val="00B40F7A"/>
    <w:pPr>
      <w:spacing w:after="240"/>
      <w:outlineLvl w:val="9"/>
    </w:pPr>
    <w:rPr>
      <w:noProof/>
    </w:rPr>
  </w:style>
  <w:style w:type="paragraph" w:styleId="Index2">
    <w:name w:val="index 2"/>
    <w:basedOn w:val="Normal"/>
    <w:next w:val="Normal"/>
    <w:semiHidden/>
    <w:rsid w:val="00B40F7A"/>
    <w:pPr>
      <w:tabs>
        <w:tab w:val="right" w:pos="4176"/>
      </w:tabs>
      <w:ind w:left="568" w:hanging="284"/>
    </w:pPr>
    <w:rPr>
      <w:rFonts w:ascii="Garamond" w:hAnsi="Garamond"/>
    </w:rPr>
  </w:style>
  <w:style w:type="paragraph" w:customStyle="1" w:styleId="Byline">
    <w:name w:val="Byline"/>
    <w:rsid w:val="00B40F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0F7A"/>
    <w:pPr>
      <w:tabs>
        <w:tab w:val="clear" w:pos="3600"/>
        <w:tab w:val="clear" w:pos="3958"/>
      </w:tabs>
      <w:jc w:val="right"/>
    </w:pPr>
  </w:style>
  <w:style w:type="character" w:styleId="Emphasis">
    <w:name w:val="Emphasis"/>
    <w:basedOn w:val="DefaultParagraphFont"/>
    <w:qFormat/>
    <w:rsid w:val="00B40F7A"/>
    <w:rPr>
      <w:i/>
    </w:rPr>
  </w:style>
  <w:style w:type="paragraph" w:styleId="Caption">
    <w:name w:val="caption"/>
    <w:basedOn w:val="BodyText"/>
    <w:next w:val="Normal"/>
    <w:qFormat/>
    <w:rsid w:val="00B40F7A"/>
    <w:pPr>
      <w:framePr w:w="2268" w:hSpace="181" w:vSpace="181" w:wrap="around" w:vAnchor="text" w:hAnchor="page" w:x="1135" w:y="285" w:anchorLock="1"/>
    </w:pPr>
    <w:rPr>
      <w:i/>
    </w:rPr>
  </w:style>
  <w:style w:type="paragraph" w:customStyle="1" w:styleId="MiniTOCTitle">
    <w:name w:val="MiniTOCTitle"/>
    <w:basedOn w:val="Heading4"/>
    <w:rsid w:val="00B40F7A"/>
    <w:pPr>
      <w:spacing w:before="240"/>
      <w:outlineLvl w:val="9"/>
    </w:pPr>
    <w:rPr>
      <w:noProof/>
      <w:sz w:val="24"/>
    </w:rPr>
  </w:style>
  <w:style w:type="paragraph" w:customStyle="1" w:styleId="MiniTOCItem">
    <w:name w:val="MiniTOCItem"/>
    <w:basedOn w:val="ListBullet"/>
    <w:rsid w:val="00B40F7A"/>
    <w:pPr>
      <w:numPr>
        <w:numId w:val="0"/>
      </w:numPr>
      <w:tabs>
        <w:tab w:val="right" w:leader="dot" w:pos="6521"/>
      </w:tabs>
      <w:spacing w:before="0" w:after="0"/>
    </w:pPr>
  </w:style>
  <w:style w:type="paragraph" w:customStyle="1" w:styleId="TOFTitle">
    <w:name w:val="TOFTitle"/>
    <w:basedOn w:val="TOCTitle"/>
    <w:rsid w:val="00B40F7A"/>
  </w:style>
  <w:style w:type="paragraph" w:styleId="TableofFigures">
    <w:name w:val="table of figures"/>
    <w:basedOn w:val="Normal"/>
    <w:next w:val="Normal"/>
    <w:semiHidden/>
    <w:rsid w:val="00B40F7A"/>
    <w:pPr>
      <w:tabs>
        <w:tab w:val="right" w:leader="dot" w:pos="9072"/>
      </w:tabs>
      <w:ind w:left="970" w:hanging="403"/>
    </w:pPr>
    <w:rPr>
      <w:rFonts w:ascii="Times New Roman" w:hAnsi="Times New Roman"/>
      <w:b/>
    </w:rPr>
  </w:style>
  <w:style w:type="paragraph" w:styleId="ListNumber">
    <w:name w:val="List Number"/>
    <w:basedOn w:val="List"/>
    <w:rsid w:val="00B40F7A"/>
    <w:pPr>
      <w:numPr>
        <w:numId w:val="11"/>
      </w:numPr>
    </w:pPr>
  </w:style>
  <w:style w:type="character" w:customStyle="1" w:styleId="WingdingSymbols">
    <w:name w:val="Wingding Symbols"/>
    <w:rsid w:val="00B40F7A"/>
    <w:rPr>
      <w:rFonts w:ascii="Wingdings" w:hAnsi="Wingdings"/>
    </w:rPr>
  </w:style>
  <w:style w:type="paragraph" w:customStyle="1" w:styleId="TableHeading">
    <w:name w:val="Table Heading"/>
    <w:basedOn w:val="HeadingBase"/>
    <w:rsid w:val="00B40F7A"/>
    <w:pPr>
      <w:keepLines/>
      <w:pBdr>
        <w:bottom w:val="single" w:sz="6" w:space="1" w:color="918585"/>
      </w:pBdr>
      <w:spacing w:before="240"/>
    </w:pPr>
  </w:style>
  <w:style w:type="character" w:customStyle="1" w:styleId="HotSpot">
    <w:name w:val="HotSpot"/>
    <w:rsid w:val="00B40F7A"/>
    <w:rPr>
      <w:color w:val="0033CC"/>
      <w:u w:val="none"/>
    </w:rPr>
  </w:style>
  <w:style w:type="paragraph" w:customStyle="1" w:styleId="BodyTextRight">
    <w:name w:val="Body Text Right"/>
    <w:basedOn w:val="BodyText"/>
    <w:rsid w:val="00B40F7A"/>
    <w:pPr>
      <w:spacing w:before="0" w:after="0"/>
      <w:jc w:val="right"/>
    </w:pPr>
  </w:style>
  <w:style w:type="paragraph" w:styleId="Index3">
    <w:name w:val="index 3"/>
    <w:basedOn w:val="ListNumber2"/>
    <w:next w:val="Normal"/>
    <w:semiHidden/>
    <w:rsid w:val="00B40F7A"/>
    <w:pPr>
      <w:numPr>
        <w:numId w:val="0"/>
      </w:numPr>
      <w:tabs>
        <w:tab w:val="right" w:leader="dot" w:pos="4176"/>
      </w:tabs>
    </w:pPr>
  </w:style>
  <w:style w:type="paragraph" w:styleId="ListNumber2">
    <w:name w:val="List Number 2"/>
    <w:basedOn w:val="List2"/>
    <w:rsid w:val="00B40F7A"/>
    <w:pPr>
      <w:numPr>
        <w:numId w:val="10"/>
      </w:numPr>
      <w:tabs>
        <w:tab w:val="clear" w:pos="1060"/>
      </w:tabs>
    </w:pPr>
  </w:style>
  <w:style w:type="paragraph" w:customStyle="1" w:styleId="MarginNote">
    <w:name w:val="Margin Note"/>
    <w:basedOn w:val="BodyText"/>
    <w:rsid w:val="00B40F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0F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0F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0F7A"/>
    <w:rPr>
      <w:sz w:val="32"/>
    </w:rPr>
  </w:style>
  <w:style w:type="paragraph" w:customStyle="1" w:styleId="HeadingProcedure">
    <w:name w:val="Heading Procedure"/>
    <w:basedOn w:val="HeadingBase"/>
    <w:next w:val="Normal"/>
    <w:rsid w:val="00B40F7A"/>
    <w:pPr>
      <w:tabs>
        <w:tab w:val="left" w:pos="0"/>
      </w:tabs>
      <w:spacing w:before="120" w:after="60"/>
    </w:pPr>
    <w:rPr>
      <w:i/>
      <w:color w:val="918585"/>
      <w:sz w:val="22"/>
    </w:rPr>
  </w:style>
  <w:style w:type="paragraph" w:customStyle="1" w:styleId="TableBodyText">
    <w:name w:val="Table Body Text"/>
    <w:basedOn w:val="BodyText"/>
    <w:rsid w:val="00B40F7A"/>
    <w:pPr>
      <w:spacing w:before="60" w:after="60"/>
    </w:pPr>
  </w:style>
  <w:style w:type="paragraph" w:styleId="ListContinue">
    <w:name w:val="List Continue"/>
    <w:basedOn w:val="List"/>
    <w:rsid w:val="00B40F7A"/>
    <w:pPr>
      <w:ind w:firstLine="0"/>
    </w:pPr>
  </w:style>
  <w:style w:type="paragraph" w:customStyle="1" w:styleId="ListNote">
    <w:name w:val="List Note"/>
    <w:basedOn w:val="List"/>
    <w:rsid w:val="00B40F7A"/>
    <w:pPr>
      <w:pBdr>
        <w:top w:val="single" w:sz="6" w:space="2" w:color="918585"/>
        <w:bottom w:val="single" w:sz="6" w:space="2" w:color="918585"/>
      </w:pBdr>
      <w:tabs>
        <w:tab w:val="left" w:pos="1021"/>
      </w:tabs>
      <w:ind w:firstLine="0"/>
    </w:pPr>
  </w:style>
  <w:style w:type="paragraph" w:customStyle="1" w:styleId="Warning">
    <w:name w:val="Warning"/>
    <w:basedOn w:val="BodyText"/>
    <w:rsid w:val="00B40F7A"/>
    <w:pPr>
      <w:shd w:val="clear" w:color="auto" w:fill="D9D9D9"/>
      <w:tabs>
        <w:tab w:val="left" w:pos="992"/>
      </w:tabs>
      <w:ind w:left="119" w:right="119"/>
    </w:pPr>
    <w:rPr>
      <w:sz w:val="20"/>
    </w:rPr>
  </w:style>
  <w:style w:type="paragraph" w:customStyle="1" w:styleId="MarginIcons">
    <w:name w:val="Margin Icons"/>
    <w:basedOn w:val="BodyText"/>
    <w:rsid w:val="00B40F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0F7A"/>
    <w:rPr>
      <w:rFonts w:ascii="Courier New" w:hAnsi="Courier New"/>
    </w:rPr>
  </w:style>
  <w:style w:type="paragraph" w:customStyle="1" w:styleId="NoteBullet">
    <w:name w:val="Note Bullet"/>
    <w:basedOn w:val="Note"/>
    <w:rsid w:val="00B40F7A"/>
    <w:pPr>
      <w:tabs>
        <w:tab w:val="clear" w:pos="680"/>
      </w:tabs>
      <w:spacing w:before="60" w:after="60"/>
    </w:pPr>
  </w:style>
  <w:style w:type="paragraph" w:customStyle="1" w:styleId="SubHeading2">
    <w:name w:val="SubHeading2"/>
    <w:basedOn w:val="HeadingBase"/>
    <w:rsid w:val="00B40F7A"/>
    <w:pPr>
      <w:spacing w:before="240" w:after="60"/>
    </w:pPr>
    <w:rPr>
      <w:sz w:val="20"/>
    </w:rPr>
  </w:style>
  <w:style w:type="paragraph" w:customStyle="1" w:styleId="SubHeading1">
    <w:name w:val="SubHeading1"/>
    <w:basedOn w:val="HeadingBase"/>
    <w:rsid w:val="00B40F7A"/>
    <w:pPr>
      <w:spacing w:before="240" w:after="60"/>
    </w:pPr>
    <w:rPr>
      <w:color w:val="918585"/>
      <w:sz w:val="22"/>
    </w:rPr>
  </w:style>
  <w:style w:type="paragraph" w:customStyle="1" w:styleId="SideHeading">
    <w:name w:val="Side Heading"/>
    <w:basedOn w:val="HeadingBase"/>
    <w:rsid w:val="00B40F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0F7A"/>
    <w:pPr>
      <w:numPr>
        <w:numId w:val="12"/>
      </w:numPr>
    </w:pPr>
  </w:style>
  <w:style w:type="paragraph" w:styleId="PlainText">
    <w:name w:val="Plain Text"/>
    <w:basedOn w:val="Normal"/>
    <w:link w:val="PlainTextChar"/>
    <w:rsid w:val="00B40F7A"/>
    <w:rPr>
      <w:sz w:val="20"/>
    </w:rPr>
  </w:style>
  <w:style w:type="character" w:customStyle="1" w:styleId="PlainTextChar">
    <w:name w:val="Plain Text Char"/>
    <w:basedOn w:val="DefaultParagraphFont"/>
    <w:link w:val="PlainText"/>
    <w:rsid w:val="00B40F7A"/>
    <w:rPr>
      <w:rFonts w:ascii="Courier New" w:eastAsia="Times New Roman" w:hAnsi="Courier New" w:cs="Times New Roman"/>
      <w:sz w:val="20"/>
      <w:szCs w:val="20"/>
      <w:lang w:eastAsia="en-US"/>
    </w:rPr>
  </w:style>
  <w:style w:type="character" w:customStyle="1" w:styleId="MenuOption">
    <w:name w:val="Menu Option"/>
    <w:basedOn w:val="DefaultParagraphFont"/>
    <w:rsid w:val="00B40F7A"/>
    <w:rPr>
      <w:b/>
      <w:smallCaps/>
    </w:rPr>
  </w:style>
  <w:style w:type="paragraph" w:customStyle="1" w:styleId="TableListNumber">
    <w:name w:val="Table List Number"/>
    <w:basedOn w:val="ListNumber"/>
    <w:rsid w:val="00B40F7A"/>
    <w:pPr>
      <w:numPr>
        <w:numId w:val="0"/>
      </w:numPr>
    </w:pPr>
  </w:style>
  <w:style w:type="paragraph" w:styleId="TOC4">
    <w:name w:val="toc 4"/>
    <w:basedOn w:val="TOCBase"/>
    <w:next w:val="Normal"/>
    <w:semiHidden/>
    <w:rsid w:val="00B40F7A"/>
    <w:pPr>
      <w:tabs>
        <w:tab w:val="right" w:leader="dot" w:pos="9071"/>
      </w:tabs>
      <w:ind w:left="1701"/>
    </w:pPr>
  </w:style>
  <w:style w:type="paragraph" w:customStyle="1" w:styleId="ListAlpha">
    <w:name w:val="List Alpha"/>
    <w:basedOn w:val="List"/>
    <w:rsid w:val="00B40F7A"/>
    <w:pPr>
      <w:numPr>
        <w:numId w:val="9"/>
      </w:numPr>
    </w:pPr>
  </w:style>
  <w:style w:type="paragraph" w:customStyle="1" w:styleId="ListAlpha2">
    <w:name w:val="List Alpha 2"/>
    <w:basedOn w:val="List2"/>
    <w:rsid w:val="00B40F7A"/>
    <w:pPr>
      <w:numPr>
        <w:numId w:val="8"/>
      </w:numPr>
    </w:pPr>
  </w:style>
  <w:style w:type="paragraph" w:styleId="List2">
    <w:name w:val="List 2"/>
    <w:basedOn w:val="BodyText"/>
    <w:rsid w:val="00B40F7A"/>
    <w:pPr>
      <w:tabs>
        <w:tab w:val="left" w:pos="680"/>
      </w:tabs>
      <w:spacing w:before="60" w:after="60"/>
      <w:ind w:left="680" w:hanging="340"/>
    </w:pPr>
  </w:style>
  <w:style w:type="paragraph" w:styleId="List3">
    <w:name w:val="List 3"/>
    <w:basedOn w:val="BodyText"/>
    <w:rsid w:val="00B40F7A"/>
    <w:pPr>
      <w:tabs>
        <w:tab w:val="left" w:pos="1021"/>
      </w:tabs>
      <w:spacing w:before="60" w:after="60"/>
      <w:ind w:left="1020" w:hanging="340"/>
    </w:pPr>
  </w:style>
  <w:style w:type="paragraph" w:styleId="List4">
    <w:name w:val="List 4"/>
    <w:basedOn w:val="BodyText"/>
    <w:rsid w:val="00B40F7A"/>
    <w:pPr>
      <w:tabs>
        <w:tab w:val="left" w:pos="1361"/>
      </w:tabs>
      <w:spacing w:before="60" w:after="60"/>
      <w:ind w:left="1361" w:hanging="340"/>
    </w:pPr>
  </w:style>
  <w:style w:type="paragraph" w:styleId="List5">
    <w:name w:val="List 5"/>
    <w:basedOn w:val="BodyText"/>
    <w:rsid w:val="00B40F7A"/>
    <w:pPr>
      <w:tabs>
        <w:tab w:val="left" w:pos="1701"/>
      </w:tabs>
      <w:spacing w:before="60" w:after="60"/>
      <w:ind w:left="1701" w:hanging="340"/>
    </w:pPr>
  </w:style>
  <w:style w:type="paragraph" w:styleId="ListBullet3">
    <w:name w:val="List Bullet 3"/>
    <w:basedOn w:val="List3"/>
    <w:rsid w:val="00B40F7A"/>
    <w:pPr>
      <w:numPr>
        <w:numId w:val="15"/>
      </w:numPr>
      <w:tabs>
        <w:tab w:val="clear" w:pos="1021"/>
      </w:tabs>
      <w:ind w:left="1037" w:hanging="357"/>
    </w:pPr>
  </w:style>
  <w:style w:type="paragraph" w:styleId="ListBullet4">
    <w:name w:val="List Bullet 4"/>
    <w:basedOn w:val="List4"/>
    <w:rsid w:val="00B40F7A"/>
    <w:pPr>
      <w:numPr>
        <w:numId w:val="3"/>
      </w:numPr>
    </w:pPr>
  </w:style>
  <w:style w:type="paragraph" w:styleId="ListBullet5">
    <w:name w:val="List Bullet 5"/>
    <w:basedOn w:val="List5"/>
    <w:rsid w:val="00B40F7A"/>
    <w:pPr>
      <w:numPr>
        <w:numId w:val="4"/>
      </w:numPr>
    </w:pPr>
  </w:style>
  <w:style w:type="paragraph" w:styleId="ListContinue2">
    <w:name w:val="List Continue 2"/>
    <w:basedOn w:val="List2"/>
    <w:rsid w:val="00B40F7A"/>
    <w:pPr>
      <w:ind w:firstLine="0"/>
    </w:pPr>
  </w:style>
  <w:style w:type="paragraph" w:styleId="ListContinue3">
    <w:name w:val="List Continue 3"/>
    <w:basedOn w:val="List3"/>
    <w:rsid w:val="00B40F7A"/>
    <w:pPr>
      <w:ind w:left="1021" w:firstLine="0"/>
    </w:pPr>
  </w:style>
  <w:style w:type="paragraph" w:styleId="ListContinue4">
    <w:name w:val="List Continue 4"/>
    <w:basedOn w:val="List4"/>
    <w:rsid w:val="00B40F7A"/>
    <w:pPr>
      <w:ind w:firstLine="0"/>
    </w:pPr>
  </w:style>
  <w:style w:type="paragraph" w:styleId="ListContinue5">
    <w:name w:val="List Continue 5"/>
    <w:basedOn w:val="List5"/>
    <w:rsid w:val="00B40F7A"/>
    <w:pPr>
      <w:ind w:firstLine="0"/>
    </w:pPr>
  </w:style>
  <w:style w:type="paragraph" w:styleId="ListNumber3">
    <w:name w:val="List Number 3"/>
    <w:basedOn w:val="List3"/>
    <w:rsid w:val="00B40F7A"/>
    <w:pPr>
      <w:numPr>
        <w:numId w:val="5"/>
      </w:numPr>
    </w:pPr>
  </w:style>
  <w:style w:type="paragraph" w:styleId="ListNumber4">
    <w:name w:val="List Number 4"/>
    <w:basedOn w:val="List4"/>
    <w:rsid w:val="00B40F7A"/>
    <w:pPr>
      <w:numPr>
        <w:numId w:val="6"/>
      </w:numPr>
    </w:pPr>
  </w:style>
  <w:style w:type="paragraph" w:styleId="ListNumber5">
    <w:name w:val="List Number 5"/>
    <w:basedOn w:val="List5"/>
    <w:rsid w:val="00B40F7A"/>
    <w:pPr>
      <w:numPr>
        <w:numId w:val="7"/>
      </w:numPr>
    </w:pPr>
  </w:style>
  <w:style w:type="paragraph" w:styleId="BlockText">
    <w:name w:val="Block Text"/>
    <w:basedOn w:val="Normal"/>
    <w:rsid w:val="00B40F7A"/>
    <w:pPr>
      <w:spacing w:after="120"/>
      <w:ind w:left="1440" w:right="1440"/>
    </w:pPr>
  </w:style>
  <w:style w:type="character" w:customStyle="1" w:styleId="Subscript">
    <w:name w:val="Subscript"/>
    <w:basedOn w:val="DefaultParagraphFont"/>
    <w:rsid w:val="00B40F7A"/>
    <w:rPr>
      <w:sz w:val="16"/>
      <w:vertAlign w:val="subscript"/>
    </w:rPr>
  </w:style>
  <w:style w:type="character" w:customStyle="1" w:styleId="Superscript">
    <w:name w:val="Superscript"/>
    <w:basedOn w:val="DefaultParagraphFont"/>
    <w:rsid w:val="00B40F7A"/>
    <w:rPr>
      <w:sz w:val="16"/>
      <w:vertAlign w:val="superscript"/>
    </w:rPr>
  </w:style>
  <w:style w:type="character" w:customStyle="1" w:styleId="Symbols">
    <w:name w:val="Symbols"/>
    <w:basedOn w:val="DefaultParagraphFont"/>
    <w:rsid w:val="00B40F7A"/>
    <w:rPr>
      <w:rFonts w:ascii="Symbol" w:hAnsi="Symbol"/>
    </w:rPr>
  </w:style>
  <w:style w:type="character" w:customStyle="1" w:styleId="MenuOptions">
    <w:name w:val="Menu Options"/>
    <w:basedOn w:val="DefaultParagraphFont"/>
    <w:rsid w:val="00B40F7A"/>
    <w:rPr>
      <w:rFonts w:ascii="Arial Narrow" w:hAnsi="Arial Narrow"/>
      <w:smallCaps/>
    </w:rPr>
  </w:style>
  <w:style w:type="character" w:customStyle="1" w:styleId="Buttons">
    <w:name w:val="Buttons"/>
    <w:basedOn w:val="DefaultParagraphFont"/>
    <w:rsid w:val="00B40F7A"/>
    <w:rPr>
      <w:b/>
    </w:rPr>
  </w:style>
  <w:style w:type="character" w:customStyle="1" w:styleId="Underlined">
    <w:name w:val="Underlined"/>
    <w:basedOn w:val="DefaultParagraphFont"/>
    <w:rsid w:val="00B40F7A"/>
    <w:rPr>
      <w:u w:val="single"/>
    </w:rPr>
  </w:style>
  <w:style w:type="paragraph" w:customStyle="1" w:styleId="TableBodyTextRight">
    <w:name w:val="Table Body Text Right"/>
    <w:basedOn w:val="TableBodyText"/>
    <w:rsid w:val="00B40F7A"/>
    <w:pPr>
      <w:widowControl w:val="0"/>
      <w:autoSpaceDE w:val="0"/>
      <w:autoSpaceDN w:val="0"/>
      <w:adjustRightInd w:val="0"/>
      <w:jc w:val="right"/>
    </w:pPr>
    <w:rPr>
      <w:rFonts w:cs="Arial"/>
      <w:szCs w:val="18"/>
    </w:rPr>
  </w:style>
  <w:style w:type="paragraph" w:customStyle="1" w:styleId="CopyrightText">
    <w:name w:val="Copyright Text"/>
    <w:basedOn w:val="BodyText"/>
    <w:rsid w:val="00B40F7A"/>
    <w:rPr>
      <w:sz w:val="18"/>
    </w:rPr>
  </w:style>
  <w:style w:type="paragraph" w:customStyle="1" w:styleId="BodySmallRight">
    <w:name w:val="Body Small Right"/>
    <w:basedOn w:val="BodyTextRight"/>
    <w:rsid w:val="00B40F7A"/>
    <w:rPr>
      <w:sz w:val="18"/>
      <w:szCs w:val="18"/>
    </w:rPr>
  </w:style>
  <w:style w:type="paragraph" w:customStyle="1" w:styleId="MarginEdition">
    <w:name w:val="Margin Edition"/>
    <w:basedOn w:val="MarginNote"/>
    <w:rsid w:val="00B40F7A"/>
    <w:pPr>
      <w:spacing w:before="0" w:after="0"/>
    </w:pPr>
    <w:rPr>
      <w:rFonts w:ascii="Times New Roman" w:hAnsi="Times New Roman"/>
      <w:color w:val="999999"/>
    </w:rPr>
  </w:style>
  <w:style w:type="paragraph" w:customStyle="1" w:styleId="Spacer">
    <w:name w:val="Spacer"/>
    <w:basedOn w:val="Normal"/>
    <w:rsid w:val="00B40F7A"/>
    <w:rPr>
      <w:sz w:val="2"/>
      <w:szCs w:val="2"/>
    </w:rPr>
  </w:style>
  <w:style w:type="character" w:customStyle="1" w:styleId="Small">
    <w:name w:val="Small"/>
    <w:basedOn w:val="DefaultParagraphFont"/>
    <w:rsid w:val="00B40F7A"/>
    <w:rPr>
      <w:sz w:val="16"/>
    </w:rPr>
  </w:style>
  <w:style w:type="paragraph" w:customStyle="1" w:styleId="WideTable">
    <w:name w:val="Wide Table"/>
    <w:basedOn w:val="Normal"/>
    <w:rsid w:val="00B40F7A"/>
    <w:pPr>
      <w:ind w:left="-1418"/>
    </w:pPr>
    <w:rPr>
      <w:sz w:val="2"/>
      <w:szCs w:val="2"/>
    </w:rPr>
  </w:style>
  <w:style w:type="character" w:styleId="PageNumber">
    <w:name w:val="page number"/>
    <w:basedOn w:val="DefaultParagraphFont"/>
    <w:rsid w:val="00B40F7A"/>
  </w:style>
  <w:style w:type="paragraph" w:styleId="Quote">
    <w:name w:val="Quote"/>
    <w:basedOn w:val="Heading1"/>
    <w:link w:val="QuoteChar"/>
    <w:qFormat/>
    <w:rsid w:val="00B40F7A"/>
    <w:rPr>
      <w:b w:val="0"/>
      <w:sz w:val="72"/>
      <w:szCs w:val="72"/>
      <w:lang w:val="en-NZ"/>
    </w:rPr>
  </w:style>
  <w:style w:type="character" w:customStyle="1" w:styleId="QuoteChar">
    <w:name w:val="Quote Char"/>
    <w:basedOn w:val="DefaultParagraphFont"/>
    <w:link w:val="Quote"/>
    <w:rsid w:val="00B40F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0F7A"/>
    <w:pPr>
      <w:pageBreakBefore/>
    </w:pPr>
  </w:style>
  <w:style w:type="paragraph" w:customStyle="1" w:styleId="Border">
    <w:name w:val="Border"/>
    <w:basedOn w:val="Normal"/>
    <w:qFormat/>
    <w:rsid w:val="00B40F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0F7A"/>
    <w:rPr>
      <w:b/>
      <w:bCs/>
      <w:i/>
      <w:iCs/>
      <w:color w:val="auto"/>
    </w:rPr>
  </w:style>
  <w:style w:type="paragraph" w:styleId="IntenseQuote">
    <w:name w:val="Intense Quote"/>
    <w:basedOn w:val="Normal"/>
    <w:next w:val="Normal"/>
    <w:link w:val="IntenseQuoteChar"/>
    <w:uiPriority w:val="30"/>
    <w:qFormat/>
    <w:rsid w:val="00B40F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0F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0F7A"/>
    <w:rPr>
      <w:smallCaps/>
      <w:color w:val="auto"/>
      <w:u w:val="single"/>
    </w:rPr>
  </w:style>
  <w:style w:type="character" w:styleId="IntenseReference">
    <w:name w:val="Intense Reference"/>
    <w:basedOn w:val="DefaultParagraphFont"/>
    <w:uiPriority w:val="32"/>
    <w:qFormat/>
    <w:rsid w:val="00B40F7A"/>
    <w:rPr>
      <w:b/>
      <w:bCs/>
      <w:smallCaps/>
      <w:color w:val="auto"/>
      <w:spacing w:val="5"/>
      <w:u w:val="single"/>
    </w:rPr>
  </w:style>
  <w:style w:type="paragraph" w:customStyle="1" w:styleId="2ColumnHeading">
    <w:name w:val="2Column Heading"/>
    <w:basedOn w:val="BodyText"/>
    <w:qFormat/>
    <w:rsid w:val="00B40F7A"/>
    <w:pPr>
      <w:spacing w:after="60"/>
      <w:ind w:left="-2268"/>
    </w:pPr>
    <w:rPr>
      <w:b/>
    </w:rPr>
  </w:style>
  <w:style w:type="paragraph" w:customStyle="1" w:styleId="Heading1TOC">
    <w:name w:val="Heading1 TOC"/>
    <w:basedOn w:val="Normal"/>
    <w:qFormat/>
    <w:rsid w:val="00B40F7A"/>
    <w:pPr>
      <w:spacing w:before="240" w:after="120"/>
    </w:pPr>
    <w:rPr>
      <w:rFonts w:ascii="Times New Roman" w:hAnsi="Times New Roman"/>
      <w:b/>
      <w:sz w:val="32"/>
    </w:rPr>
  </w:style>
  <w:style w:type="paragraph" w:customStyle="1" w:styleId="Heading2TOC">
    <w:name w:val="Heading2 TOC"/>
    <w:basedOn w:val="Normal"/>
    <w:qFormat/>
    <w:rsid w:val="00B40F7A"/>
    <w:pPr>
      <w:spacing w:before="240" w:after="60"/>
    </w:pPr>
    <w:rPr>
      <w:rFonts w:ascii="Times New Roman" w:hAnsi="Times New Roman"/>
      <w:b/>
      <w:sz w:val="28"/>
    </w:rPr>
  </w:style>
  <w:style w:type="character" w:customStyle="1" w:styleId="Underline">
    <w:name w:val="Underline"/>
    <w:basedOn w:val="DefaultParagraphFont"/>
    <w:qFormat/>
    <w:rsid w:val="00B40F7A"/>
    <w:rPr>
      <w:u w:val="single"/>
    </w:rPr>
  </w:style>
  <w:style w:type="character" w:customStyle="1" w:styleId="BoldandItalics">
    <w:name w:val="Bold and Italics"/>
    <w:qFormat/>
    <w:rsid w:val="00B40F7A"/>
    <w:rPr>
      <w:b/>
      <w:i/>
      <w:u w:val="none"/>
    </w:rPr>
  </w:style>
  <w:style w:type="paragraph" w:styleId="BalloonText">
    <w:name w:val="Balloon Text"/>
    <w:basedOn w:val="Normal"/>
    <w:link w:val="BalloonTextChar"/>
    <w:rsid w:val="00B40F7A"/>
    <w:rPr>
      <w:rFonts w:ascii="Tahoma" w:hAnsi="Tahoma" w:cs="Tahoma"/>
      <w:sz w:val="16"/>
      <w:szCs w:val="16"/>
    </w:rPr>
  </w:style>
  <w:style w:type="character" w:customStyle="1" w:styleId="BalloonTextChar">
    <w:name w:val="Balloon Text Char"/>
    <w:basedOn w:val="DefaultParagraphFont"/>
    <w:link w:val="BalloonText"/>
    <w:rsid w:val="00B40F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0F7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40F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0F7A"/>
    <w:rPr>
      <w:b/>
      <w:color w:val="660033"/>
      <w:spacing w:val="0"/>
    </w:rPr>
  </w:style>
  <w:style w:type="paragraph" w:customStyle="1" w:styleId="Nameditemlist">
    <w:name w:val="Named item list"/>
    <w:basedOn w:val="BodyText"/>
    <w:qFormat/>
    <w:rsid w:val="00B40F7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2210</Words>
  <Characters>14047</Characters>
  <Application>Microsoft Office Word</Application>
  <DocSecurity>0</DocSecurity>
  <Lines>508</Lines>
  <Paragraphs>239</Paragraphs>
  <ScaleCrop>false</ScaleCrop>
  <Company>Author-it Software Corporation Ltd.</Company>
  <LinksUpToDate>false</LinksUpToDate>
  <CharactersWithSpaces>16190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UEENEEJ142A Design complex industrial refrigeration systems and select equipment</dc:title>
  <dc:subject>Approved</dc:subject>
  <dc:creator>E-OZ Training Standards</dc:creator>
  <cp:keywords>Release: 3</cp:keywords>
  <dc:description>Review Date: 12 April 2008</dc:description>
  <cp:lastModifiedBy>HSD_TPCMSd.prod</cp:lastModifiedBy>
  <cp:revision>3</cp:revision>
  <dcterms:created xsi:type="dcterms:W3CDTF">2013-08-14T07:27:00Z</dcterms:created>
  <dcterms:modified xsi:type="dcterms:W3CDTF">2013-08-14T07:27:00Z</dcterms:modified>
</cp:coreProperties>
</file>