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FD3" w:rsidP="00C55FD3">
      <w:pPr>
        <w:pStyle w:val="Title"/>
      </w:pPr>
      <w:r>
        <w:fldChar w:fldCharType="begin"/>
      </w:r>
      <w:r>
        <w:instrText xml:space="preserve"> TITLE   \* MERGEFORMAT </w:instrText>
      </w:r>
      <w:r>
        <w:fldChar w:fldCharType="separate"/>
      </w:r>
      <w:r>
        <w:t>UEENEEJ134A Design heating, ventilation and air conditioning (HVAC) systems and select components</w:t>
      </w:r>
      <w:r>
        <w:fldChar w:fldCharType="end"/>
      </w:r>
    </w:p>
    <w:p w:rsidR="00C55FD3" w:rsidP="00C55FD3">
      <w:pPr>
        <w:pStyle w:val="Version"/>
        <w:sectPr w:rsidSect="00517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7154" w:rsidP="00517154">
      <w:pPr>
        <w:pStyle w:val="SuperHeading"/>
      </w:pPr>
      <w:r w:rsidRPr="00517154">
        <w:t>UEENEEJ134A Design heating, ventilation and air conditioning (HVAC) systems and select components</w:t>
      </w:r>
    </w:p>
    <w:p w:rsidR="00000000" w:rsidRPr="00517154" w:rsidP="00517154">
      <w:pPr>
        <w:pStyle w:val="Heading1"/>
      </w:pPr>
      <w:bookmarkStart w:id="1" w:name="O_589857"/>
      <w:bookmarkEnd w:id="1"/>
      <w:r w:rsidRPr="00517154">
        <w:t>Modification History</w:t>
      </w:r>
    </w:p>
    <w:p w:rsidR="00000000" w:rsidRPr="00517154" w:rsidP="00517154">
      <w:pPr>
        <w:pStyle w:val="BodyText"/>
      </w:pPr>
      <w:r w:rsidRPr="00517154">
        <w:t>Not Applicable</w:t>
      </w:r>
    </w:p>
    <w:p w:rsidR="00000000" w:rsidRPr="00517154" w:rsidP="00517154">
      <w:pPr>
        <w:pStyle w:val="AllowPageBreak"/>
      </w:pPr>
    </w:p>
    <w:p w:rsidR="00000000" w:rsidRPr="00517154" w:rsidP="00517154">
      <w:pPr>
        <w:pStyle w:val="Heading1"/>
      </w:pPr>
      <w:bookmarkStart w:id="2" w:name="O_589856"/>
      <w:bookmarkEnd w:id="2"/>
      <w:r w:rsidRPr="00517154">
        <w:t>Unit Descriptor</w:t>
      </w:r>
    </w:p>
    <w:tbl>
      <w:tblPr>
        <w:tblW w:w="0" w:type="auto"/>
        <w:tblLayout w:type="fixed"/>
        <w:tblCellMar>
          <w:left w:w="62" w:type="dxa"/>
          <w:right w:w="62" w:type="dxa"/>
        </w:tblCellMar>
        <w:tblLook w:val="0000"/>
      </w:tblPr>
      <w:tblGrid>
        <w:gridCol w:w="2700"/>
        <w:gridCol w:w="5760"/>
      </w:tblGrid>
      <w:tr w:rsidTr="00C55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1</w:t>
            </w:r>
            <w:r w:rsidRPr="00517154">
              <w:t xml:space="preserve">) </w:t>
            </w:r>
          </w:p>
          <w:p w:rsidR="00000000" w:rsidP="00517154">
            <w:pPr>
              <w:pStyle w:val="BodyText"/>
              <w:rPr>
                <w:lang w:val="en-NZ"/>
              </w:rPr>
            </w:pPr>
            <w:r w:rsidRPr="00517154">
              <w:rPr>
                <w:rStyle w:val="SpecialBold"/>
              </w:rPr>
              <w:t>1</w:t>
            </w:r>
            <w:r w:rsidRPr="00517154">
              <w:t>.</w:t>
            </w:r>
            <w:r w:rsidRPr="00517154">
              <w:rPr>
                <w:rStyle w:val="SpecialBold"/>
              </w:rPr>
              <w:t>1</w:t>
            </w:r>
            <w:r w:rsidRPr="00517154">
              <w:t xml:space="preserve">) </w:t>
            </w:r>
            <w:r w:rsidRPr="00517154">
              <w:rPr>
                <w:rStyle w:val="SpecialBold"/>
              </w:rPr>
              <w:t>Descriptor</w:t>
            </w:r>
          </w:p>
        </w:tc>
      </w:tr>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This unit covers the design of heating, ventilation and air conditioning systems and selection of components. It encompasses applying knowledge of commercial air conditioning systems, components and piping, safety and regulatory requirements, following des</w:t>
            </w:r>
            <w:r w:rsidRPr="00517154">
              <w:t>ign specifications and customer requirements and documenting system designs.</w:t>
            </w:r>
          </w:p>
        </w:tc>
      </w:tr>
    </w:tbl>
    <w:p w:rsidR="00C55FD3" w:rsidP="00517154">
      <w:pPr>
        <w:pStyle w:val="BodyText"/>
      </w:pPr>
    </w:p>
    <w:p w:rsidR="00C55FD3" w:rsidP="00517154">
      <w:pPr>
        <w:pStyle w:val="BodyText"/>
      </w:pPr>
    </w:p>
    <w:p w:rsidR="00000000" w:rsidRPr="00517154" w:rsidP="00517154">
      <w:pPr>
        <w:pStyle w:val="Heading1"/>
      </w:pPr>
      <w:bookmarkStart w:id="3" w:name="O_589855"/>
      <w:bookmarkEnd w:id="3"/>
      <w:r w:rsidRPr="00517154">
        <w:t>Application of the Unit</w:t>
      </w:r>
    </w:p>
    <w:tbl>
      <w:tblPr>
        <w:tblW w:w="0" w:type="auto"/>
        <w:tblLayout w:type="fixed"/>
        <w:tblCellMar>
          <w:left w:w="62" w:type="dxa"/>
          <w:right w:w="62" w:type="dxa"/>
        </w:tblCellMar>
        <w:tblLook w:val="0000"/>
      </w:tblPr>
      <w:tblGrid>
        <w:gridCol w:w="2700"/>
        <w:gridCol w:w="5760"/>
      </w:tblGrid>
      <w:tr w:rsidTr="00C55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4</w:t>
            </w:r>
            <w:r w:rsidRPr="00517154">
              <w:t>)</w:t>
            </w:r>
          </w:p>
        </w:tc>
      </w:tr>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This unit is intended as an additional competency to relevant competencies previously acquired. It is suitable for employment-based programs under an approved contract of training or institutional based delivery at the aligned AQF 5 level.</w:t>
            </w:r>
          </w:p>
        </w:tc>
      </w:tr>
    </w:tbl>
    <w:p w:rsidR="00C55FD3" w:rsidP="00517154">
      <w:pPr>
        <w:pStyle w:val="BodyText"/>
      </w:pPr>
    </w:p>
    <w:p w:rsidR="00C55FD3" w:rsidP="00517154">
      <w:pPr>
        <w:pStyle w:val="BodyText"/>
      </w:pPr>
    </w:p>
    <w:p w:rsidR="00000000" w:rsidRPr="00517154" w:rsidP="00517154">
      <w:pPr>
        <w:pStyle w:val="Heading1"/>
      </w:pPr>
      <w:bookmarkStart w:id="4" w:name="O_589854"/>
      <w:bookmarkEnd w:id="4"/>
      <w:r w:rsidRPr="00517154">
        <w:t>Licensing/Regulatory Information</w:t>
      </w:r>
    </w:p>
    <w:tbl>
      <w:tblPr>
        <w:tblW w:w="0" w:type="auto"/>
        <w:tblLayout w:type="fixed"/>
        <w:tblCellMar>
          <w:left w:w="62" w:type="dxa"/>
          <w:right w:w="62" w:type="dxa"/>
        </w:tblCellMar>
        <w:tblLook w:val="0000"/>
      </w:tblPr>
      <w:tblGrid>
        <w:gridCol w:w="8460"/>
      </w:tblGrid>
      <w:tr w:rsidTr="00C55F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1</w:t>
            </w:r>
            <w:r w:rsidRPr="00517154">
              <w:t>.</w:t>
            </w:r>
            <w:r w:rsidRPr="00517154">
              <w:rPr>
                <w:rStyle w:val="SpecialBold"/>
              </w:rPr>
              <w:t>2</w:t>
            </w:r>
            <w:r w:rsidRPr="00517154">
              <w:t xml:space="preserve">) </w:t>
            </w:r>
            <w:r w:rsidRPr="00517154">
              <w:rPr>
                <w:rStyle w:val="SpecialBold"/>
              </w:rPr>
              <w:t>License to practice</w:t>
            </w:r>
          </w:p>
        </w:tc>
      </w:tr>
      <w:tr w:rsidTr="00C55F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 xml:space="preserve">The skills and knowledge described in this unit do not require a license to practice in the work place. However practice in this unit is subject </w:t>
            </w:r>
            <w:r w:rsidRPr="00517154">
              <w:t>to regulations directly related to occupational health and safe and contracts of training such as new apprenticeships.</w:t>
            </w:r>
          </w:p>
        </w:tc>
      </w:tr>
    </w:tbl>
    <w:p w:rsidR="00C55FD3" w:rsidP="00517154">
      <w:pPr>
        <w:pStyle w:val="BodyText"/>
      </w:pPr>
    </w:p>
    <w:p w:rsidR="00C55FD3" w:rsidP="00517154">
      <w:pPr>
        <w:pStyle w:val="BodyText"/>
      </w:pPr>
    </w:p>
    <w:p w:rsidR="00000000" w:rsidRPr="00517154" w:rsidP="00517154">
      <w:pPr>
        <w:pStyle w:val="Heading1"/>
      </w:pPr>
      <w:bookmarkStart w:id="5" w:name="O_589853"/>
      <w:bookmarkEnd w:id="5"/>
      <w:r w:rsidRPr="00517154">
        <w:t>Pre-Requisites</w:t>
      </w:r>
    </w:p>
    <w:tbl>
      <w:tblPr>
        <w:tblW w:w="0" w:type="auto"/>
        <w:tblLayout w:type="fixed"/>
        <w:tblCellMar>
          <w:left w:w="62" w:type="dxa"/>
          <w:right w:w="62" w:type="dxa"/>
        </w:tblCellMar>
        <w:tblLook w:val="0000"/>
      </w:tblPr>
      <w:tblGrid>
        <w:gridCol w:w="2700"/>
        <w:gridCol w:w="5760"/>
      </w:tblGrid>
      <w:tr w:rsidTr="00C55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Prerequisite Unit</w:t>
            </w:r>
            <w:r w:rsidRPr="00517154">
              <w:t>(</w:t>
            </w:r>
            <w:r w:rsidRPr="00517154">
              <w:rPr>
                <w:rStyle w:val="SpecialBold"/>
              </w:rPr>
              <w:t>s</w:t>
            </w:r>
            <w:r w:rsidRPr="00517154">
              <w:t>)</w:t>
            </w:r>
          </w:p>
        </w:tc>
        <w:tc>
          <w:tcPr>
            <w:tcW w:w="57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2</w:t>
            </w:r>
            <w:r w:rsidRPr="00517154">
              <w:t xml:space="preserve">) </w:t>
            </w:r>
          </w:p>
        </w:tc>
      </w:tr>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15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2</w:t>
            </w:r>
            <w:r w:rsidRPr="00517154">
              <w:t>.</w:t>
            </w:r>
            <w:r w:rsidRPr="00517154">
              <w:rPr>
                <w:rStyle w:val="SpecialBold"/>
              </w:rPr>
              <w:t>1</w:t>
            </w:r>
            <w:r w:rsidRPr="00517154">
              <w:t xml:space="preserve">) </w:t>
            </w:r>
            <w:r w:rsidRPr="00517154">
              <w:rPr>
                <w:rStyle w:val="SpecialBold"/>
              </w:rPr>
              <w:t>Competencies</w:t>
            </w:r>
          </w:p>
        </w:tc>
      </w:tr>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Granting competency in this unit shall be made only after competency in the following unit(s) has/have been confirmed.</w:t>
            </w:r>
          </w:p>
          <w:p w:rsidR="00000000" w:rsidRPr="00517154" w:rsidP="00517154">
            <w:pPr>
              <w:pStyle w:val="BodyText"/>
            </w:pPr>
            <w:r w:rsidRPr="00517154">
              <w:t>UEENEEJ129A Establish heat loads for commercial refrigeration and/or air conditioning applications</w:t>
            </w:r>
          </w:p>
          <w:p w:rsidR="00000000" w:rsidRPr="00517154" w:rsidP="00517154">
            <w:pPr>
              <w:pStyle w:val="BodyText"/>
            </w:pPr>
            <w:r w:rsidRPr="00517154">
              <w:t>UEENEEJ165A: Evaluate thermodynamic an</w:t>
            </w:r>
            <w:r w:rsidRPr="00517154">
              <w:t>d fluid parameters of refrigeration systems</w:t>
            </w:r>
          </w:p>
          <w:p w:rsidR="00000000" w:rsidRPr="00517154" w:rsidP="00517154">
            <w:pPr>
              <w:pStyle w:val="BodyText"/>
            </w:pPr>
            <w:r w:rsidRPr="00517154">
              <w:t>UEENEEJ127A Establish the thermodynamic parameters of refrigeration and air conditioning systems</w:t>
            </w:r>
          </w:p>
          <w:p w:rsidR="00000000" w:rsidRPr="00517154" w:rsidP="00517154">
            <w:pPr>
              <w:pStyle w:val="BodyText"/>
            </w:pPr>
            <w:r w:rsidRPr="00517154">
              <w:t>UEENEEJ164A Analyse the operation of HVAC air and hydronic systems</w:t>
            </w:r>
          </w:p>
          <w:p w:rsidR="00000000" w:rsidRPr="00517154" w:rsidP="00517154">
            <w:pPr>
              <w:pStyle w:val="BodyText"/>
            </w:pPr>
            <w:r w:rsidRPr="00517154">
              <w:t>UEENEEJ192A Analyse the psychrometric performanc</w:t>
            </w:r>
            <w:r w:rsidRPr="00517154">
              <w:t>e of HVAC/R systems</w:t>
            </w:r>
          </w:p>
          <w:p w:rsidR="00000000" w:rsidRPr="00517154" w:rsidP="00517154">
            <w:pPr>
              <w:pStyle w:val="BodyText"/>
            </w:pPr>
            <w:r w:rsidRPr="00517154">
              <w:t xml:space="preserve">and </w:t>
            </w:r>
          </w:p>
          <w:p w:rsidR="00000000" w:rsidRPr="00517154" w:rsidP="00517154">
            <w:pPr>
              <w:pStyle w:val="BodyText"/>
            </w:pPr>
            <w:r w:rsidRPr="00517154">
              <w:t>UEENEEJ193A  Analyse the thermodynamic performance of HVAC/R systems</w:t>
            </w:r>
          </w:p>
          <w:p w:rsidR="00000000" w:rsidRPr="00517154" w:rsidP="00517154">
            <w:pPr>
              <w:pStyle w:val="BodyText"/>
            </w:pPr>
            <w:r w:rsidRPr="00517154">
              <w:t xml:space="preserve">or </w:t>
            </w:r>
          </w:p>
          <w:p w:rsidR="00000000" w:rsidRPr="00517154" w:rsidP="00517154">
            <w:pPr>
              <w:pStyle w:val="BodyText"/>
            </w:pPr>
            <w:r w:rsidRPr="00517154">
              <w:t>UEENEEJ109A Verify functionality and compliance of refrigeration and air conditioning installations</w:t>
            </w:r>
          </w:p>
          <w:p w:rsidR="00000000" w:rsidRPr="00517154" w:rsidP="00517154">
            <w:pPr>
              <w:pStyle w:val="BodyText"/>
            </w:pPr>
            <w:r w:rsidRPr="00517154">
              <w:t>UEENEEE101A Apply Occupational Health and Safety regulatio</w:t>
            </w:r>
            <w:r w:rsidRPr="00517154">
              <w:t>ns, codes and practices in the workplace</w:t>
            </w:r>
          </w:p>
          <w:p w:rsidR="00000000" w:rsidRPr="00517154" w:rsidP="00517154">
            <w:pPr>
              <w:pStyle w:val="BodyText"/>
            </w:pPr>
            <w:r w:rsidRPr="00517154">
              <w:t>UEENEEE102A Fabricate, assemble and dismantle utilities industry components</w:t>
            </w:r>
          </w:p>
          <w:p w:rsidR="00000000" w:rsidRPr="00517154" w:rsidP="00517154">
            <w:pPr>
              <w:pStyle w:val="BodyText"/>
            </w:pPr>
            <w:r w:rsidRPr="00517154">
              <w:t>UEENEEE003B Solve problems in extra-low voltage single path circuits</w:t>
            </w:r>
          </w:p>
          <w:p w:rsidR="00000000" w:rsidRPr="00517154" w:rsidP="00517154">
            <w:pPr>
              <w:pStyle w:val="BodyText"/>
            </w:pPr>
            <w:r w:rsidRPr="00517154">
              <w:t>UEENEEE105A Fix and secure electrotechnology equipment</w:t>
            </w:r>
          </w:p>
          <w:p w:rsidR="00000000" w:rsidRPr="00517154" w:rsidP="00517154">
            <w:pPr>
              <w:pStyle w:val="BodyText"/>
            </w:pPr>
            <w:r w:rsidRPr="00517154">
              <w:t>UEENEEE107A Use</w:t>
            </w:r>
            <w:r w:rsidRPr="00517154">
              <w:t xml:space="preserve"> drawings, diagrams, schedules, standards, codes and specifications</w:t>
            </w:r>
          </w:p>
          <w:p w:rsidR="00000000" w:rsidRPr="00517154" w:rsidP="00517154">
            <w:pPr>
              <w:pStyle w:val="BodyText"/>
            </w:pPr>
            <w:r w:rsidRPr="00517154">
              <w:t>UEENEEE137A Document and apply measures to control OHS risks associated with electrotechnology work</w:t>
            </w:r>
          </w:p>
          <w:p w:rsidR="00000000" w:rsidRPr="00517154" w:rsidP="00517154">
            <w:pPr>
              <w:pStyle w:val="BodyText"/>
            </w:pPr>
            <w:r w:rsidRPr="00517154">
              <w:t>UEENEEJ102A Prepare and connect refrigerant tubing and fittings</w:t>
            </w:r>
          </w:p>
          <w:p w:rsidR="00000000" w:rsidRPr="00517154" w:rsidP="00517154">
            <w:pPr>
              <w:pStyle w:val="BodyText"/>
            </w:pPr>
            <w:r w:rsidRPr="00517154">
              <w:t>UEENEEJ103A Establish th</w:t>
            </w:r>
            <w:r w:rsidRPr="00517154">
              <w:t>e basic operating conditions of vapour compression systems</w:t>
            </w:r>
          </w:p>
          <w:p w:rsidR="00000000" w:rsidRPr="00517154" w:rsidP="00517154">
            <w:pPr>
              <w:pStyle w:val="BodyText"/>
            </w:pPr>
            <w:r w:rsidRPr="00517154">
              <w:t>UEENEEJ104A Establish the basic operating conditions of air conditioning systems</w:t>
            </w:r>
          </w:p>
          <w:p w:rsidR="00000000" w:rsidRPr="00517154" w:rsidP="00517154">
            <w:pPr>
              <w:pStyle w:val="BodyText"/>
            </w:pPr>
            <w:r w:rsidRPr="00517154">
              <w:t>UEENEEJ106A Install refrigerant pipe work, flow controls and accessories</w:t>
            </w:r>
          </w:p>
          <w:p w:rsidR="00000000" w:rsidRPr="00517154" w:rsidP="00517154">
            <w:pPr>
              <w:pStyle w:val="BodyText"/>
            </w:pPr>
            <w:r w:rsidRPr="00517154">
              <w:t>UEENEEJ107A Install air conditioning and refrigeration systems, major components and associated equipment</w:t>
            </w:r>
          </w:p>
          <w:p w:rsidR="00000000" w:rsidRPr="00517154" w:rsidP="00517154">
            <w:pPr>
              <w:pStyle w:val="BodyText"/>
            </w:pPr>
            <w:r w:rsidRPr="00517154">
              <w:t>UEENEEJ108A Recover, pressure test, evacuate, charge and leak test refrigerants</w:t>
            </w:r>
          </w:p>
          <w:p w:rsidR="00000000" w:rsidRPr="00517154" w:rsidP="00517154">
            <w:pPr>
              <w:pStyle w:val="BodyText"/>
            </w:pPr>
            <w:r w:rsidRPr="00517154">
              <w:t>UEENEEJ110A Select refrigerant piping, accessories and associated cont</w:t>
            </w:r>
            <w:r w:rsidRPr="00517154">
              <w:t>rols</w:t>
            </w:r>
          </w:p>
          <w:p w:rsidR="00000000" w:rsidRPr="00517154" w:rsidP="00517154">
            <w:pPr>
              <w:pStyle w:val="BodyText"/>
            </w:pPr>
            <w:r w:rsidRPr="00517154">
              <w:t>UEENEEJ111A Diagnose and rectify faults in air conditioning and refrigeration systems and components</w:t>
            </w:r>
          </w:p>
          <w:p w:rsidR="00000000" w:rsidRPr="00517154" w:rsidP="00517154">
            <w:pPr>
              <w:pStyle w:val="BodyText"/>
            </w:pPr>
            <w:r w:rsidRPr="00517154">
              <w:t>UEENEEJ113A Commission air conditioning and refrigeration systems</w:t>
            </w:r>
          </w:p>
          <w:p w:rsidR="00000000" w:rsidRPr="00517154" w:rsidP="00517154">
            <w:pPr>
              <w:pStyle w:val="BodyText"/>
            </w:pPr>
            <w:r w:rsidRPr="00517154">
              <w:t xml:space="preserve">UEENEEJ153A Find and rectify faults motors and associated controls in refrigeration </w:t>
            </w:r>
            <w:r w:rsidRPr="00517154">
              <w:t>and air conditioning systems</w:t>
            </w:r>
          </w:p>
          <w:p w:rsidR="00000000" w:rsidRPr="00517154" w:rsidP="00517154">
            <w:pPr>
              <w:pStyle w:val="BodyText"/>
            </w:pPr>
            <w:r w:rsidRPr="00517154">
              <w:t>UEENEEJ170A Diagnose and rectify faults in air conditioning and refrigeration control systems</w:t>
            </w:r>
          </w:p>
          <w:p w:rsidR="00000000" w:rsidRPr="00517154" w:rsidP="00517154">
            <w:pPr>
              <w:pStyle w:val="BodyText"/>
            </w:pPr>
            <w:r w:rsidRPr="00517154">
              <w:t>UEENEEJ194A Solve problems in low voltage refrigeration circuits</w:t>
            </w:r>
          </w:p>
          <w:p w:rsidR="00000000" w:rsidRPr="00517154" w:rsidP="00517154">
            <w:pPr>
              <w:pStyle w:val="BodyText"/>
            </w:pPr>
            <w:r w:rsidRPr="00517154">
              <w:t>UEENEEP012A Disconnect / reconnect composite appliances connected to</w:t>
            </w:r>
            <w:r w:rsidRPr="00517154">
              <w:t xml:space="preserve"> low voltage installation wiring</w:t>
            </w:r>
          </w:p>
          <w:p w:rsidR="00000000" w:rsidRPr="00517154" w:rsidP="00517154">
            <w:pPr>
              <w:pStyle w:val="BodyText"/>
            </w:pPr>
            <w:r w:rsidRPr="00517154">
              <w:t>UEENEEP017A Locate and rectify faults in low voltage composite appliances using set procedures</w:t>
            </w:r>
          </w:p>
          <w:p w:rsidR="00000000" w:rsidRPr="00517154" w:rsidP="00517154">
            <w:pPr>
              <w:pStyle w:val="BodyText"/>
            </w:pPr>
            <w:r w:rsidRPr="00517154">
              <w:t>UEENEEP024A Attach cords and plugs to electrical equipment for connection to a single phase 230 Volt supply</w:t>
            </w:r>
          </w:p>
          <w:p w:rsidR="00000000" w:rsidRPr="00517154" w:rsidP="00517154">
            <w:pPr>
              <w:pStyle w:val="BodyText"/>
            </w:pPr>
            <w:r w:rsidRPr="00517154">
              <w:t>UEENEEP025A Attach c</w:t>
            </w:r>
            <w:r w:rsidRPr="00517154">
              <w:t>ords, cables and plugs to electrical equipment for connection to 1000 Va.c. or 1500 Vd.c. supply</w:t>
            </w:r>
          </w:p>
        </w:tc>
      </w:tr>
    </w:tbl>
    <w:p w:rsidR="00C55FD3" w:rsidP="00517154">
      <w:pPr>
        <w:pStyle w:val="BodyText"/>
      </w:pPr>
    </w:p>
    <w:p w:rsidR="00C55FD3" w:rsidP="00517154">
      <w:pPr>
        <w:pStyle w:val="BodyText"/>
      </w:pPr>
    </w:p>
    <w:p w:rsidR="00000000" w:rsidRPr="00517154" w:rsidP="00517154">
      <w:pPr>
        <w:pStyle w:val="Heading1"/>
      </w:pPr>
      <w:bookmarkStart w:id="6" w:name="O_589852"/>
      <w:bookmarkEnd w:id="6"/>
      <w:r w:rsidRPr="00517154">
        <w:t>Employability Skills Information</w:t>
      </w:r>
    </w:p>
    <w:tbl>
      <w:tblPr>
        <w:tblW w:w="0" w:type="auto"/>
        <w:tblLayout w:type="fixed"/>
        <w:tblCellMar>
          <w:left w:w="62" w:type="dxa"/>
          <w:right w:w="62" w:type="dxa"/>
        </w:tblCellMar>
        <w:tblLook w:val="0000"/>
      </w:tblPr>
      <w:tblGrid>
        <w:gridCol w:w="2700"/>
        <w:gridCol w:w="5760"/>
      </w:tblGrid>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3</w:t>
            </w:r>
            <w:r w:rsidRPr="00517154">
              <w:t>)</w:t>
            </w:r>
          </w:p>
          <w:p w:rsidR="00000000" w:rsidRPr="00517154" w:rsidP="00517154">
            <w:pPr>
              <w:pStyle w:val="BodyText"/>
            </w:pPr>
            <w:r w:rsidRPr="00517154">
              <w:t>This unit contains Employability Skills</w:t>
            </w:r>
          </w:p>
          <w:p w:rsidR="00000000" w:rsidRPr="00517154" w:rsidP="00517154">
            <w:pPr>
              <w:pStyle w:val="BodyText"/>
            </w:pPr>
            <w:r w:rsidRPr="0051715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17154">
              <w:t>requirements.</w:t>
            </w:r>
          </w:p>
        </w:tc>
      </w:tr>
    </w:tbl>
    <w:p w:rsidR="00C55FD3" w:rsidP="00517154">
      <w:pPr>
        <w:pStyle w:val="BodyText"/>
      </w:pPr>
    </w:p>
    <w:p w:rsidR="00C55FD3" w:rsidP="00517154">
      <w:pPr>
        <w:pStyle w:val="BodyText"/>
      </w:pPr>
    </w:p>
    <w:p w:rsidR="00000000" w:rsidRPr="00517154" w:rsidP="00517154">
      <w:pPr>
        <w:pStyle w:val="Heading1"/>
      </w:pPr>
      <w:bookmarkStart w:id="7" w:name="O_589851"/>
      <w:bookmarkEnd w:id="7"/>
      <w:r w:rsidRPr="00517154">
        <w:t>Elements and Performance Criteria Pre-Content</w:t>
      </w:r>
    </w:p>
    <w:tbl>
      <w:tblPr>
        <w:tblW w:w="0" w:type="auto"/>
        <w:tblLayout w:type="fixed"/>
        <w:tblCellMar>
          <w:left w:w="62" w:type="dxa"/>
          <w:right w:w="62" w:type="dxa"/>
        </w:tblCellMar>
        <w:tblLook w:val="0000"/>
      </w:tblPr>
      <w:tblGrid>
        <w:gridCol w:w="2268"/>
        <w:gridCol w:w="6240"/>
      </w:tblGrid>
      <w:tr w:rsidTr="00C55FD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6</w:t>
            </w:r>
            <w:r w:rsidRPr="00517154">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Performance criteria describe the required performance needed to demonstrate achievement of the element. Assessment of per</w:t>
            </w:r>
            <w:r w:rsidRPr="00517154">
              <w:t>formance is to be consistent with the evidence guide.</w:t>
            </w:r>
          </w:p>
        </w:tc>
      </w:tr>
    </w:tbl>
    <w:p w:rsidR="00000000" w:rsidRPr="00517154" w:rsidP="00517154">
      <w:pPr>
        <w:pStyle w:val="BodyText"/>
      </w:pPr>
    </w:p>
    <w:p w:rsidR="00000000" w:rsidRPr="00517154" w:rsidP="00517154">
      <w:pPr>
        <w:pStyle w:val="AllowPageBreak"/>
      </w:pPr>
    </w:p>
    <w:p w:rsidR="00000000" w:rsidRPr="00517154" w:rsidP="00517154">
      <w:pPr>
        <w:pStyle w:val="Heading1"/>
      </w:pPr>
      <w:bookmarkStart w:id="8" w:name="O_589850"/>
      <w:bookmarkEnd w:id="8"/>
      <w:r w:rsidRPr="00517154">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C55FD3">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PERFORMANCE CRITERIA</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w:t>
            </w:r>
          </w:p>
        </w:tc>
        <w:tc>
          <w:tcPr>
            <w:tcW w:w="1728" w:type="dxa"/>
            <w:vMerge w:val="restart"/>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Prepare to design commercial refrigeration systems.</w:t>
            </w: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1.1</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OHS processes and procedures for a given work area are identified, obtained and understood</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1.2</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The extent and nature of the refrigeration system is determined from design specifications.</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1.3</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Safety and other regulatory requirements to which the system shall comply are identified, obtained and understood</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1.4</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Work supervisor or customers are consulted to determine which functions of the system are to be use and the parameter of each and writt</w:t>
            </w:r>
            <w:r w:rsidRPr="00517154">
              <w:t>en confirmation sought.</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1.5</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Design development work is planned to meet scheduled timelines in consultation with others involved on the work site.</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w:t>
            </w:r>
          </w:p>
        </w:tc>
        <w:tc>
          <w:tcPr>
            <w:tcW w:w="1728" w:type="dxa"/>
            <w:vMerge w:val="restart"/>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Design commercial refrigeration systems.</w:t>
            </w: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2.1</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Established OHS risk control measures and procedures for carrying out the work are followed.</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2.2</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Knowledge of refrigeration and food storage technology, refrigeration system components and piping, performance standards and compliance methods are applied</w:t>
            </w:r>
            <w:r w:rsidRPr="00517154">
              <w:t xml:space="preserve"> to developing the system design</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2.3</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Safety, functional and budgetary considerations are incorporated in the installation design.</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2.4</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Equipment required for the system is selected in accordance with the design specifications and established requirements.</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2.5</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Location of components of the system is documented to ensure correct operation of system functions.</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2.6</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System design draft is checked for compliance with the design brief and regulatory requirements.</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2.7</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System design is documented for submission to appropriate person(s) for approval.</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2.8</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Solutions to unplanned situation are provided consistent with o</w:t>
            </w:r>
            <w:r w:rsidRPr="00517154">
              <w:t>rganisation's policy.</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3</w:t>
            </w:r>
          </w:p>
        </w:tc>
        <w:tc>
          <w:tcPr>
            <w:tcW w:w="1728" w:type="dxa"/>
            <w:vMerge w:val="restart"/>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3.1</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 xml:space="preserve">System design is presented and explained to client representative and/or other relevant person(s). </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3.2</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Requests for alterations to the design are negotiated with relevant person(s) within the constraints of organisation's policy.</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3.3</w:t>
            </w:r>
          </w:p>
        </w:tc>
        <w:tc>
          <w:tcPr>
            <w:tcW w:w="53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Final design is documented and approval obtained from appropriate person(s).</w:t>
            </w:r>
          </w:p>
        </w:tc>
      </w:tr>
      <w:tr w:rsidTr="00C55FD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3.4</w:t>
            </w:r>
          </w:p>
        </w:tc>
        <w:tc>
          <w:tcPr>
            <w:tcW w:w="534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Quality of work is monitored against personal performance agreement and/or established organizational or professional standards.</w:t>
            </w:r>
          </w:p>
        </w:tc>
      </w:tr>
    </w:tbl>
    <w:p w:rsidR="00C55FD3" w:rsidP="00517154">
      <w:pPr>
        <w:pStyle w:val="BodyText"/>
      </w:pPr>
    </w:p>
    <w:p w:rsidR="00C55FD3" w:rsidP="00517154">
      <w:pPr>
        <w:pStyle w:val="BodyText"/>
      </w:pPr>
    </w:p>
    <w:p w:rsidR="00000000" w:rsidRPr="00517154" w:rsidP="00517154">
      <w:pPr>
        <w:pStyle w:val="Heading1"/>
      </w:pPr>
      <w:bookmarkStart w:id="9" w:name="O_589849"/>
      <w:bookmarkEnd w:id="9"/>
      <w:r w:rsidRPr="00517154">
        <w:t>Required Skills and Knowledge</w:t>
      </w:r>
    </w:p>
    <w:tbl>
      <w:tblPr>
        <w:tblW w:w="0" w:type="auto"/>
        <w:tblLayout w:type="fixed"/>
        <w:tblCellMar>
          <w:left w:w="62" w:type="dxa"/>
          <w:right w:w="62" w:type="dxa"/>
        </w:tblCellMar>
        <w:tblLook w:val="0000"/>
      </w:tblPr>
      <w:tblGrid>
        <w:gridCol w:w="8508"/>
      </w:tblGrid>
      <w:tr w:rsidTr="00C55FD3">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REQUIRED SKILLS AND KNOWLEDGE</w:t>
            </w:r>
          </w:p>
        </w:tc>
      </w:tr>
      <w:tr w:rsidTr="00C55FD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7)</w:t>
            </w:r>
            <w:r w:rsidRPr="00517154">
              <w:t xml:space="preserve"> This describes the essential skills and kno</w:t>
            </w:r>
            <w:r w:rsidRPr="00517154">
              <w:t>wledge and their level, required for this unit.</w:t>
            </w:r>
          </w:p>
        </w:tc>
      </w:tr>
      <w:tr w:rsidTr="00C55FD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 xml:space="preserve">Evidence shall show that knowledge has been acquired of safe working practices and designing heating, ventilation and air conditioning (HVAC) systems. </w:t>
            </w:r>
          </w:p>
          <w:p w:rsidR="00000000" w:rsidRPr="00517154" w:rsidP="00517154">
            <w:pPr>
              <w:pStyle w:val="BodyText"/>
            </w:pPr>
            <w:r w:rsidRPr="00517154">
              <w:t>Al</w:t>
            </w:r>
            <w:r w:rsidRPr="00517154">
              <w:t>l knowledge and skills detailed in this unit should be contextualised to current industry practices and technologies.</w:t>
            </w:r>
          </w:p>
          <w:p w:rsidR="00000000" w:rsidRPr="00517154" w:rsidP="00517154">
            <w:pPr>
              <w:pStyle w:val="BodyText"/>
            </w:pPr>
            <w:r w:rsidRPr="00517154">
              <w:rPr>
                <w:rStyle w:val="SpecialBold"/>
              </w:rPr>
              <w:t>KS01-EJ134A</w:t>
            </w:r>
            <w:r w:rsidRPr="00517154">
              <w:rPr>
                <w:rStyle w:val="SpecialBold"/>
              </w:rPr>
              <w:tab/>
              <w:t xml:space="preserve">Commercial HVAC system design </w:t>
            </w:r>
          </w:p>
          <w:p w:rsidR="00000000" w:rsidRPr="00517154" w:rsidP="00517154">
            <w:pPr>
              <w:pStyle w:val="BodyText"/>
            </w:pPr>
            <w:r w:rsidRPr="00517154">
              <w:t>Evidence shall show an understanding of commercial HVAC system design, applying safe working pr</w:t>
            </w:r>
            <w:r w:rsidRPr="00517154">
              <w:t>actices and relevant Standards, Codes and Regulations to an extent indicated by the following aspects:</w:t>
            </w:r>
          </w:p>
          <w:p w:rsidR="00000000" w:rsidRPr="00517154" w:rsidP="00517154">
            <w:pPr>
              <w:pStyle w:val="BodyText"/>
            </w:pPr>
            <w:r w:rsidRPr="00517154">
              <w:t>T1.</w:t>
            </w:r>
            <w:r w:rsidRPr="00517154">
              <w:tab/>
              <w:t>Design parameters for single-storey buildings (e.g. offices, restaurants, hotels, bars)</w:t>
            </w:r>
          </w:p>
          <w:p w:rsidR="00000000" w:rsidRPr="00517154" w:rsidP="00517154">
            <w:pPr>
              <w:pStyle w:val="ListBullet"/>
            </w:pPr>
            <w:r w:rsidRPr="00517154">
              <w:t>Customer and objective</w:t>
            </w:r>
          </w:p>
          <w:p w:rsidR="00000000" w:rsidRPr="00517154" w:rsidP="00517154">
            <w:pPr>
              <w:pStyle w:val="ListBullet"/>
            </w:pPr>
            <w:r w:rsidRPr="00517154">
              <w:t>Customer concept of environment desir</w:t>
            </w:r>
            <w:r w:rsidRPr="00517154">
              <w:t>ed</w:t>
            </w:r>
          </w:p>
          <w:p w:rsidR="00000000" w:rsidRPr="00517154" w:rsidP="00517154">
            <w:pPr>
              <w:pStyle w:val="ListBullet"/>
            </w:pPr>
            <w:r w:rsidRPr="00517154">
              <w:t>Economics</w:t>
            </w:r>
          </w:p>
          <w:p w:rsidR="00000000" w:rsidRPr="00517154" w:rsidP="00517154">
            <w:pPr>
              <w:pStyle w:val="ListBullet"/>
            </w:pPr>
            <w:r w:rsidRPr="00517154">
              <w:t>Client brief</w:t>
            </w:r>
          </w:p>
          <w:p w:rsidR="00000000" w:rsidRPr="00517154" w:rsidP="00517154">
            <w:pPr>
              <w:pStyle w:val="BodyText"/>
            </w:pPr>
            <w:r w:rsidRPr="00517154">
              <w:t>T2.</w:t>
            </w:r>
            <w:r w:rsidRPr="00517154">
              <w:tab/>
              <w:t>Relevant design criteria</w:t>
            </w:r>
          </w:p>
          <w:p w:rsidR="00000000" w:rsidRPr="00517154" w:rsidP="00517154">
            <w:pPr>
              <w:pStyle w:val="ListBullet"/>
            </w:pPr>
            <w:r w:rsidRPr="00517154">
              <w:t>Building purpose, location, orientation and shape</w:t>
            </w:r>
          </w:p>
          <w:p w:rsidR="00000000" w:rsidRPr="00517154" w:rsidP="00517154">
            <w:pPr>
              <w:pStyle w:val="ListBullet"/>
            </w:pPr>
            <w:r w:rsidRPr="00517154">
              <w:t>External environment ambient conditions</w:t>
            </w:r>
          </w:p>
          <w:p w:rsidR="00000000" w:rsidRPr="00517154" w:rsidP="00517154">
            <w:pPr>
              <w:pStyle w:val="ListBullet"/>
            </w:pPr>
            <w:r w:rsidRPr="00517154">
              <w:t>Internal load diversity</w:t>
            </w:r>
          </w:p>
          <w:p w:rsidR="00000000" w:rsidRPr="00517154" w:rsidP="00517154">
            <w:pPr>
              <w:pStyle w:val="ListBullet"/>
            </w:pPr>
            <w:r w:rsidRPr="00517154">
              <w:t>Thermal capacity behaviour</w:t>
            </w:r>
          </w:p>
          <w:p w:rsidR="00000000" w:rsidRPr="00517154" w:rsidP="00517154">
            <w:pPr>
              <w:pStyle w:val="ListBullet"/>
            </w:pPr>
            <w:r w:rsidRPr="00517154">
              <w:t>Thermal load (full and partial)</w:t>
            </w:r>
          </w:p>
          <w:p w:rsidR="00000000" w:rsidRPr="00517154" w:rsidP="00517154">
            <w:pPr>
              <w:pStyle w:val="BodyText"/>
            </w:pPr>
            <w:r w:rsidRPr="00517154">
              <w:t>T3.</w:t>
            </w:r>
            <w:r w:rsidRPr="00517154">
              <w:tab/>
            </w:r>
            <w:r w:rsidRPr="00517154">
              <w:t>Zoning and building usage</w:t>
            </w:r>
          </w:p>
          <w:p w:rsidR="00000000" w:rsidRPr="00517154" w:rsidP="00517154">
            <w:pPr>
              <w:pStyle w:val="ListBullet"/>
            </w:pPr>
            <w:r w:rsidRPr="00517154">
              <w:t>Space and building</w:t>
            </w:r>
          </w:p>
          <w:p w:rsidR="00000000" w:rsidRPr="00517154" w:rsidP="00517154">
            <w:pPr>
              <w:pStyle w:val="ListBullet"/>
            </w:pPr>
            <w:r w:rsidRPr="00517154">
              <w:t>Occupancies, single purpose, multi-purpose</w:t>
            </w:r>
          </w:p>
          <w:p w:rsidR="00000000" w:rsidRPr="00517154" w:rsidP="00517154">
            <w:pPr>
              <w:pStyle w:val="BodyText"/>
            </w:pPr>
            <w:r w:rsidRPr="00517154">
              <w:t>T4.</w:t>
            </w:r>
            <w:r w:rsidRPr="00517154">
              <w:tab/>
              <w:t>System selection criteria</w:t>
            </w:r>
          </w:p>
          <w:p w:rsidR="00000000" w:rsidRPr="00517154" w:rsidP="00517154">
            <w:pPr>
              <w:pStyle w:val="ListBullet"/>
            </w:pPr>
            <w:r w:rsidRPr="00517154">
              <w:t>Economics</w:t>
            </w:r>
          </w:p>
          <w:p w:rsidR="00000000" w:rsidRPr="00517154" w:rsidP="00517154">
            <w:pPr>
              <w:pStyle w:val="ListBullet"/>
            </w:pPr>
            <w:r w:rsidRPr="00517154">
              <w:t>Environment</w:t>
            </w:r>
          </w:p>
          <w:p w:rsidR="00000000" w:rsidRPr="00517154" w:rsidP="00517154">
            <w:pPr>
              <w:pStyle w:val="ListBullet"/>
            </w:pPr>
            <w:r w:rsidRPr="00517154">
              <w:t>Control requirements</w:t>
            </w:r>
          </w:p>
          <w:p w:rsidR="00000000" w:rsidRPr="00517154" w:rsidP="00517154">
            <w:pPr>
              <w:pStyle w:val="ListBullet"/>
            </w:pPr>
            <w:r w:rsidRPr="00517154">
              <w:t>Existing structures</w:t>
            </w:r>
          </w:p>
          <w:p w:rsidR="00000000" w:rsidRPr="00517154" w:rsidP="00517154">
            <w:pPr>
              <w:pStyle w:val="ListBullet"/>
            </w:pPr>
            <w:r w:rsidRPr="00517154">
              <w:t>New structures</w:t>
            </w:r>
          </w:p>
          <w:p w:rsidR="00000000" w:rsidRPr="00517154" w:rsidP="00517154">
            <w:pPr>
              <w:pStyle w:val="ListBullet"/>
            </w:pPr>
            <w:r w:rsidRPr="00517154">
              <w:t>System components</w:t>
            </w:r>
          </w:p>
          <w:p w:rsidR="00000000" w:rsidRPr="00517154" w:rsidP="00517154">
            <w:pPr>
              <w:pStyle w:val="ListBullet"/>
            </w:pPr>
            <w:r w:rsidRPr="00517154">
              <w:t>Space for equipment and system</w:t>
            </w:r>
          </w:p>
          <w:p w:rsidR="00000000" w:rsidRPr="00517154" w:rsidP="00517154">
            <w:pPr>
              <w:pStyle w:val="ListBullet"/>
            </w:pPr>
            <w:r w:rsidRPr="00517154">
              <w:t>Selection</w:t>
            </w:r>
            <w:r w:rsidRPr="00517154">
              <w:t xml:space="preserve"> of appropriate system, equipment, ductwork and components</w:t>
            </w:r>
          </w:p>
          <w:p w:rsidR="00000000" w:rsidRPr="00517154" w:rsidP="00517154">
            <w:pPr>
              <w:pStyle w:val="BodyText"/>
            </w:pPr>
            <w:r w:rsidRPr="00517154">
              <w:t>T5.</w:t>
            </w:r>
            <w:r w:rsidRPr="00517154">
              <w:tab/>
              <w:t>Systems and applications</w:t>
            </w:r>
          </w:p>
          <w:p w:rsidR="00000000" w:rsidRPr="00517154" w:rsidP="00517154">
            <w:pPr>
              <w:pStyle w:val="ListBullet"/>
            </w:pPr>
            <w:r w:rsidRPr="00517154">
              <w:t>Design features, engineering and selection procedures for direct expansion air conditioning systems:</w:t>
            </w:r>
          </w:p>
          <w:p w:rsidR="00000000" w:rsidRPr="00517154" w:rsidP="00517154">
            <w:pPr>
              <w:pStyle w:val="ListBullet"/>
            </w:pPr>
            <w:r w:rsidRPr="00517154">
              <w:t>RAC’s, split systems, package units</w:t>
            </w:r>
          </w:p>
          <w:p w:rsidR="00000000" w:rsidRPr="00517154" w:rsidP="00517154">
            <w:pPr>
              <w:pStyle w:val="ListBullet"/>
            </w:pPr>
            <w:r w:rsidRPr="00517154">
              <w:t xml:space="preserve">Free blow and ducted fan coil </w:t>
            </w:r>
            <w:r w:rsidRPr="00517154">
              <w:t>units</w:t>
            </w:r>
          </w:p>
          <w:p w:rsidR="00000000" w:rsidRPr="00517154" w:rsidP="00517154">
            <w:pPr>
              <w:pStyle w:val="ListBullet"/>
            </w:pPr>
            <w:r w:rsidRPr="00517154">
              <w:t>Cooling, heat pump and electric heating•</w:t>
            </w:r>
            <w:r w:rsidRPr="00517154">
              <w:tab/>
            </w:r>
          </w:p>
          <w:p w:rsidR="00000000" w:rsidRPr="00517154" w:rsidP="00517154">
            <w:pPr>
              <w:pStyle w:val="BodyText"/>
            </w:pPr>
            <w:r w:rsidRPr="00517154">
              <w:rPr>
                <w:rStyle w:val="SpecialBold"/>
              </w:rPr>
              <w:t>KS02-EJ134A</w:t>
            </w:r>
            <w:r w:rsidRPr="00517154">
              <w:rPr>
                <w:rStyle w:val="SpecialBold"/>
              </w:rPr>
              <w:tab/>
              <w:t>Air conditioning system components and piping selection</w:t>
            </w:r>
          </w:p>
          <w:p w:rsidR="00000000" w:rsidRPr="00517154" w:rsidP="00517154">
            <w:pPr>
              <w:pStyle w:val="BodyText"/>
            </w:pPr>
            <w:r w:rsidRPr="00517154">
              <w:t xml:space="preserve">Evidence shall show an understanding of air conditioning system components and piping </w:t>
            </w:r>
          </w:p>
          <w:p w:rsidR="00000000" w:rsidRPr="00517154" w:rsidP="00517154">
            <w:pPr>
              <w:pStyle w:val="BodyText"/>
            </w:pPr>
            <w:r w:rsidRPr="00517154">
              <w:t>selection, applying safe working practices and releva</w:t>
            </w:r>
            <w:r w:rsidRPr="00517154">
              <w:t>nt Standards, Codes and Regulations to an extent indicated by the following aspects:</w:t>
            </w:r>
          </w:p>
          <w:p w:rsidR="00000000" w:rsidRPr="00517154" w:rsidP="00517154">
            <w:pPr>
              <w:pStyle w:val="BodyText"/>
            </w:pPr>
            <w:r w:rsidRPr="00517154">
              <w:t>T1.</w:t>
            </w:r>
            <w:r w:rsidRPr="00517154">
              <w:tab/>
              <w:t xml:space="preserve">Relevant Standards, Codes Regulations and industry practices </w:t>
            </w:r>
          </w:p>
          <w:p w:rsidR="00000000" w:rsidRPr="00517154" w:rsidP="00517154">
            <w:pPr>
              <w:pStyle w:val="ListBullet"/>
            </w:pPr>
            <w:r w:rsidRPr="00517154">
              <w:t>AS1677, detailed understanding</w:t>
            </w:r>
          </w:p>
          <w:p w:rsidR="00000000" w:rsidRPr="00517154" w:rsidP="00517154">
            <w:pPr>
              <w:pStyle w:val="ListBullet"/>
            </w:pPr>
            <w:r w:rsidRPr="00517154">
              <w:t>AS 3666, overview</w:t>
            </w:r>
          </w:p>
          <w:p w:rsidR="00000000" w:rsidRPr="00517154" w:rsidP="00517154">
            <w:pPr>
              <w:pStyle w:val="ListBullet"/>
            </w:pPr>
            <w:r w:rsidRPr="00517154">
              <w:t>ozone protection regulations</w:t>
            </w:r>
          </w:p>
          <w:p w:rsidR="00000000" w:rsidRPr="00517154" w:rsidP="00517154">
            <w:pPr>
              <w:pStyle w:val="ListBullet"/>
            </w:pPr>
            <w:r w:rsidRPr="00517154">
              <w:t>ANSI/IIAR standards</w:t>
            </w:r>
          </w:p>
          <w:p w:rsidR="00000000" w:rsidRPr="00517154" w:rsidP="00517154">
            <w:pPr>
              <w:pStyle w:val="ListBullet"/>
            </w:pPr>
            <w:r w:rsidRPr="00517154">
              <w:t>ANSI/ASHRAE Mechanical Refrigeration and IIAR</w:t>
            </w:r>
          </w:p>
          <w:p w:rsidR="00000000" w:rsidRPr="00517154" w:rsidP="00517154">
            <w:pPr>
              <w:pStyle w:val="ListBullet"/>
            </w:pPr>
            <w:r w:rsidRPr="00517154">
              <w:t xml:space="preserve">bulletins and standards </w:t>
            </w:r>
          </w:p>
          <w:p w:rsidR="00000000" w:rsidRPr="00517154" w:rsidP="00517154">
            <w:pPr>
              <w:pStyle w:val="ListBullet"/>
            </w:pPr>
            <w:r w:rsidRPr="00517154">
              <w:t>Equipment manufactures specifications and practices</w:t>
            </w:r>
          </w:p>
          <w:p w:rsidR="00000000" w:rsidRPr="00517154" w:rsidP="00517154">
            <w:pPr>
              <w:pStyle w:val="BodyText"/>
            </w:pPr>
            <w:r w:rsidRPr="00517154">
              <w:t>T2.</w:t>
            </w:r>
            <w:r w:rsidRPr="00517154">
              <w:tab/>
              <w:t>Calculation of capacity in heat exchangers</w:t>
            </w:r>
          </w:p>
          <w:p w:rsidR="00000000" w:rsidRPr="00517154" w:rsidP="00517154">
            <w:pPr>
              <w:pStyle w:val="ListBullet"/>
            </w:pPr>
            <w:r w:rsidRPr="00517154">
              <w:t>Q = UA (LMTD)</w:t>
            </w:r>
          </w:p>
          <w:p w:rsidR="00000000" w:rsidRPr="00517154" w:rsidP="00517154">
            <w:pPr>
              <w:pStyle w:val="ListBullet"/>
            </w:pPr>
            <w:r w:rsidRPr="00517154">
              <w:t>Q = mc∆t</w:t>
            </w:r>
          </w:p>
          <w:p w:rsidR="00000000" w:rsidRPr="00517154" w:rsidP="00517154">
            <w:pPr>
              <w:pStyle w:val="ListBullet"/>
            </w:pPr>
            <w:r w:rsidRPr="00517154">
              <w:t>Q = m ∆h</w:t>
            </w:r>
          </w:p>
          <w:p w:rsidR="00000000" w:rsidRPr="00517154" w:rsidP="00517154">
            <w:pPr>
              <w:pStyle w:val="BodyText"/>
            </w:pPr>
            <w:r w:rsidRPr="00517154">
              <w:t>T3.</w:t>
            </w:r>
            <w:r w:rsidRPr="00517154">
              <w:tab/>
              <w:t xml:space="preserve">Evaporators </w:t>
            </w:r>
          </w:p>
          <w:p w:rsidR="00000000" w:rsidRPr="00517154" w:rsidP="00517154">
            <w:pPr>
              <w:pStyle w:val="ListBullet"/>
            </w:pPr>
            <w:r w:rsidRPr="00517154">
              <w:t>commercial types and applications</w:t>
            </w:r>
          </w:p>
          <w:p w:rsidR="00000000" w:rsidRPr="00517154" w:rsidP="00517154">
            <w:pPr>
              <w:pStyle w:val="ListBullet"/>
            </w:pPr>
            <w:r w:rsidRPr="00517154">
              <w:t>c</w:t>
            </w:r>
            <w:r w:rsidRPr="00517154">
              <w:t>oil bypass factor</w:t>
            </w:r>
          </w:p>
          <w:p w:rsidR="00000000" w:rsidRPr="00517154" w:rsidP="00517154">
            <w:pPr>
              <w:pStyle w:val="ListBullet"/>
            </w:pPr>
            <w:r w:rsidRPr="00517154">
              <w:t>effects of evaporator TD on space humidity</w:t>
            </w:r>
          </w:p>
          <w:p w:rsidR="00000000" w:rsidRPr="00517154" w:rsidP="00517154">
            <w:pPr>
              <w:pStyle w:val="ListBullet"/>
            </w:pPr>
            <w:r w:rsidRPr="00517154">
              <w:t>effects of air circulation on product conditions</w:t>
            </w:r>
          </w:p>
          <w:p w:rsidR="00000000" w:rsidRPr="00517154" w:rsidP="00517154">
            <w:pPr>
              <w:pStyle w:val="ListBullet"/>
            </w:pPr>
            <w:r w:rsidRPr="00517154">
              <w:t>selection criteria and selection tables</w:t>
            </w:r>
          </w:p>
          <w:p w:rsidR="00000000" w:rsidRPr="00517154" w:rsidP="00517154">
            <w:pPr>
              <w:pStyle w:val="BodyText"/>
            </w:pPr>
            <w:r w:rsidRPr="00517154">
              <w:t>T4.</w:t>
            </w:r>
            <w:r w:rsidRPr="00517154">
              <w:tab/>
              <w:t>Condensers</w:t>
            </w:r>
          </w:p>
          <w:p w:rsidR="00000000" w:rsidRPr="00517154" w:rsidP="00517154">
            <w:pPr>
              <w:pStyle w:val="ListBullet"/>
            </w:pPr>
            <w:r w:rsidRPr="00517154">
              <w:t>commercial types and applications</w:t>
            </w:r>
          </w:p>
          <w:p w:rsidR="00000000" w:rsidRPr="00517154" w:rsidP="00517154">
            <w:pPr>
              <w:pStyle w:val="ListBullet"/>
            </w:pPr>
            <w:r w:rsidRPr="00517154">
              <w:t>effects of ambient conditions</w:t>
            </w:r>
          </w:p>
          <w:p w:rsidR="00000000" w:rsidRPr="00517154" w:rsidP="00517154">
            <w:pPr>
              <w:pStyle w:val="ListBullet"/>
            </w:pPr>
            <w:r w:rsidRPr="00517154">
              <w:t>condenser control</w:t>
            </w:r>
          </w:p>
          <w:p w:rsidR="00000000" w:rsidRPr="00517154" w:rsidP="00517154">
            <w:pPr>
              <w:pStyle w:val="ListBullet"/>
            </w:pPr>
            <w:r w:rsidRPr="00517154">
              <w:t>heat rejection factor</w:t>
            </w:r>
          </w:p>
          <w:p w:rsidR="00000000" w:rsidRPr="00517154" w:rsidP="00517154">
            <w:pPr>
              <w:pStyle w:val="ListBullet"/>
            </w:pPr>
            <w:r w:rsidRPr="00517154">
              <w:t>condenser TD</w:t>
            </w:r>
          </w:p>
          <w:p w:rsidR="00000000" w:rsidRPr="00517154" w:rsidP="00517154">
            <w:pPr>
              <w:pStyle w:val="ListBullet"/>
            </w:pPr>
            <w:r w:rsidRPr="00517154">
              <w:t>selection criteria and selection tables</w:t>
            </w:r>
          </w:p>
          <w:p w:rsidR="00000000" w:rsidRPr="00517154" w:rsidP="00517154">
            <w:pPr>
              <w:pStyle w:val="BodyText"/>
            </w:pPr>
            <w:r w:rsidRPr="00517154">
              <w:t>T5.</w:t>
            </w:r>
            <w:r w:rsidRPr="00517154">
              <w:tab/>
              <w:t xml:space="preserve">Compressors </w:t>
            </w:r>
          </w:p>
          <w:p w:rsidR="00000000" w:rsidRPr="00517154" w:rsidP="00517154">
            <w:pPr>
              <w:pStyle w:val="ListBullet"/>
            </w:pPr>
            <w:r w:rsidRPr="00517154">
              <w:t>types and applications</w:t>
            </w:r>
          </w:p>
          <w:p w:rsidR="00000000" w:rsidRPr="00517154" w:rsidP="00517154">
            <w:pPr>
              <w:pStyle w:val="ListBullet"/>
            </w:pPr>
            <w:r w:rsidRPr="00517154">
              <w:t>capacity</w:t>
            </w:r>
          </w:p>
          <w:p w:rsidR="00000000" w:rsidRPr="00517154" w:rsidP="00517154">
            <w:pPr>
              <w:pStyle w:val="ListBullet"/>
            </w:pPr>
            <w:r w:rsidRPr="00517154">
              <w:t>displacement</w:t>
            </w:r>
          </w:p>
          <w:p w:rsidR="00000000" w:rsidRPr="00517154" w:rsidP="00517154">
            <w:pPr>
              <w:pStyle w:val="ListBullet"/>
            </w:pPr>
            <w:r w:rsidRPr="00517154">
              <w:t>volume flow rate</w:t>
            </w:r>
          </w:p>
          <w:p w:rsidR="00000000" w:rsidRPr="00517154" w:rsidP="00517154">
            <w:pPr>
              <w:pStyle w:val="ListBullet"/>
            </w:pPr>
            <w:r w:rsidRPr="00517154">
              <w:t>theoretical capacity</w:t>
            </w:r>
          </w:p>
          <w:p w:rsidR="00000000" w:rsidRPr="00517154" w:rsidP="00517154">
            <w:pPr>
              <w:pStyle w:val="ListBullet"/>
            </w:pPr>
            <w:r w:rsidRPr="00517154">
              <w:t>total volumetric efficiency</w:t>
            </w:r>
          </w:p>
          <w:p w:rsidR="00000000" w:rsidRPr="00517154" w:rsidP="00517154">
            <w:pPr>
              <w:pStyle w:val="ListBullet"/>
            </w:pPr>
            <w:r w:rsidRPr="00517154">
              <w:t>effect of operating conditions, including suction</w:t>
            </w:r>
          </w:p>
          <w:p w:rsidR="00000000" w:rsidRPr="00517154" w:rsidP="00517154">
            <w:pPr>
              <w:pStyle w:val="ListBullet"/>
            </w:pPr>
            <w:r w:rsidRPr="00517154">
              <w:t>pr</w:t>
            </w:r>
            <w:r w:rsidRPr="00517154">
              <w:t>essure drop and superheating</w:t>
            </w:r>
          </w:p>
          <w:p w:rsidR="00000000" w:rsidRPr="00517154" w:rsidP="00517154">
            <w:pPr>
              <w:pStyle w:val="ListBullet"/>
            </w:pPr>
            <w:r w:rsidRPr="00517154">
              <w:t>actual capacity</w:t>
            </w:r>
          </w:p>
          <w:p w:rsidR="00000000" w:rsidRPr="00517154" w:rsidP="00517154">
            <w:pPr>
              <w:pStyle w:val="ListBullet"/>
            </w:pPr>
            <w:r w:rsidRPr="00517154">
              <w:t>power</w:t>
            </w:r>
          </w:p>
          <w:p w:rsidR="00000000" w:rsidRPr="00517154" w:rsidP="00517154">
            <w:pPr>
              <w:pStyle w:val="ListBullet"/>
            </w:pPr>
            <w:r w:rsidRPr="00517154">
              <w:t>theoretical requirement</w:t>
            </w:r>
          </w:p>
          <w:p w:rsidR="00000000" w:rsidRPr="00517154" w:rsidP="00517154">
            <w:pPr>
              <w:pStyle w:val="ListBullet"/>
            </w:pPr>
            <w:r w:rsidRPr="00517154">
              <w:t>effects of operating conditions</w:t>
            </w:r>
          </w:p>
          <w:p w:rsidR="00000000" w:rsidRPr="00517154" w:rsidP="00517154">
            <w:pPr>
              <w:pStyle w:val="ListBullet"/>
            </w:pPr>
            <w:r w:rsidRPr="00517154">
              <w:t>actual requirements</w:t>
            </w:r>
          </w:p>
          <w:p w:rsidR="00000000" w:rsidRPr="00517154" w:rsidP="00517154">
            <w:pPr>
              <w:pStyle w:val="ListBullet"/>
            </w:pPr>
            <w:r w:rsidRPr="00517154">
              <w:t>post defrost loads</w:t>
            </w:r>
          </w:p>
          <w:p w:rsidR="00000000" w:rsidRPr="00517154" w:rsidP="00517154">
            <w:pPr>
              <w:pStyle w:val="ListBullet"/>
            </w:pPr>
            <w:r w:rsidRPr="00517154">
              <w:t>pull down torque requirements, high, medium</w:t>
            </w:r>
          </w:p>
          <w:p w:rsidR="00000000" w:rsidRPr="00517154" w:rsidP="00517154">
            <w:pPr>
              <w:pStyle w:val="ListBullet"/>
            </w:pPr>
            <w:r w:rsidRPr="00517154">
              <w:t>and low back pressure compressors</w:t>
            </w:r>
          </w:p>
          <w:p w:rsidR="00000000" w:rsidRPr="00517154" w:rsidP="00517154">
            <w:pPr>
              <w:pStyle w:val="ListBullet"/>
            </w:pPr>
            <w:r w:rsidRPr="00517154">
              <w:t>selection tables, motor selection</w:t>
            </w:r>
          </w:p>
          <w:p w:rsidR="00000000" w:rsidRPr="00517154" w:rsidP="00517154">
            <w:pPr>
              <w:pStyle w:val="BodyText"/>
            </w:pPr>
            <w:r w:rsidRPr="00517154">
              <w:t>T6.</w:t>
            </w:r>
            <w:r w:rsidRPr="00517154">
              <w:tab/>
              <w:t>Liquid expansion devices</w:t>
            </w:r>
          </w:p>
          <w:p w:rsidR="00000000" w:rsidRPr="00517154" w:rsidP="00517154">
            <w:pPr>
              <w:pStyle w:val="ListBullet"/>
            </w:pPr>
            <w:r w:rsidRPr="00517154">
              <w:t>types, operation and applications</w:t>
            </w:r>
          </w:p>
          <w:p w:rsidR="00000000" w:rsidRPr="00517154" w:rsidP="00517154">
            <w:pPr>
              <w:pStyle w:val="ListBullet"/>
            </w:pPr>
            <w:r w:rsidRPr="00517154">
              <w:t>effects from sub-cooling</w:t>
            </w:r>
          </w:p>
          <w:p w:rsidR="00000000" w:rsidRPr="00517154" w:rsidP="00517154">
            <w:pPr>
              <w:pStyle w:val="ListBullet"/>
            </w:pPr>
            <w:r w:rsidRPr="00517154">
              <w:t>distributor types, operation and applications</w:t>
            </w:r>
          </w:p>
          <w:p w:rsidR="00000000" w:rsidRPr="00517154" w:rsidP="00517154">
            <w:pPr>
              <w:pStyle w:val="ListBullet"/>
            </w:pPr>
            <w:r w:rsidRPr="00517154">
              <w:t>selection tables</w:t>
            </w:r>
          </w:p>
          <w:p w:rsidR="00000000" w:rsidRPr="00517154" w:rsidP="00517154">
            <w:pPr>
              <w:pStyle w:val="ListBullet"/>
            </w:pPr>
            <w:r w:rsidRPr="00517154">
              <w:t>System load balance point encompassing:</w:t>
            </w:r>
          </w:p>
          <w:p w:rsidR="00000000" w:rsidRPr="00517154" w:rsidP="00517154">
            <w:pPr>
              <w:pStyle w:val="ListBullet"/>
            </w:pPr>
            <w:r w:rsidRPr="00517154">
              <w:t>graphical representation</w:t>
            </w:r>
          </w:p>
          <w:p w:rsidR="00000000" w:rsidRPr="00517154" w:rsidP="00517154">
            <w:pPr>
              <w:pStyle w:val="ListBullet"/>
            </w:pPr>
            <w:r w:rsidRPr="00517154">
              <w:t xml:space="preserve">Line </w:t>
            </w:r>
            <w:r w:rsidRPr="00517154">
              <w:t>sizing an design</w:t>
            </w:r>
          </w:p>
          <w:p w:rsidR="00000000" w:rsidRPr="00517154" w:rsidP="00517154">
            <w:pPr>
              <w:pStyle w:val="ListBullet"/>
            </w:pPr>
            <w:r w:rsidRPr="00517154">
              <w:t>velocity tables</w:t>
            </w:r>
          </w:p>
          <w:p w:rsidR="00000000" w:rsidRPr="00517154" w:rsidP="00517154">
            <w:pPr>
              <w:pStyle w:val="ListBullet"/>
            </w:pPr>
            <w:r w:rsidRPr="00517154">
              <w:t>pressure drop in lines and fittings</w:t>
            </w:r>
          </w:p>
          <w:p w:rsidR="00000000" w:rsidRPr="00517154" w:rsidP="00517154">
            <w:pPr>
              <w:pStyle w:val="ListBullet"/>
            </w:pPr>
            <w:r w:rsidRPr="00517154">
              <w:t>oil migration stabilisation</w:t>
            </w:r>
          </w:p>
          <w:p w:rsidR="00000000" w:rsidRPr="00517154" w:rsidP="00517154">
            <w:pPr>
              <w:pStyle w:val="ListBullet"/>
            </w:pPr>
            <w:r w:rsidRPr="00517154">
              <w:t>refrigerant velocity</w:t>
            </w:r>
          </w:p>
          <w:p w:rsidR="00000000" w:rsidRPr="00517154" w:rsidP="00517154">
            <w:pPr>
              <w:pStyle w:val="ListBullet"/>
            </w:pPr>
            <w:r w:rsidRPr="00517154">
              <w:t>effect of varying system capacity</w:t>
            </w:r>
          </w:p>
          <w:p w:rsidR="00000000" w:rsidRPr="00517154" w:rsidP="00517154">
            <w:pPr>
              <w:pStyle w:val="ListBullet"/>
            </w:pPr>
            <w:r w:rsidRPr="00517154">
              <w:t>oil traps</w:t>
            </w:r>
          </w:p>
          <w:p w:rsidR="00000000" w:rsidRPr="00517154" w:rsidP="00517154">
            <w:pPr>
              <w:pStyle w:val="ListBullet"/>
            </w:pPr>
            <w:r w:rsidRPr="00517154">
              <w:t>risers</w:t>
            </w:r>
          </w:p>
          <w:p w:rsidR="00000000" w:rsidRPr="00517154" w:rsidP="00517154">
            <w:pPr>
              <w:pStyle w:val="ListBullet"/>
            </w:pPr>
            <w:r w:rsidRPr="00517154">
              <w:t>double risers</w:t>
            </w:r>
          </w:p>
          <w:p w:rsidR="00000000" w:rsidRPr="00517154" w:rsidP="00517154">
            <w:pPr>
              <w:pStyle w:val="ListBullet"/>
            </w:pPr>
            <w:r w:rsidRPr="00517154">
              <w:t>liquid migration</w:t>
            </w:r>
          </w:p>
          <w:p w:rsidR="00000000" w:rsidRPr="00517154" w:rsidP="00517154">
            <w:pPr>
              <w:pStyle w:val="ListBullet"/>
            </w:pPr>
            <w:r w:rsidRPr="00517154">
              <w:t>design for parallel components and multiplex systems</w:t>
            </w:r>
          </w:p>
          <w:p w:rsidR="00000000" w:rsidRPr="00517154" w:rsidP="00517154">
            <w:pPr>
              <w:pStyle w:val="BodyText"/>
            </w:pPr>
            <w:r w:rsidRPr="00517154">
              <w:t>T7.</w:t>
            </w:r>
            <w:r w:rsidRPr="00517154">
              <w:tab/>
              <w:t>Automatic controls</w:t>
            </w:r>
          </w:p>
          <w:p w:rsidR="00000000" w:rsidRPr="00517154" w:rsidP="00517154">
            <w:pPr>
              <w:pStyle w:val="ListBullet"/>
            </w:pPr>
            <w:r w:rsidRPr="00517154">
              <w:t>fin spacing, suction temp to evaporator suction</w:t>
            </w:r>
          </w:p>
          <w:p w:rsidR="00000000" w:rsidRPr="00517154" w:rsidP="00517154">
            <w:pPr>
              <w:pStyle w:val="ListBullet"/>
            </w:pPr>
            <w:r w:rsidRPr="00517154">
              <w:t>hot-gas bypass valves</w:t>
            </w:r>
          </w:p>
          <w:p w:rsidR="00000000" w:rsidRPr="00517154" w:rsidP="00517154">
            <w:pPr>
              <w:pStyle w:val="ListBullet"/>
            </w:pPr>
            <w:r w:rsidRPr="00517154">
              <w:t>electronic control of valves PLC control</w:t>
            </w:r>
          </w:p>
          <w:p w:rsidR="00000000" w:rsidRPr="00517154" w:rsidP="00517154">
            <w:pPr>
              <w:pStyle w:val="ListBullet"/>
            </w:pPr>
            <w:r w:rsidRPr="00517154">
              <w:t>refrigerant regulating valves</w:t>
            </w:r>
          </w:p>
          <w:p w:rsidR="00000000" w:rsidRPr="00517154" w:rsidP="00517154">
            <w:pPr>
              <w:pStyle w:val="ListBullet"/>
            </w:pPr>
            <w:r w:rsidRPr="00517154">
              <w:t>solenoid valves</w:t>
            </w:r>
          </w:p>
          <w:p w:rsidR="00000000" w:rsidRPr="00517154" w:rsidP="00517154">
            <w:pPr>
              <w:pStyle w:val="ListBullet"/>
            </w:pPr>
            <w:r w:rsidRPr="00517154">
              <w:t>condenser pressure regulating valves</w:t>
            </w:r>
          </w:p>
          <w:p w:rsidR="00000000" w:rsidRPr="00517154" w:rsidP="00517154">
            <w:pPr>
              <w:pStyle w:val="ListBullet"/>
            </w:pPr>
            <w:r w:rsidRPr="00517154">
              <w:t>evaporator pressure regulating valves</w:t>
            </w:r>
          </w:p>
          <w:p w:rsidR="00000000" w:rsidRPr="00517154" w:rsidP="00517154">
            <w:pPr>
              <w:pStyle w:val="ListBullet"/>
            </w:pPr>
            <w:r w:rsidRPr="00517154">
              <w:t>cra</w:t>
            </w:r>
            <w:r w:rsidRPr="00517154">
              <w:t>nkcase pressure regulating valves</w:t>
            </w:r>
          </w:p>
          <w:p w:rsidR="00000000" w:rsidRPr="00517154" w:rsidP="00517154">
            <w:pPr>
              <w:pStyle w:val="ListBullet"/>
            </w:pPr>
            <w:r w:rsidRPr="00517154">
              <w:t>cycling controls</w:t>
            </w:r>
          </w:p>
          <w:p w:rsidR="00000000" w:rsidRPr="00517154" w:rsidP="00517154">
            <w:pPr>
              <w:pStyle w:val="ListBullet"/>
            </w:pPr>
            <w:r w:rsidRPr="00517154">
              <w:t>pressure-stats</w:t>
            </w:r>
          </w:p>
          <w:p w:rsidR="00000000" w:rsidRPr="00517154" w:rsidP="00517154">
            <w:pPr>
              <w:pStyle w:val="ListBullet"/>
            </w:pPr>
            <w:r w:rsidRPr="00517154">
              <w:t>thermostats,</w:t>
            </w:r>
          </w:p>
          <w:p w:rsidR="00000000" w:rsidRPr="00517154" w:rsidP="00517154">
            <w:pPr>
              <w:pStyle w:val="ListBullet"/>
            </w:pPr>
            <w:r w:rsidRPr="00517154">
              <w:t>defrost controls</w:t>
            </w:r>
          </w:p>
          <w:p w:rsidR="00000000" w:rsidRPr="00517154" w:rsidP="00517154">
            <w:pPr>
              <w:pStyle w:val="ListBullet"/>
            </w:pPr>
            <w:r w:rsidRPr="00517154">
              <w:t>monitoring and alarm controls</w:t>
            </w:r>
          </w:p>
          <w:p w:rsidR="00000000" w:rsidRPr="00517154" w:rsidP="00517154">
            <w:pPr>
              <w:pStyle w:val="ListBullet"/>
            </w:pPr>
            <w:r w:rsidRPr="00517154">
              <w:t>refrigeration automation systems</w:t>
            </w:r>
          </w:p>
          <w:p w:rsidR="00000000" w:rsidRPr="00517154" w:rsidP="00517154">
            <w:pPr>
              <w:pStyle w:val="ListBullet"/>
            </w:pPr>
            <w:r w:rsidRPr="00517154">
              <w:t>control strategies</w:t>
            </w:r>
          </w:p>
          <w:p w:rsidR="00000000" w:rsidRPr="00517154" w:rsidP="00517154">
            <w:pPr>
              <w:pStyle w:val="ListBullet"/>
            </w:pPr>
            <w:r w:rsidRPr="00517154">
              <w:t>control modes</w:t>
            </w:r>
          </w:p>
        </w:tc>
      </w:tr>
    </w:tbl>
    <w:p w:rsidR="00C55FD3" w:rsidP="00517154">
      <w:pPr>
        <w:pStyle w:val="BodyText"/>
      </w:pPr>
    </w:p>
    <w:p w:rsidR="00C55FD3" w:rsidP="00517154">
      <w:pPr>
        <w:pStyle w:val="BodyText"/>
      </w:pPr>
    </w:p>
    <w:p w:rsidR="00000000" w:rsidRPr="00517154" w:rsidP="00517154">
      <w:pPr>
        <w:pStyle w:val="Heading1"/>
      </w:pPr>
      <w:bookmarkStart w:id="10" w:name="O_589848"/>
      <w:bookmarkEnd w:id="10"/>
      <w:r w:rsidRPr="00517154">
        <w:t>Evidence Guide</w:t>
      </w:r>
    </w:p>
    <w:tbl>
      <w:tblPr>
        <w:tblW w:w="0" w:type="auto"/>
        <w:tblLayout w:type="fixed"/>
        <w:tblCellMar>
          <w:left w:w="62" w:type="dxa"/>
          <w:right w:w="62" w:type="dxa"/>
        </w:tblCellMar>
        <w:tblLook w:val="0000"/>
      </w:tblPr>
      <w:tblGrid>
        <w:gridCol w:w="2160"/>
        <w:gridCol w:w="288"/>
        <w:gridCol w:w="540"/>
        <w:gridCol w:w="5520"/>
      </w:tblGrid>
      <w:tr w:rsidTr="00C55FD3">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EVIDENCE GUIDE</w:t>
            </w:r>
          </w:p>
        </w:tc>
      </w:tr>
      <w:tr w:rsidTr="00C55FD3">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9</w:t>
            </w:r>
            <w:r w:rsidRPr="00517154">
              <w:t>) The evidence guide provides advice on assessment and must be read in conjunction with the Performance Criteria, Required Skills and Knowledge, the Range Statement and the Assessment Guidelines for this Training Package. .</w:t>
            </w:r>
          </w:p>
          <w:p w:rsidR="00000000" w:rsidP="00517154">
            <w:pPr>
              <w:pStyle w:val="BodyText"/>
              <w:rPr>
                <w:lang w:val="en-NZ"/>
              </w:rPr>
            </w:pPr>
            <w:r w:rsidRPr="00517154">
              <w:t>The Evidence Guide forms an inte</w:t>
            </w:r>
            <w:r w:rsidRPr="00517154">
              <w:t>gral part of this Unit. It must be used in conjunction with all parts of this unit and performed in accordance with the Assessment Guidelines of this Training Package.</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9</w:t>
            </w:r>
            <w:r w:rsidRPr="00517154">
              <w:t>.</w:t>
            </w:r>
            <w:r w:rsidRPr="00517154">
              <w:rPr>
                <w:rStyle w:val="SpecialBold"/>
              </w:rPr>
              <w:t>1</w:t>
            </w:r>
            <w:r w:rsidRPr="00517154">
              <w:t xml:space="preserve">) </w:t>
            </w:r>
          </w:p>
          <w:p w:rsidR="00000000" w:rsidRPr="00517154" w:rsidP="00517154">
            <w:pPr>
              <w:pStyle w:val="BodyText"/>
            </w:pPr>
            <w:r w:rsidRPr="00517154">
              <w:t>Longitudinal competency development approaches to assessment, such as Profiling, require data to be reliably gathered in a form that can be consistently interpreted over time. This approach is best utilised in Apprenticeship programs and reduces assessment</w:t>
            </w:r>
            <w:r w:rsidRPr="0051715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17154">
              <w:t>ncy in a realistically simulated work environment. In some circumstances, assessment in part or full can occur outside the workplace. However, it must be in accordance with industry and regulatory policy.</w:t>
            </w:r>
          </w:p>
          <w:p w:rsidR="00000000" w:rsidRPr="00517154" w:rsidP="00517154">
            <w:pPr>
              <w:pStyle w:val="BodyText"/>
            </w:pPr>
            <w:r w:rsidRPr="00517154">
              <w:t xml:space="preserve">Methods chosen for a particular assessment will be </w:t>
            </w:r>
            <w:r w:rsidRPr="00517154">
              <w:t>influenced by various factors. These include the extent of the assessment, the most effective locations for the assessment activities to take place, access to physical resources, additional safety measures that may be required and the critical nature of th</w:t>
            </w:r>
            <w:r w:rsidRPr="00517154">
              <w:t>e competencies being assessed.</w:t>
            </w:r>
          </w:p>
          <w:p w:rsidR="00000000" w:rsidRPr="00517154" w:rsidP="00517154">
            <w:pPr>
              <w:pStyle w:val="BodyText"/>
            </w:pPr>
            <w:r w:rsidRPr="00517154">
              <w:t>The critical safety nature of working with electricity, electrical equipment, gas or any other hazardous substance/material carries risk in deeming a person competent. Sources of evidence need to be 'rich' in nature to minimi</w:t>
            </w:r>
            <w:r w:rsidRPr="00517154">
              <w:t>se error in judgment.</w:t>
            </w:r>
          </w:p>
          <w:p w:rsidR="00000000" w:rsidP="00517154">
            <w:pPr>
              <w:pStyle w:val="BodyText"/>
              <w:rPr>
                <w:lang w:val="en-NZ"/>
              </w:rPr>
            </w:pPr>
            <w:r w:rsidRPr="00517154">
              <w:t>Activities associated with normal everyday work influence decisions about how/how much the data gathered will contribute to its 'richness'. Some skills are more critical to safety and operational requirements while the same skills may</w:t>
            </w:r>
            <w:r w:rsidRPr="00517154">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517154">
              <w:t>this Training Package.</w:t>
            </w:r>
          </w:p>
        </w:tc>
      </w:tr>
      <w:tr w:rsidTr="00C55F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 xml:space="preserve">Critical aspects of evidence required to demonstrate competency </w:t>
            </w:r>
            <w:r w:rsidRPr="00517154">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9</w:t>
            </w:r>
            <w:r w:rsidRPr="00517154">
              <w:t>.</w:t>
            </w:r>
            <w:r w:rsidRPr="00517154">
              <w:rPr>
                <w:rStyle w:val="SpecialBold"/>
              </w:rPr>
              <w:t>2</w:t>
            </w:r>
            <w:r w:rsidRPr="00517154">
              <w:t xml:space="preserve">) </w:t>
            </w:r>
          </w:p>
          <w:p w:rsidR="00000000" w:rsidP="00517154">
            <w:pPr>
              <w:pStyle w:val="BodyText"/>
              <w:rPr>
                <w:lang w:val="en-NZ"/>
              </w:rPr>
            </w:pPr>
            <w:r w:rsidRPr="00517154">
              <w:t>Before the critical aspects of evidence are considered all prerequisites must be met.</w:t>
            </w:r>
          </w:p>
        </w:tc>
      </w:tr>
      <w:tr w:rsidTr="00C55F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17154">
            <w:pPr>
              <w:pStyle w:val="ListBullet"/>
              <w:rPr>
                <w:lang w:val="en-NZ"/>
              </w:rPr>
            </w:pPr>
            <w:r w:rsidRPr="00517154">
              <w:t>A representative body of work performance demonstrated within the timeframes typically expected of the discipline, work function and industrial environment. In particular this shall incorporate evidence that shows a candidate is able to:</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ListBullet2"/>
            </w:pPr>
            <w:r w:rsidRPr="00517154">
              <w:t>Implement Occupational Health and Safety workplace procedures and practices including the use of risk control measures as specified in the performance criteria and range statement</w:t>
            </w:r>
          </w:p>
          <w:p w:rsidR="00000000" w:rsidRPr="00517154" w:rsidP="00517154">
            <w:pPr>
              <w:pStyle w:val="ListBullet2"/>
            </w:pPr>
            <w:r w:rsidRPr="00517154">
              <w:t>Apply sustainable energy principles and practices as specified in the perfor</w:t>
            </w:r>
            <w:r w:rsidRPr="00517154">
              <w:t>mance criteria and range statement</w:t>
            </w:r>
          </w:p>
          <w:p w:rsidR="00000000" w:rsidRPr="00517154" w:rsidP="00517154">
            <w:pPr>
              <w:pStyle w:val="ListBullet2"/>
            </w:pPr>
            <w:r w:rsidRPr="00517154">
              <w:t>Demonstrate an understanding of the essential knowledge and associated skills as described in this unit.  It may be required by some jurisdictions that RTOs provide a percentile graded result for the purpose of regulatory</w:t>
            </w:r>
            <w:r w:rsidRPr="00517154">
              <w:t xml:space="preserve"> or licensing requirements.</w:t>
            </w:r>
          </w:p>
          <w:p w:rsidR="00000000" w:rsidRPr="00517154" w:rsidP="00517154">
            <w:pPr>
              <w:pStyle w:val="ListBullet2"/>
            </w:pPr>
            <w:r w:rsidRPr="00517154">
              <w:t>Demonstrate an appropriate level of skills enabling employment</w:t>
            </w:r>
          </w:p>
          <w:p w:rsidR="00000000" w:rsidP="00517154">
            <w:pPr>
              <w:pStyle w:val="ListBullet2"/>
              <w:rPr>
                <w:lang w:val="en-NZ"/>
              </w:rPr>
            </w:pPr>
            <w:r w:rsidRPr="00517154">
              <w:t>Conduct work observing the relevant Anti Discrimination legislation, regulations, polices and workplace procedures</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17154">
            <w:pPr>
              <w:pStyle w:val="ListBullet"/>
              <w:rPr>
                <w:lang w:val="en-NZ"/>
              </w:rPr>
            </w:pPr>
            <w:r w:rsidRPr="00517154">
              <w:t xml:space="preserve">Demonstrated consistent performance across a </w:t>
            </w:r>
            <w:r w:rsidRPr="00517154">
              <w:t>representative range of contexts from the prescribed items below:</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17154">
            <w:pPr>
              <w:pStyle w:val="ListBullet2"/>
              <w:rPr>
                <w:lang w:val="en-NZ"/>
              </w:rPr>
            </w:pPr>
            <w:r w:rsidRPr="00517154">
              <w:t>Design heating, ventilation and air conditioning (HVAC) systems as described in 8) and including:</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A</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Understanding required operating functions and parameters from the design specification</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B</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Developing the design within the safety, regulatory and functional requirements and budget limitations</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C</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Documenting and presenting design effectively</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D</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Successfully negotiating design alteration requests</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E</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Obtaining approval for final design</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F</w:t>
            </w:r>
          </w:p>
        </w:tc>
        <w:tc>
          <w:tcPr>
            <w:tcW w:w="552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 xml:space="preserve">Dealing with unplanned events by drawing on essential knowledge and skills to provide appropriate solutions incorporated in the holistic assessment </w:t>
            </w:r>
            <w:r w:rsidRPr="00517154">
              <w:t>with the above listed items</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 xml:space="preserve">Note: </w:t>
            </w:r>
            <w:r w:rsidRPr="00517154">
              <w:br/>
              <w:t>Successful completion of relevant vendor training may be used to contribute to evidence on which competency is deemed. In these cases the alignment of outcomes of vendor training with performance criteria and critical a</w:t>
            </w:r>
            <w:r w:rsidRPr="00517154">
              <w:t>spects of evidence shall be clearly identified.</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9</w:t>
            </w:r>
            <w:r w:rsidRPr="00517154">
              <w:t>.</w:t>
            </w:r>
            <w:r w:rsidRPr="00517154">
              <w:rPr>
                <w:rStyle w:val="SpecialBold"/>
              </w:rPr>
              <w:t>3</w:t>
            </w:r>
            <w:r w:rsidRPr="00517154">
              <w:t xml:space="preserve">) </w:t>
            </w:r>
          </w:p>
          <w:p w:rsidR="00000000" w:rsidRPr="00517154" w:rsidP="00517154">
            <w:pPr>
              <w:pStyle w:val="BodyText"/>
            </w:pPr>
            <w:r w:rsidRPr="00517154">
              <w:t>This unit should be assessed as it relates to normal work practice using procedures, information and resources typical of a workplace. This should inc</w:t>
            </w:r>
            <w:r w:rsidRPr="00517154">
              <w:t>lude:</w:t>
            </w:r>
          </w:p>
          <w:p w:rsidR="00000000" w:rsidRPr="00517154" w:rsidP="00517154">
            <w:pPr>
              <w:pStyle w:val="ListBullet"/>
            </w:pPr>
            <w:r w:rsidRPr="00517154">
              <w:t>OHS policy and work procedures and instructions.</w:t>
            </w:r>
          </w:p>
          <w:p w:rsidR="00000000" w:rsidRPr="00517154" w:rsidP="00517154">
            <w:pPr>
              <w:pStyle w:val="ListBullet"/>
            </w:pPr>
            <w:r w:rsidRPr="00517154">
              <w:t>Suitable work environment, facilities, equipment and materials to undertake actual work as prescribed by this unit.</w:t>
            </w:r>
          </w:p>
          <w:p w:rsidR="00000000" w:rsidRPr="00517154" w:rsidP="00517154">
            <w:pPr>
              <w:pStyle w:val="BodyText"/>
            </w:pPr>
            <w:r w:rsidRPr="00517154">
              <w:t>These should be part of the formal learning/assessment environment.</w:t>
            </w:r>
          </w:p>
          <w:p w:rsidR="00000000" w:rsidRPr="00517154" w:rsidP="00517154">
            <w:pPr>
              <w:pStyle w:val="BodyText"/>
            </w:pPr>
            <w:r w:rsidRPr="00517154">
              <w:t>Note:</w:t>
            </w:r>
          </w:p>
          <w:p w:rsidR="00000000" w:rsidP="00517154">
            <w:pPr>
              <w:pStyle w:val="BodyText"/>
              <w:rPr>
                <w:lang w:val="en-NZ"/>
              </w:rPr>
            </w:pPr>
            <w:r w:rsidRPr="00517154">
              <w:t>Where simulation is considered a suitable strategy for assessment, conditions must be authentic and as far as possible reproduce and replicate the workplace and be consistent with the approved industry simulation policy.</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Evidence should show demonstrat</w:t>
            </w:r>
            <w:r w:rsidRPr="00517154">
              <w:t>ed competency in designing heating, ventilation and air conditioning (HVAC) systems.</w:t>
            </w:r>
          </w:p>
        </w:tc>
      </w:tr>
      <w:tr w:rsidTr="00C55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9</w:t>
            </w:r>
            <w:r w:rsidRPr="00517154">
              <w:t>.</w:t>
            </w:r>
            <w:r w:rsidRPr="00517154">
              <w:rPr>
                <w:rStyle w:val="SpecialBold"/>
              </w:rPr>
              <w:t>4</w:t>
            </w:r>
            <w:r w:rsidRPr="00517154">
              <w:t xml:space="preserve">) </w:t>
            </w:r>
          </w:p>
          <w:p w:rsidR="00000000" w:rsidRPr="00517154" w:rsidP="00517154">
            <w:pPr>
              <w:pStyle w:val="BodyText"/>
            </w:pPr>
            <w:r w:rsidRPr="00517154">
              <w:t>This unit shall be assessed by methods given in Volume 1, Part 3 'Assessment Guidelines'.</w:t>
            </w:r>
          </w:p>
          <w:p w:rsidR="00000000" w:rsidP="00517154">
            <w:pPr>
              <w:pStyle w:val="BodyText"/>
              <w:rPr>
                <w:lang w:val="en-NZ"/>
              </w:rPr>
            </w:pPr>
            <w:r w:rsidRPr="00517154">
              <w:t xml:space="preserve">Note: </w:t>
            </w:r>
            <w:r w:rsidRPr="00517154">
              <w:br/>
            </w:r>
            <w:r w:rsidRPr="00517154">
              <w:t>Competent performance with inherent safe working practices is expected in the Industry to which this unit applies. This requires assessment in a structured environment which is intended primarily for learning/assessment and incorporates all necessary equip</w:t>
            </w:r>
            <w:r w:rsidRPr="00517154">
              <w:t>ment and facilities for learners to develop and demonstrate the essential knowledge and skills described in this unit.</w:t>
            </w:r>
          </w:p>
        </w:tc>
      </w:tr>
      <w:tr w:rsidTr="00C55F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9</w:t>
            </w:r>
            <w:r w:rsidRPr="00517154">
              <w:t>.</w:t>
            </w:r>
            <w:r w:rsidRPr="00517154">
              <w:rPr>
                <w:rStyle w:val="SpecialBold"/>
              </w:rPr>
              <w:t>5</w:t>
            </w:r>
            <w:r w:rsidRPr="00517154">
              <w:t>)</w:t>
            </w:r>
          </w:p>
        </w:tc>
      </w:tr>
      <w:tr w:rsidTr="00C55F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There are no concurrent assessment recommendations for this unit.</w:t>
            </w:r>
          </w:p>
        </w:tc>
      </w:tr>
    </w:tbl>
    <w:p w:rsidR="00C55FD3" w:rsidP="00517154">
      <w:pPr>
        <w:pStyle w:val="BodyText"/>
      </w:pPr>
    </w:p>
    <w:p w:rsidR="00C55FD3" w:rsidP="00517154">
      <w:pPr>
        <w:pStyle w:val="BodyText"/>
      </w:pPr>
    </w:p>
    <w:p w:rsidR="00000000" w:rsidRPr="00517154" w:rsidP="00517154">
      <w:pPr>
        <w:pStyle w:val="Heading1"/>
      </w:pPr>
      <w:bookmarkStart w:id="11" w:name="O_589847"/>
      <w:bookmarkEnd w:id="11"/>
      <w:r w:rsidRPr="00517154">
        <w:t>Range Statement</w:t>
      </w:r>
    </w:p>
    <w:tbl>
      <w:tblPr>
        <w:tblW w:w="0" w:type="auto"/>
        <w:tblLayout w:type="fixed"/>
        <w:tblCellMar>
          <w:left w:w="62" w:type="dxa"/>
          <w:right w:w="62" w:type="dxa"/>
        </w:tblCellMar>
        <w:tblLook w:val="0000"/>
      </w:tblPr>
      <w:tblGrid>
        <w:gridCol w:w="8508"/>
      </w:tblGrid>
      <w:tr w:rsidTr="00C55FD3">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RANGE STATEMENT</w:t>
            </w:r>
          </w:p>
        </w:tc>
      </w:tr>
      <w:tr w:rsidTr="00C55FD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8</w:t>
            </w:r>
            <w:r w:rsidRPr="00517154">
              <w:t>) This relates to the unit as a whole providing the range of contexts and conditions to which the performance criteria apply. It allows for different work environments and situations that will affect p</w:t>
            </w:r>
            <w:r w:rsidRPr="00517154">
              <w:t>erformance.</w:t>
            </w:r>
          </w:p>
        </w:tc>
      </w:tr>
      <w:tr w:rsidTr="00C55FD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This unit must be demonstrated in relation to designing at least two different heating, ventilation and air conditioning encompassing only one o</w:t>
            </w:r>
            <w:r w:rsidRPr="00517154">
              <w:t>f each major component (i.e. air handling plant, condenser, compressor and evaporator) and associated components and controls.</w:t>
            </w:r>
          </w:p>
        </w:tc>
      </w:tr>
      <w:tr w:rsidTr="00C55FD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Generic terms used throughout this Vocational Standard shall be regarded as part of the Range Statement in which competency is d</w:t>
            </w:r>
            <w:r w:rsidRPr="00517154">
              <w:t>emonstrated. The definition of these and other terms that apply are given in Volume 2, Part 2.1.</w:t>
            </w:r>
          </w:p>
        </w:tc>
      </w:tr>
    </w:tbl>
    <w:p w:rsidR="00C55FD3" w:rsidP="00517154">
      <w:pPr>
        <w:pStyle w:val="BodyText"/>
      </w:pPr>
    </w:p>
    <w:p w:rsidR="00C55FD3" w:rsidP="00517154">
      <w:pPr>
        <w:pStyle w:val="BodyText"/>
      </w:pPr>
    </w:p>
    <w:p w:rsidR="00000000" w:rsidRPr="00517154" w:rsidP="00517154">
      <w:pPr>
        <w:pStyle w:val="Heading1"/>
      </w:pPr>
      <w:bookmarkStart w:id="12" w:name="O_589846"/>
      <w:bookmarkEnd w:id="12"/>
      <w:r w:rsidRPr="00517154">
        <w:t>Unit Sector(s)</w:t>
      </w:r>
    </w:p>
    <w:p w:rsidR="00000000" w:rsidRPr="00517154" w:rsidP="00517154">
      <w:pPr>
        <w:pStyle w:val="BodyText"/>
      </w:pPr>
      <w:r w:rsidRPr="00517154">
        <w:t>Not Applicable</w:t>
      </w:r>
    </w:p>
    <w:p w:rsidR="00000000" w:rsidRPr="00517154" w:rsidP="00517154">
      <w:pPr>
        <w:pStyle w:val="AllowPageBreak"/>
      </w:pPr>
    </w:p>
    <w:p w:rsidR="00000000" w:rsidRPr="00517154" w:rsidP="00517154">
      <w:pPr>
        <w:pStyle w:val="Heading1"/>
      </w:pPr>
      <w:bookmarkStart w:id="13" w:name="O_589845"/>
      <w:bookmarkEnd w:id="13"/>
      <w:r w:rsidRPr="0051715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55F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2</w:t>
            </w:r>
            <w:r w:rsidRPr="00517154">
              <w:t>.</w:t>
            </w:r>
            <w:r w:rsidRPr="00517154">
              <w:rPr>
                <w:rStyle w:val="SpecialBold"/>
              </w:rPr>
              <w:t>2</w:t>
            </w:r>
            <w:r w:rsidRPr="00517154">
              <w:t xml:space="preserve">) </w:t>
            </w:r>
            <w:r w:rsidRPr="00517154">
              <w:rPr>
                <w:rStyle w:val="SpecialBold"/>
              </w:rPr>
              <w:t>Literacy and numeracy skills</w:t>
            </w:r>
          </w:p>
          <w:p w:rsidR="00000000" w:rsidP="00517154">
            <w:pPr>
              <w:pStyle w:val="BodyText"/>
              <w:rPr>
                <w:lang w:val="en-NZ"/>
              </w:rPr>
            </w:pPr>
            <w:r w:rsidRPr="00517154">
              <w:t>Participants are best equipped to achieve</w:t>
            </w:r>
            <w:r w:rsidRPr="00517154">
              <w:t xml:space="preserve"> competency in this unit if they have reading, writing and numeracy skills indicated by the following scales. Description of each scale is given in Volume 2, Part 3 'Literacy and Numeracy'</w:t>
            </w:r>
          </w:p>
        </w:tc>
      </w:tr>
      <w:tr w:rsidTr="00C55FD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Reading</w:t>
            </w:r>
          </w:p>
        </w:tc>
        <w:tc>
          <w:tcPr>
            <w:tcW w:w="1182"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4</w:t>
            </w:r>
          </w:p>
        </w:tc>
        <w:tc>
          <w:tcPr>
            <w:tcW w:w="1739"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Writing</w:t>
            </w:r>
          </w:p>
        </w:tc>
        <w:tc>
          <w:tcPr>
            <w:tcW w:w="1182"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4</w:t>
            </w:r>
          </w:p>
        </w:tc>
        <w:tc>
          <w:tcPr>
            <w:tcW w:w="1721"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t>Numeracy</w:t>
            </w:r>
          </w:p>
        </w:tc>
        <w:tc>
          <w:tcPr>
            <w:tcW w:w="1182"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4</w:t>
            </w:r>
          </w:p>
        </w:tc>
      </w:tr>
    </w:tbl>
    <w:p w:rsidR="00C55FD3" w:rsidP="00517154">
      <w:pPr>
        <w:pStyle w:val="BodyText"/>
      </w:pPr>
    </w:p>
    <w:p w:rsidR="00C55FD3" w:rsidP="00517154">
      <w:pPr>
        <w:pStyle w:val="BodyText"/>
      </w:pPr>
    </w:p>
    <w:p w:rsidR="00000000" w:rsidRPr="00517154" w:rsidP="00517154">
      <w:pPr>
        <w:pStyle w:val="Heading1"/>
      </w:pPr>
      <w:bookmarkStart w:id="14" w:name="O_589844"/>
      <w:bookmarkEnd w:id="14"/>
      <w:r w:rsidRPr="00517154">
        <w:t>2.2) Literacy and numeracy skills</w:t>
      </w:r>
    </w:p>
    <w:tbl>
      <w:tblPr>
        <w:tblW w:w="0" w:type="auto"/>
        <w:tblLayout w:type="fixed"/>
        <w:tblCellMar>
          <w:left w:w="62" w:type="dxa"/>
          <w:right w:w="62" w:type="dxa"/>
        </w:tblCellMar>
        <w:tblLook w:val="0000"/>
      </w:tblPr>
      <w:tblGrid>
        <w:gridCol w:w="2700"/>
        <w:gridCol w:w="5760"/>
      </w:tblGrid>
      <w:tr w:rsidTr="00C55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7154">
            <w:pPr>
              <w:pStyle w:val="BodyText"/>
              <w:rPr>
                <w:lang w:val="en-NZ"/>
              </w:rPr>
            </w:pPr>
            <w:r w:rsidRPr="00517154">
              <w:rPr>
                <w:rStyle w:val="SpecialBold"/>
              </w:rPr>
              <w:t>5</w:t>
            </w:r>
            <w:r w:rsidRPr="00517154">
              <w:t>)</w:t>
            </w:r>
          </w:p>
        </w:tc>
      </w:tr>
      <w:tr w:rsidTr="00C55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154" w:rsidP="00517154">
            <w:pPr>
              <w:pStyle w:val="BodyText"/>
            </w:pPr>
            <w:r w:rsidRPr="00517154">
              <w:t>Refrigeration and Air Conditioning</w:t>
            </w:r>
          </w:p>
        </w:tc>
      </w:tr>
    </w:tbl>
    <w:p w:rsidR="00C55FD3" w:rsidP="00517154">
      <w:pPr>
        <w:pStyle w:val="BodyText"/>
      </w:pPr>
    </w:p>
    <w:p w:rsidR="00C55FD3" w:rsidP="00517154">
      <w:pPr>
        <w:pStyle w:val="BodyText"/>
      </w:pPr>
    </w:p>
    <w:p w:rsidR="00000000" w:rsidRPr="00517154" w:rsidP="00517154"/>
    <w:sectPr w:rsidSect="00517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rsidRPr="00C55FD3" w:rsidP="00C55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D3" w:rsidP="00517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55FD3" w:rsidP="005171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55FD3" w:rsidP="00517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rsidRPr="00C55FD3" w:rsidP="00C55F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D3" w:rsidRPr="002D2AF8" w:rsidP="00517154">
    <w:pPr>
      <w:pStyle w:val="Header"/>
      <w:framePr w:wrap="around"/>
    </w:pPr>
    <w:r>
      <w:fldChar w:fldCharType="begin"/>
    </w:r>
    <w:r>
      <w:instrText xml:space="preserve"> TITLE   \* MERGEFORMAT </w:instrText>
    </w:r>
    <w:r>
      <w:fldChar w:fldCharType="separate"/>
    </w:r>
    <w:r>
      <w:t>UEENEEJ134A Design heating, ventilation and air conditioning (HVAC)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55FD3" w:rsidP="00517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8F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23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89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154"/>
    <w:pPr>
      <w:spacing w:before="360" w:after="60"/>
      <w:outlineLvl w:val="0"/>
    </w:pPr>
    <w:rPr>
      <w:sz w:val="32"/>
    </w:rPr>
  </w:style>
  <w:style w:type="paragraph" w:styleId="Heading2">
    <w:name w:val="heading 2"/>
    <w:basedOn w:val="HeadingBase"/>
    <w:next w:val="BodyText"/>
    <w:link w:val="Heading2Char"/>
    <w:qFormat/>
    <w:rsid w:val="00517154"/>
    <w:pPr>
      <w:keepLines/>
      <w:spacing w:before="240" w:after="120"/>
      <w:outlineLvl w:val="1"/>
    </w:pPr>
    <w:rPr>
      <w:sz w:val="28"/>
      <w:szCs w:val="40"/>
    </w:rPr>
  </w:style>
  <w:style w:type="paragraph" w:styleId="Heading3">
    <w:name w:val="heading 3"/>
    <w:basedOn w:val="HeadingBase"/>
    <w:next w:val="BodyText"/>
    <w:link w:val="Heading3Char"/>
    <w:qFormat/>
    <w:rsid w:val="00517154"/>
    <w:pPr>
      <w:spacing w:before="180" w:after="120"/>
      <w:outlineLvl w:val="2"/>
    </w:pPr>
    <w:rPr>
      <w:spacing w:val="-10"/>
      <w:kern w:val="32"/>
    </w:rPr>
  </w:style>
  <w:style w:type="paragraph" w:styleId="Heading4">
    <w:name w:val="heading 4"/>
    <w:basedOn w:val="HeadingBase"/>
    <w:next w:val="BodyText"/>
    <w:link w:val="Heading4Char"/>
    <w:qFormat/>
    <w:rsid w:val="00517154"/>
    <w:pPr>
      <w:spacing w:before="160" w:after="120"/>
      <w:outlineLvl w:val="3"/>
    </w:pPr>
    <w:rPr>
      <w:sz w:val="22"/>
    </w:rPr>
  </w:style>
  <w:style w:type="paragraph" w:styleId="Heading5">
    <w:name w:val="heading 5"/>
    <w:basedOn w:val="HeadingBase"/>
    <w:next w:val="Normal"/>
    <w:link w:val="Heading5Char"/>
    <w:qFormat/>
    <w:rsid w:val="00517154"/>
    <w:pPr>
      <w:spacing w:before="80"/>
      <w:outlineLvl w:val="4"/>
    </w:pPr>
    <w:rPr>
      <w:color w:val="918585"/>
      <w:sz w:val="20"/>
    </w:rPr>
  </w:style>
  <w:style w:type="paragraph" w:styleId="Heading6">
    <w:name w:val="heading 6"/>
    <w:basedOn w:val="HeadingBase"/>
    <w:next w:val="Normal"/>
    <w:link w:val="Heading6Char"/>
    <w:qFormat/>
    <w:rsid w:val="00517154"/>
    <w:pPr>
      <w:spacing w:before="60"/>
      <w:outlineLvl w:val="5"/>
    </w:pPr>
    <w:rPr>
      <w:color w:val="918585"/>
      <w:sz w:val="20"/>
    </w:rPr>
  </w:style>
  <w:style w:type="paragraph" w:styleId="Heading7">
    <w:name w:val="heading 7"/>
    <w:basedOn w:val="Normal"/>
    <w:next w:val="Normal"/>
    <w:link w:val="Heading7Char"/>
    <w:qFormat/>
    <w:rsid w:val="00517154"/>
    <w:pPr>
      <w:ind w:left="720"/>
      <w:outlineLvl w:val="6"/>
    </w:pPr>
    <w:rPr>
      <w:i/>
    </w:rPr>
  </w:style>
  <w:style w:type="paragraph" w:styleId="Heading8">
    <w:name w:val="heading 8"/>
    <w:basedOn w:val="Normal"/>
    <w:next w:val="Normal"/>
    <w:link w:val="Heading8Char"/>
    <w:qFormat/>
    <w:rsid w:val="00517154"/>
    <w:pPr>
      <w:ind w:left="720"/>
      <w:outlineLvl w:val="7"/>
    </w:pPr>
    <w:rPr>
      <w:i/>
    </w:rPr>
  </w:style>
  <w:style w:type="paragraph" w:styleId="Heading9">
    <w:name w:val="heading 9"/>
    <w:basedOn w:val="Normal"/>
    <w:next w:val="Normal"/>
    <w:link w:val="Heading9Char"/>
    <w:qFormat/>
    <w:rsid w:val="00517154"/>
    <w:pPr>
      <w:ind w:left="720"/>
      <w:outlineLvl w:val="8"/>
    </w:pPr>
    <w:rPr>
      <w:i/>
    </w:rPr>
  </w:style>
  <w:style w:type="character" w:default="1" w:styleId="DefaultParagraphFont">
    <w:name w:val="Default Paragraph Font"/>
    <w:uiPriority w:val="1"/>
    <w:unhideWhenUsed/>
    <w:rsid w:val="00517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154"/>
  </w:style>
  <w:style w:type="character" w:customStyle="1" w:styleId="Heading1Char">
    <w:name w:val="Heading 1 Char"/>
    <w:basedOn w:val="DefaultParagraphFont"/>
    <w:link w:val="Heading1"/>
    <w:rsid w:val="00517154"/>
    <w:rPr>
      <w:rFonts w:ascii="Times New Roman" w:eastAsia="Times New Roman" w:hAnsi="Times New Roman" w:cs="Times New Roman"/>
      <w:b/>
      <w:sz w:val="32"/>
      <w:szCs w:val="20"/>
      <w:lang w:eastAsia="en-US"/>
    </w:rPr>
  </w:style>
  <w:style w:type="paragraph" w:styleId="BodyText">
    <w:name w:val="Body Text"/>
    <w:basedOn w:val="Normal"/>
    <w:link w:val="BodyTextChar"/>
    <w:rsid w:val="00517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154"/>
    <w:rPr>
      <w:rFonts w:ascii="Times New Roman" w:eastAsia="Times New Roman" w:hAnsi="Times New Roman" w:cs="Times New Roman"/>
      <w:sz w:val="24"/>
      <w:lang w:eastAsia="en-US"/>
    </w:rPr>
  </w:style>
  <w:style w:type="paragraph" w:styleId="ListBullet">
    <w:name w:val="List Bullet"/>
    <w:basedOn w:val="List"/>
    <w:rsid w:val="00517154"/>
    <w:pPr>
      <w:numPr>
        <w:numId w:val="13"/>
      </w:numPr>
      <w:tabs>
        <w:tab w:val="clear" w:pos="340"/>
      </w:tabs>
      <w:spacing w:before="40" w:after="40"/>
    </w:pPr>
  </w:style>
  <w:style w:type="character" w:customStyle="1" w:styleId="SpecialBold">
    <w:name w:val="Special Bold"/>
    <w:basedOn w:val="DefaultParagraphFont"/>
    <w:rsid w:val="00517154"/>
    <w:rPr>
      <w:b/>
      <w:spacing w:val="0"/>
    </w:rPr>
  </w:style>
  <w:style w:type="paragraph" w:styleId="ListBullet2">
    <w:name w:val="List Bullet 2"/>
    <w:basedOn w:val="List2"/>
    <w:rsid w:val="00517154"/>
    <w:pPr>
      <w:numPr>
        <w:numId w:val="14"/>
      </w:numPr>
      <w:tabs>
        <w:tab w:val="clear" w:pos="680"/>
      </w:tabs>
    </w:pPr>
  </w:style>
  <w:style w:type="paragraph" w:customStyle="1" w:styleId="SuperHeading">
    <w:name w:val="SuperHeading"/>
    <w:basedOn w:val="Normal"/>
    <w:rsid w:val="00517154"/>
    <w:pPr>
      <w:spacing w:before="240" w:after="120"/>
      <w:outlineLvl w:val="0"/>
    </w:pPr>
    <w:rPr>
      <w:rFonts w:ascii="Times New Roman" w:hAnsi="Times New Roman"/>
      <w:b/>
      <w:sz w:val="32"/>
    </w:rPr>
  </w:style>
  <w:style w:type="paragraph" w:customStyle="1" w:styleId="AllowPageBreak">
    <w:name w:val="AllowPageBreak"/>
    <w:rsid w:val="00517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154"/>
    <w:rPr>
      <w:rFonts w:ascii="Courier New" w:eastAsia="Times New Roman" w:hAnsi="Courier New" w:cs="Times New Roman"/>
      <w:i/>
      <w:szCs w:val="20"/>
      <w:lang w:eastAsia="en-US"/>
    </w:rPr>
  </w:style>
  <w:style w:type="paragraph" w:customStyle="1" w:styleId="HeadingBase">
    <w:name w:val="Heading Base"/>
    <w:rsid w:val="00517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154"/>
    <w:pPr>
      <w:tabs>
        <w:tab w:val="right" w:leader="dot" w:pos="9072"/>
      </w:tabs>
      <w:ind w:left="567"/>
    </w:pPr>
    <w:rPr>
      <w:szCs w:val="22"/>
    </w:rPr>
  </w:style>
  <w:style w:type="paragraph" w:customStyle="1" w:styleId="TOCBase">
    <w:name w:val="TOC Base"/>
    <w:rsid w:val="00517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154"/>
    <w:pPr>
      <w:tabs>
        <w:tab w:val="right" w:leader="dot" w:pos="9072"/>
      </w:tabs>
      <w:spacing w:before="40" w:after="40"/>
      <w:ind w:left="284"/>
    </w:pPr>
    <w:rPr>
      <w:rFonts w:ascii="Times New Roman" w:hAnsi="Times New Roman"/>
    </w:rPr>
  </w:style>
  <w:style w:type="paragraph" w:styleId="TOC1">
    <w:name w:val="toc 1"/>
    <w:basedOn w:val="TOCBase"/>
    <w:next w:val="Normal"/>
    <w:rsid w:val="00517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154"/>
    <w:rPr>
      <w:rFonts w:ascii="Times New Roman" w:eastAsia="Times New Roman" w:hAnsi="Times New Roman" w:cs="Times New Roman"/>
      <w:sz w:val="16"/>
      <w:lang w:eastAsia="en-US"/>
    </w:rPr>
  </w:style>
  <w:style w:type="paragraph" w:styleId="Title">
    <w:name w:val="Title"/>
    <w:basedOn w:val="HeadingBase"/>
    <w:link w:val="TitleChar"/>
    <w:qFormat/>
    <w:rsid w:val="00517154"/>
    <w:pPr>
      <w:spacing w:before="5040"/>
      <w:jc w:val="center"/>
    </w:pPr>
    <w:rPr>
      <w:sz w:val="48"/>
      <w:szCs w:val="72"/>
      <w:lang w:val="en-US"/>
    </w:rPr>
  </w:style>
  <w:style w:type="character" w:customStyle="1" w:styleId="TitleChar">
    <w:name w:val="Title Char"/>
    <w:basedOn w:val="DefaultParagraphFont"/>
    <w:link w:val="Title"/>
    <w:rsid w:val="00517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154"/>
    <w:pPr>
      <w:tabs>
        <w:tab w:val="left" w:pos="3600"/>
        <w:tab w:val="left" w:pos="3958"/>
      </w:tabs>
    </w:pPr>
  </w:style>
  <w:style w:type="paragraph" w:styleId="List">
    <w:name w:val="List"/>
    <w:basedOn w:val="BodyText"/>
    <w:next w:val="BodyText"/>
    <w:rsid w:val="00517154"/>
    <w:pPr>
      <w:tabs>
        <w:tab w:val="left" w:pos="340"/>
      </w:tabs>
      <w:spacing w:before="60" w:after="60"/>
      <w:ind w:left="340" w:hanging="340"/>
    </w:pPr>
  </w:style>
  <w:style w:type="paragraph" w:customStyle="1" w:styleId="Note">
    <w:name w:val="Note"/>
    <w:basedOn w:val="BodyText"/>
    <w:rsid w:val="00517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154"/>
    <w:pPr>
      <w:framePr w:wrap="auto" w:hAnchor="text" w:y="6049"/>
    </w:pPr>
    <w:rPr>
      <w:color w:val="000000"/>
      <w:sz w:val="40"/>
    </w:rPr>
  </w:style>
  <w:style w:type="paragraph" w:customStyle="1" w:styleId="TOCTitle">
    <w:name w:val="TOCTitle"/>
    <w:basedOn w:val="Heading1"/>
    <w:rsid w:val="00517154"/>
    <w:pPr>
      <w:spacing w:after="240"/>
      <w:jc w:val="center"/>
      <w:outlineLvl w:val="9"/>
    </w:pPr>
    <w:rPr>
      <w:caps/>
    </w:rPr>
  </w:style>
  <w:style w:type="paragraph" w:customStyle="1" w:styleId="Version">
    <w:name w:val="Version"/>
    <w:rsid w:val="00517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154"/>
    <w:pPr>
      <w:keepNext w:val="0"/>
      <w:tabs>
        <w:tab w:val="right" w:pos="4176"/>
      </w:tabs>
      <w:ind w:left="198" w:hanging="198"/>
    </w:pPr>
    <w:rPr>
      <w:rFonts w:ascii="Garamond" w:hAnsi="Garamond"/>
    </w:rPr>
  </w:style>
  <w:style w:type="paragraph" w:styleId="IndexHeading">
    <w:name w:val="index heading"/>
    <w:basedOn w:val="Normal"/>
    <w:next w:val="Index1"/>
    <w:semiHidden/>
    <w:rsid w:val="00517154"/>
    <w:pPr>
      <w:spacing w:before="120" w:after="120"/>
    </w:pPr>
    <w:rPr>
      <w:rFonts w:ascii="Arial" w:hAnsi="Arial"/>
      <w:b/>
      <w:color w:val="918585"/>
      <w:sz w:val="24"/>
    </w:rPr>
  </w:style>
  <w:style w:type="paragraph" w:styleId="Header">
    <w:name w:val="header"/>
    <w:basedOn w:val="Normal"/>
    <w:link w:val="HeaderChar"/>
    <w:rsid w:val="00517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154"/>
    <w:rPr>
      <w:rFonts w:ascii="Times New Roman" w:eastAsia="Times New Roman" w:hAnsi="Times New Roman" w:cs="Times New Roman"/>
      <w:sz w:val="16"/>
      <w:szCs w:val="20"/>
      <w:lang w:val="en-GB" w:eastAsia="en-US"/>
    </w:rPr>
  </w:style>
  <w:style w:type="paragraph" w:customStyle="1" w:styleId="Chapter">
    <w:name w:val="Chapter"/>
    <w:basedOn w:val="Normal"/>
    <w:rsid w:val="00517154"/>
    <w:pPr>
      <w:spacing w:before="240"/>
    </w:pPr>
    <w:rPr>
      <w:rFonts w:ascii="Times New Roman" w:hAnsi="Times New Roman"/>
      <w:smallCaps/>
      <w:spacing w:val="80"/>
      <w:sz w:val="28"/>
    </w:rPr>
  </w:style>
  <w:style w:type="paragraph" w:customStyle="1" w:styleId="InChapter">
    <w:name w:val="InChapter"/>
    <w:basedOn w:val="Heading3"/>
    <w:rsid w:val="00517154"/>
    <w:pPr>
      <w:spacing w:after="240"/>
      <w:outlineLvl w:val="9"/>
    </w:pPr>
    <w:rPr>
      <w:noProof/>
    </w:rPr>
  </w:style>
  <w:style w:type="paragraph" w:styleId="Index2">
    <w:name w:val="index 2"/>
    <w:basedOn w:val="Normal"/>
    <w:next w:val="Normal"/>
    <w:semiHidden/>
    <w:rsid w:val="00517154"/>
    <w:pPr>
      <w:tabs>
        <w:tab w:val="right" w:pos="4176"/>
      </w:tabs>
      <w:ind w:left="568" w:hanging="284"/>
    </w:pPr>
    <w:rPr>
      <w:rFonts w:ascii="Garamond" w:hAnsi="Garamond"/>
    </w:rPr>
  </w:style>
  <w:style w:type="paragraph" w:customStyle="1" w:styleId="Byline">
    <w:name w:val="Byline"/>
    <w:rsid w:val="00517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154"/>
    <w:pPr>
      <w:tabs>
        <w:tab w:val="clear" w:pos="3600"/>
        <w:tab w:val="clear" w:pos="3958"/>
      </w:tabs>
      <w:jc w:val="right"/>
    </w:pPr>
  </w:style>
  <w:style w:type="character" w:styleId="Emphasis">
    <w:name w:val="Emphasis"/>
    <w:basedOn w:val="DefaultParagraphFont"/>
    <w:qFormat/>
    <w:rsid w:val="00517154"/>
    <w:rPr>
      <w:i/>
    </w:rPr>
  </w:style>
  <w:style w:type="paragraph" w:styleId="Caption">
    <w:name w:val="caption"/>
    <w:basedOn w:val="BodyText"/>
    <w:next w:val="Normal"/>
    <w:qFormat/>
    <w:rsid w:val="00517154"/>
    <w:pPr>
      <w:framePr w:w="2268" w:hSpace="181" w:vSpace="181" w:wrap="around" w:vAnchor="text" w:hAnchor="page" w:x="1135" w:y="285" w:anchorLock="1"/>
    </w:pPr>
    <w:rPr>
      <w:i/>
    </w:rPr>
  </w:style>
  <w:style w:type="paragraph" w:customStyle="1" w:styleId="MiniTOCTitle">
    <w:name w:val="MiniTOCTitle"/>
    <w:basedOn w:val="Heading4"/>
    <w:rsid w:val="00517154"/>
    <w:pPr>
      <w:spacing w:before="240"/>
      <w:outlineLvl w:val="9"/>
    </w:pPr>
    <w:rPr>
      <w:noProof/>
      <w:sz w:val="24"/>
    </w:rPr>
  </w:style>
  <w:style w:type="paragraph" w:customStyle="1" w:styleId="MiniTOCItem">
    <w:name w:val="MiniTOCItem"/>
    <w:basedOn w:val="ListBullet"/>
    <w:rsid w:val="00517154"/>
    <w:pPr>
      <w:numPr>
        <w:numId w:val="0"/>
      </w:numPr>
      <w:tabs>
        <w:tab w:val="right" w:leader="dot" w:pos="6521"/>
      </w:tabs>
      <w:spacing w:before="0" w:after="0"/>
    </w:pPr>
  </w:style>
  <w:style w:type="paragraph" w:customStyle="1" w:styleId="TOFTitle">
    <w:name w:val="TOFTitle"/>
    <w:basedOn w:val="TOCTitle"/>
    <w:rsid w:val="00517154"/>
  </w:style>
  <w:style w:type="paragraph" w:styleId="TableofFigures">
    <w:name w:val="table of figures"/>
    <w:basedOn w:val="Normal"/>
    <w:next w:val="Normal"/>
    <w:semiHidden/>
    <w:rsid w:val="00517154"/>
    <w:pPr>
      <w:tabs>
        <w:tab w:val="right" w:leader="dot" w:pos="9072"/>
      </w:tabs>
      <w:ind w:left="970" w:hanging="403"/>
    </w:pPr>
    <w:rPr>
      <w:rFonts w:ascii="Times New Roman" w:hAnsi="Times New Roman"/>
      <w:b/>
    </w:rPr>
  </w:style>
  <w:style w:type="paragraph" w:styleId="ListNumber">
    <w:name w:val="List Number"/>
    <w:basedOn w:val="List"/>
    <w:rsid w:val="00517154"/>
    <w:pPr>
      <w:numPr>
        <w:numId w:val="11"/>
      </w:numPr>
    </w:pPr>
  </w:style>
  <w:style w:type="character" w:customStyle="1" w:styleId="WingdingSymbols">
    <w:name w:val="Wingding Symbols"/>
    <w:rsid w:val="00517154"/>
    <w:rPr>
      <w:rFonts w:ascii="Wingdings" w:hAnsi="Wingdings"/>
    </w:rPr>
  </w:style>
  <w:style w:type="paragraph" w:customStyle="1" w:styleId="TableHeading">
    <w:name w:val="Table Heading"/>
    <w:basedOn w:val="HeadingBase"/>
    <w:rsid w:val="00517154"/>
    <w:pPr>
      <w:keepLines/>
      <w:pBdr>
        <w:bottom w:val="single" w:sz="6" w:space="1" w:color="918585"/>
      </w:pBdr>
      <w:spacing w:before="240"/>
    </w:pPr>
  </w:style>
  <w:style w:type="character" w:customStyle="1" w:styleId="HotSpot">
    <w:name w:val="HotSpot"/>
    <w:rsid w:val="00517154"/>
    <w:rPr>
      <w:color w:val="0033CC"/>
      <w:u w:val="none"/>
    </w:rPr>
  </w:style>
  <w:style w:type="paragraph" w:customStyle="1" w:styleId="BodyTextRight">
    <w:name w:val="Body Text Right"/>
    <w:basedOn w:val="BodyText"/>
    <w:rsid w:val="00517154"/>
    <w:pPr>
      <w:spacing w:before="0" w:after="0"/>
      <w:jc w:val="right"/>
    </w:pPr>
  </w:style>
  <w:style w:type="paragraph" w:styleId="Index3">
    <w:name w:val="index 3"/>
    <w:basedOn w:val="ListNumber2"/>
    <w:next w:val="Normal"/>
    <w:semiHidden/>
    <w:rsid w:val="00517154"/>
    <w:pPr>
      <w:numPr>
        <w:numId w:val="0"/>
      </w:numPr>
      <w:tabs>
        <w:tab w:val="right" w:leader="dot" w:pos="4176"/>
      </w:tabs>
    </w:pPr>
  </w:style>
  <w:style w:type="paragraph" w:styleId="ListNumber2">
    <w:name w:val="List Number 2"/>
    <w:basedOn w:val="List2"/>
    <w:rsid w:val="00517154"/>
    <w:pPr>
      <w:numPr>
        <w:numId w:val="10"/>
      </w:numPr>
      <w:tabs>
        <w:tab w:val="clear" w:pos="1060"/>
      </w:tabs>
    </w:pPr>
  </w:style>
  <w:style w:type="paragraph" w:customStyle="1" w:styleId="MarginNote">
    <w:name w:val="Margin Note"/>
    <w:basedOn w:val="BodyText"/>
    <w:rsid w:val="00517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154"/>
    <w:rPr>
      <w:sz w:val="32"/>
    </w:rPr>
  </w:style>
  <w:style w:type="paragraph" w:customStyle="1" w:styleId="HeadingProcedure">
    <w:name w:val="Heading Procedure"/>
    <w:basedOn w:val="HeadingBase"/>
    <w:next w:val="Normal"/>
    <w:rsid w:val="00517154"/>
    <w:pPr>
      <w:tabs>
        <w:tab w:val="left" w:pos="0"/>
      </w:tabs>
      <w:spacing w:before="120" w:after="60"/>
    </w:pPr>
    <w:rPr>
      <w:i/>
      <w:color w:val="918585"/>
      <w:sz w:val="22"/>
    </w:rPr>
  </w:style>
  <w:style w:type="paragraph" w:customStyle="1" w:styleId="TableBodyText">
    <w:name w:val="Table Body Text"/>
    <w:basedOn w:val="BodyText"/>
    <w:rsid w:val="00517154"/>
    <w:pPr>
      <w:spacing w:before="60" w:after="60"/>
    </w:pPr>
  </w:style>
  <w:style w:type="paragraph" w:styleId="ListContinue">
    <w:name w:val="List Continue"/>
    <w:basedOn w:val="List"/>
    <w:rsid w:val="00517154"/>
    <w:pPr>
      <w:ind w:firstLine="0"/>
    </w:pPr>
  </w:style>
  <w:style w:type="paragraph" w:customStyle="1" w:styleId="ListNote">
    <w:name w:val="List Note"/>
    <w:basedOn w:val="List"/>
    <w:rsid w:val="00517154"/>
    <w:pPr>
      <w:pBdr>
        <w:top w:val="single" w:sz="6" w:space="2" w:color="918585"/>
        <w:bottom w:val="single" w:sz="6" w:space="2" w:color="918585"/>
      </w:pBdr>
      <w:tabs>
        <w:tab w:val="left" w:pos="1021"/>
      </w:tabs>
      <w:ind w:firstLine="0"/>
    </w:pPr>
  </w:style>
  <w:style w:type="paragraph" w:customStyle="1" w:styleId="Warning">
    <w:name w:val="Warning"/>
    <w:basedOn w:val="BodyText"/>
    <w:rsid w:val="00517154"/>
    <w:pPr>
      <w:shd w:val="clear" w:color="auto" w:fill="D9D9D9"/>
      <w:tabs>
        <w:tab w:val="left" w:pos="992"/>
      </w:tabs>
      <w:ind w:left="119" w:right="119"/>
    </w:pPr>
    <w:rPr>
      <w:sz w:val="20"/>
    </w:rPr>
  </w:style>
  <w:style w:type="paragraph" w:customStyle="1" w:styleId="MarginIcons">
    <w:name w:val="Margin Icons"/>
    <w:basedOn w:val="BodyText"/>
    <w:rsid w:val="00517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154"/>
    <w:rPr>
      <w:rFonts w:ascii="Courier New" w:hAnsi="Courier New"/>
    </w:rPr>
  </w:style>
  <w:style w:type="paragraph" w:customStyle="1" w:styleId="NoteBullet">
    <w:name w:val="Note Bullet"/>
    <w:basedOn w:val="Note"/>
    <w:rsid w:val="00517154"/>
    <w:pPr>
      <w:tabs>
        <w:tab w:val="clear" w:pos="680"/>
      </w:tabs>
      <w:spacing w:before="60" w:after="60"/>
    </w:pPr>
  </w:style>
  <w:style w:type="paragraph" w:customStyle="1" w:styleId="SubHeading2">
    <w:name w:val="SubHeading2"/>
    <w:basedOn w:val="HeadingBase"/>
    <w:rsid w:val="00517154"/>
    <w:pPr>
      <w:spacing w:before="240" w:after="60"/>
    </w:pPr>
    <w:rPr>
      <w:sz w:val="20"/>
    </w:rPr>
  </w:style>
  <w:style w:type="paragraph" w:customStyle="1" w:styleId="SubHeading1">
    <w:name w:val="SubHeading1"/>
    <w:basedOn w:val="HeadingBase"/>
    <w:rsid w:val="00517154"/>
    <w:pPr>
      <w:spacing w:before="240" w:after="60"/>
    </w:pPr>
    <w:rPr>
      <w:color w:val="918585"/>
      <w:sz w:val="22"/>
    </w:rPr>
  </w:style>
  <w:style w:type="paragraph" w:customStyle="1" w:styleId="SideHeading">
    <w:name w:val="Side Heading"/>
    <w:basedOn w:val="HeadingBase"/>
    <w:rsid w:val="00517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154"/>
    <w:pPr>
      <w:numPr>
        <w:numId w:val="12"/>
      </w:numPr>
    </w:pPr>
  </w:style>
  <w:style w:type="paragraph" w:styleId="PlainText">
    <w:name w:val="Plain Text"/>
    <w:basedOn w:val="Normal"/>
    <w:link w:val="PlainTextChar"/>
    <w:rsid w:val="00517154"/>
    <w:rPr>
      <w:sz w:val="20"/>
    </w:rPr>
  </w:style>
  <w:style w:type="character" w:customStyle="1" w:styleId="PlainTextChar">
    <w:name w:val="Plain Text Char"/>
    <w:basedOn w:val="DefaultParagraphFont"/>
    <w:link w:val="PlainText"/>
    <w:rsid w:val="00517154"/>
    <w:rPr>
      <w:rFonts w:ascii="Courier New" w:eastAsia="Times New Roman" w:hAnsi="Courier New" w:cs="Times New Roman"/>
      <w:sz w:val="20"/>
      <w:szCs w:val="20"/>
      <w:lang w:eastAsia="en-US"/>
    </w:rPr>
  </w:style>
  <w:style w:type="character" w:customStyle="1" w:styleId="MenuOption">
    <w:name w:val="Menu Option"/>
    <w:basedOn w:val="DefaultParagraphFont"/>
    <w:rsid w:val="00517154"/>
    <w:rPr>
      <w:b/>
      <w:smallCaps/>
    </w:rPr>
  </w:style>
  <w:style w:type="paragraph" w:customStyle="1" w:styleId="TableListNumber">
    <w:name w:val="Table List Number"/>
    <w:basedOn w:val="ListNumber"/>
    <w:rsid w:val="00517154"/>
    <w:pPr>
      <w:numPr>
        <w:numId w:val="0"/>
      </w:numPr>
    </w:pPr>
  </w:style>
  <w:style w:type="paragraph" w:styleId="TOC4">
    <w:name w:val="toc 4"/>
    <w:basedOn w:val="TOCBase"/>
    <w:next w:val="Normal"/>
    <w:semiHidden/>
    <w:rsid w:val="00517154"/>
    <w:pPr>
      <w:tabs>
        <w:tab w:val="right" w:leader="dot" w:pos="9071"/>
      </w:tabs>
      <w:ind w:left="1701"/>
    </w:pPr>
  </w:style>
  <w:style w:type="paragraph" w:customStyle="1" w:styleId="ListAlpha">
    <w:name w:val="List Alpha"/>
    <w:basedOn w:val="List"/>
    <w:rsid w:val="00517154"/>
    <w:pPr>
      <w:numPr>
        <w:numId w:val="9"/>
      </w:numPr>
    </w:pPr>
  </w:style>
  <w:style w:type="paragraph" w:customStyle="1" w:styleId="ListAlpha2">
    <w:name w:val="List Alpha 2"/>
    <w:basedOn w:val="List2"/>
    <w:rsid w:val="00517154"/>
    <w:pPr>
      <w:numPr>
        <w:numId w:val="8"/>
      </w:numPr>
    </w:pPr>
  </w:style>
  <w:style w:type="paragraph" w:styleId="List2">
    <w:name w:val="List 2"/>
    <w:basedOn w:val="BodyText"/>
    <w:rsid w:val="00517154"/>
    <w:pPr>
      <w:tabs>
        <w:tab w:val="left" w:pos="680"/>
      </w:tabs>
      <w:spacing w:before="60" w:after="60"/>
      <w:ind w:left="680" w:hanging="340"/>
    </w:pPr>
  </w:style>
  <w:style w:type="paragraph" w:styleId="List3">
    <w:name w:val="List 3"/>
    <w:basedOn w:val="BodyText"/>
    <w:rsid w:val="00517154"/>
    <w:pPr>
      <w:tabs>
        <w:tab w:val="left" w:pos="1021"/>
      </w:tabs>
      <w:spacing w:before="60" w:after="60"/>
      <w:ind w:left="1020" w:hanging="340"/>
    </w:pPr>
  </w:style>
  <w:style w:type="paragraph" w:styleId="List4">
    <w:name w:val="List 4"/>
    <w:basedOn w:val="BodyText"/>
    <w:rsid w:val="00517154"/>
    <w:pPr>
      <w:tabs>
        <w:tab w:val="left" w:pos="1361"/>
      </w:tabs>
      <w:spacing w:before="60" w:after="60"/>
      <w:ind w:left="1361" w:hanging="340"/>
    </w:pPr>
  </w:style>
  <w:style w:type="paragraph" w:styleId="List5">
    <w:name w:val="List 5"/>
    <w:basedOn w:val="BodyText"/>
    <w:rsid w:val="00517154"/>
    <w:pPr>
      <w:tabs>
        <w:tab w:val="left" w:pos="1701"/>
      </w:tabs>
      <w:spacing w:before="60" w:after="60"/>
      <w:ind w:left="1701" w:hanging="340"/>
    </w:pPr>
  </w:style>
  <w:style w:type="paragraph" w:styleId="ListBullet3">
    <w:name w:val="List Bullet 3"/>
    <w:basedOn w:val="List3"/>
    <w:rsid w:val="00517154"/>
    <w:pPr>
      <w:numPr>
        <w:numId w:val="15"/>
      </w:numPr>
      <w:tabs>
        <w:tab w:val="clear" w:pos="1021"/>
      </w:tabs>
      <w:ind w:left="1037" w:hanging="357"/>
    </w:pPr>
  </w:style>
  <w:style w:type="paragraph" w:styleId="ListBullet4">
    <w:name w:val="List Bullet 4"/>
    <w:basedOn w:val="List4"/>
    <w:rsid w:val="00517154"/>
    <w:pPr>
      <w:numPr>
        <w:numId w:val="3"/>
      </w:numPr>
    </w:pPr>
  </w:style>
  <w:style w:type="paragraph" w:styleId="ListBullet5">
    <w:name w:val="List Bullet 5"/>
    <w:basedOn w:val="List5"/>
    <w:rsid w:val="00517154"/>
    <w:pPr>
      <w:numPr>
        <w:numId w:val="4"/>
      </w:numPr>
    </w:pPr>
  </w:style>
  <w:style w:type="paragraph" w:styleId="ListContinue2">
    <w:name w:val="List Continue 2"/>
    <w:basedOn w:val="List2"/>
    <w:rsid w:val="00517154"/>
    <w:pPr>
      <w:ind w:firstLine="0"/>
    </w:pPr>
  </w:style>
  <w:style w:type="paragraph" w:styleId="ListContinue3">
    <w:name w:val="List Continue 3"/>
    <w:basedOn w:val="List3"/>
    <w:rsid w:val="00517154"/>
    <w:pPr>
      <w:ind w:left="1021" w:firstLine="0"/>
    </w:pPr>
  </w:style>
  <w:style w:type="paragraph" w:styleId="ListContinue4">
    <w:name w:val="List Continue 4"/>
    <w:basedOn w:val="List4"/>
    <w:rsid w:val="00517154"/>
    <w:pPr>
      <w:ind w:firstLine="0"/>
    </w:pPr>
  </w:style>
  <w:style w:type="paragraph" w:styleId="ListContinue5">
    <w:name w:val="List Continue 5"/>
    <w:basedOn w:val="List5"/>
    <w:rsid w:val="00517154"/>
    <w:pPr>
      <w:ind w:firstLine="0"/>
    </w:pPr>
  </w:style>
  <w:style w:type="paragraph" w:styleId="ListNumber3">
    <w:name w:val="List Number 3"/>
    <w:basedOn w:val="List3"/>
    <w:rsid w:val="00517154"/>
    <w:pPr>
      <w:numPr>
        <w:numId w:val="5"/>
      </w:numPr>
    </w:pPr>
  </w:style>
  <w:style w:type="paragraph" w:styleId="ListNumber4">
    <w:name w:val="List Number 4"/>
    <w:basedOn w:val="List4"/>
    <w:rsid w:val="00517154"/>
    <w:pPr>
      <w:numPr>
        <w:numId w:val="6"/>
      </w:numPr>
    </w:pPr>
  </w:style>
  <w:style w:type="paragraph" w:styleId="ListNumber5">
    <w:name w:val="List Number 5"/>
    <w:basedOn w:val="List5"/>
    <w:rsid w:val="00517154"/>
    <w:pPr>
      <w:numPr>
        <w:numId w:val="7"/>
      </w:numPr>
    </w:pPr>
  </w:style>
  <w:style w:type="paragraph" w:styleId="BlockText">
    <w:name w:val="Block Text"/>
    <w:basedOn w:val="Normal"/>
    <w:rsid w:val="00517154"/>
    <w:pPr>
      <w:spacing w:after="120"/>
      <w:ind w:left="1440" w:right="1440"/>
    </w:pPr>
  </w:style>
  <w:style w:type="character" w:customStyle="1" w:styleId="Subscript">
    <w:name w:val="Subscript"/>
    <w:basedOn w:val="DefaultParagraphFont"/>
    <w:rsid w:val="00517154"/>
    <w:rPr>
      <w:sz w:val="16"/>
      <w:vertAlign w:val="subscript"/>
    </w:rPr>
  </w:style>
  <w:style w:type="character" w:customStyle="1" w:styleId="Superscript">
    <w:name w:val="Superscript"/>
    <w:basedOn w:val="DefaultParagraphFont"/>
    <w:rsid w:val="00517154"/>
    <w:rPr>
      <w:sz w:val="16"/>
      <w:vertAlign w:val="superscript"/>
    </w:rPr>
  </w:style>
  <w:style w:type="character" w:customStyle="1" w:styleId="Symbols">
    <w:name w:val="Symbols"/>
    <w:basedOn w:val="DefaultParagraphFont"/>
    <w:rsid w:val="00517154"/>
    <w:rPr>
      <w:rFonts w:ascii="Symbol" w:hAnsi="Symbol"/>
    </w:rPr>
  </w:style>
  <w:style w:type="character" w:customStyle="1" w:styleId="MenuOptions">
    <w:name w:val="Menu Options"/>
    <w:basedOn w:val="DefaultParagraphFont"/>
    <w:rsid w:val="00517154"/>
    <w:rPr>
      <w:rFonts w:ascii="Arial Narrow" w:hAnsi="Arial Narrow"/>
      <w:smallCaps/>
    </w:rPr>
  </w:style>
  <w:style w:type="character" w:customStyle="1" w:styleId="Buttons">
    <w:name w:val="Buttons"/>
    <w:basedOn w:val="DefaultParagraphFont"/>
    <w:rsid w:val="00517154"/>
    <w:rPr>
      <w:b/>
    </w:rPr>
  </w:style>
  <w:style w:type="character" w:customStyle="1" w:styleId="Underlined">
    <w:name w:val="Underlined"/>
    <w:basedOn w:val="DefaultParagraphFont"/>
    <w:rsid w:val="00517154"/>
    <w:rPr>
      <w:u w:val="single"/>
    </w:rPr>
  </w:style>
  <w:style w:type="paragraph" w:customStyle="1" w:styleId="TableBodyTextRight">
    <w:name w:val="Table Body Text Right"/>
    <w:basedOn w:val="TableBodyText"/>
    <w:rsid w:val="00517154"/>
    <w:pPr>
      <w:widowControl w:val="0"/>
      <w:autoSpaceDE w:val="0"/>
      <w:autoSpaceDN w:val="0"/>
      <w:adjustRightInd w:val="0"/>
      <w:jc w:val="right"/>
    </w:pPr>
    <w:rPr>
      <w:rFonts w:cs="Arial"/>
      <w:szCs w:val="18"/>
    </w:rPr>
  </w:style>
  <w:style w:type="paragraph" w:customStyle="1" w:styleId="CopyrightText">
    <w:name w:val="Copyright Text"/>
    <w:basedOn w:val="BodyText"/>
    <w:rsid w:val="00517154"/>
    <w:rPr>
      <w:sz w:val="18"/>
    </w:rPr>
  </w:style>
  <w:style w:type="paragraph" w:customStyle="1" w:styleId="BodySmallRight">
    <w:name w:val="Body Small Right"/>
    <w:basedOn w:val="BodyTextRight"/>
    <w:rsid w:val="00517154"/>
    <w:rPr>
      <w:sz w:val="18"/>
      <w:szCs w:val="18"/>
    </w:rPr>
  </w:style>
  <w:style w:type="paragraph" w:customStyle="1" w:styleId="MarginEdition">
    <w:name w:val="Margin Edition"/>
    <w:basedOn w:val="MarginNote"/>
    <w:rsid w:val="00517154"/>
    <w:pPr>
      <w:spacing w:before="0" w:after="0"/>
    </w:pPr>
    <w:rPr>
      <w:rFonts w:ascii="Times New Roman" w:hAnsi="Times New Roman"/>
      <w:color w:val="999999"/>
    </w:rPr>
  </w:style>
  <w:style w:type="paragraph" w:customStyle="1" w:styleId="Spacer">
    <w:name w:val="Spacer"/>
    <w:basedOn w:val="Normal"/>
    <w:rsid w:val="00517154"/>
    <w:rPr>
      <w:sz w:val="2"/>
      <w:szCs w:val="2"/>
    </w:rPr>
  </w:style>
  <w:style w:type="character" w:customStyle="1" w:styleId="Small">
    <w:name w:val="Small"/>
    <w:basedOn w:val="DefaultParagraphFont"/>
    <w:rsid w:val="00517154"/>
    <w:rPr>
      <w:sz w:val="16"/>
    </w:rPr>
  </w:style>
  <w:style w:type="paragraph" w:customStyle="1" w:styleId="WideTable">
    <w:name w:val="Wide Table"/>
    <w:basedOn w:val="Normal"/>
    <w:rsid w:val="00517154"/>
    <w:pPr>
      <w:ind w:left="-1418"/>
    </w:pPr>
    <w:rPr>
      <w:sz w:val="2"/>
      <w:szCs w:val="2"/>
    </w:rPr>
  </w:style>
  <w:style w:type="character" w:styleId="PageNumber">
    <w:name w:val="page number"/>
    <w:basedOn w:val="DefaultParagraphFont"/>
    <w:rsid w:val="00517154"/>
  </w:style>
  <w:style w:type="paragraph" w:styleId="Quote">
    <w:name w:val="Quote"/>
    <w:basedOn w:val="Heading1"/>
    <w:link w:val="QuoteChar"/>
    <w:qFormat/>
    <w:rsid w:val="00517154"/>
    <w:rPr>
      <w:b w:val="0"/>
      <w:sz w:val="72"/>
      <w:szCs w:val="72"/>
      <w:lang w:val="en-NZ"/>
    </w:rPr>
  </w:style>
  <w:style w:type="character" w:customStyle="1" w:styleId="QuoteChar">
    <w:name w:val="Quote Char"/>
    <w:basedOn w:val="DefaultParagraphFont"/>
    <w:link w:val="Quote"/>
    <w:rsid w:val="00517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154"/>
    <w:pPr>
      <w:pageBreakBefore/>
    </w:pPr>
  </w:style>
  <w:style w:type="paragraph" w:customStyle="1" w:styleId="Border">
    <w:name w:val="Border"/>
    <w:basedOn w:val="Normal"/>
    <w:qFormat/>
    <w:rsid w:val="00517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154"/>
    <w:rPr>
      <w:b/>
      <w:bCs/>
      <w:i/>
      <w:iCs/>
      <w:color w:val="auto"/>
    </w:rPr>
  </w:style>
  <w:style w:type="paragraph" w:styleId="IntenseQuote">
    <w:name w:val="Intense Quote"/>
    <w:basedOn w:val="Normal"/>
    <w:next w:val="Normal"/>
    <w:link w:val="IntenseQuoteChar"/>
    <w:uiPriority w:val="30"/>
    <w:qFormat/>
    <w:rsid w:val="00517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154"/>
    <w:rPr>
      <w:smallCaps/>
      <w:color w:val="auto"/>
      <w:u w:val="single"/>
    </w:rPr>
  </w:style>
  <w:style w:type="character" w:styleId="IntenseReference">
    <w:name w:val="Intense Reference"/>
    <w:basedOn w:val="DefaultParagraphFont"/>
    <w:uiPriority w:val="32"/>
    <w:qFormat/>
    <w:rsid w:val="00517154"/>
    <w:rPr>
      <w:b/>
      <w:bCs/>
      <w:smallCaps/>
      <w:color w:val="auto"/>
      <w:spacing w:val="5"/>
      <w:u w:val="single"/>
    </w:rPr>
  </w:style>
  <w:style w:type="paragraph" w:customStyle="1" w:styleId="2ColumnHeading">
    <w:name w:val="2Column Heading"/>
    <w:basedOn w:val="BodyText"/>
    <w:qFormat/>
    <w:rsid w:val="00517154"/>
    <w:pPr>
      <w:spacing w:after="60"/>
      <w:ind w:left="-2268"/>
    </w:pPr>
    <w:rPr>
      <w:b/>
    </w:rPr>
  </w:style>
  <w:style w:type="paragraph" w:customStyle="1" w:styleId="Heading1TOC">
    <w:name w:val="Heading1 TOC"/>
    <w:basedOn w:val="Normal"/>
    <w:qFormat/>
    <w:rsid w:val="00517154"/>
    <w:pPr>
      <w:spacing w:before="240" w:after="120"/>
    </w:pPr>
    <w:rPr>
      <w:rFonts w:ascii="Times New Roman" w:hAnsi="Times New Roman"/>
      <w:b/>
      <w:sz w:val="32"/>
    </w:rPr>
  </w:style>
  <w:style w:type="paragraph" w:customStyle="1" w:styleId="Heading2TOC">
    <w:name w:val="Heading2 TOC"/>
    <w:basedOn w:val="Normal"/>
    <w:qFormat/>
    <w:rsid w:val="00517154"/>
    <w:pPr>
      <w:spacing w:before="240" w:after="60"/>
    </w:pPr>
    <w:rPr>
      <w:rFonts w:ascii="Times New Roman" w:hAnsi="Times New Roman"/>
      <w:b/>
      <w:sz w:val="28"/>
    </w:rPr>
  </w:style>
  <w:style w:type="character" w:customStyle="1" w:styleId="Underline">
    <w:name w:val="Underline"/>
    <w:basedOn w:val="DefaultParagraphFont"/>
    <w:qFormat/>
    <w:rsid w:val="00517154"/>
    <w:rPr>
      <w:u w:val="single"/>
    </w:rPr>
  </w:style>
  <w:style w:type="character" w:customStyle="1" w:styleId="BoldandItalics">
    <w:name w:val="Bold and Italics"/>
    <w:qFormat/>
    <w:rsid w:val="00517154"/>
    <w:rPr>
      <w:b/>
      <w:i/>
      <w:u w:val="none"/>
    </w:rPr>
  </w:style>
  <w:style w:type="paragraph" w:styleId="BalloonText">
    <w:name w:val="Balloon Text"/>
    <w:basedOn w:val="Normal"/>
    <w:link w:val="BalloonTextChar"/>
    <w:rsid w:val="00517154"/>
    <w:rPr>
      <w:rFonts w:ascii="Tahoma" w:hAnsi="Tahoma" w:cs="Tahoma"/>
      <w:sz w:val="16"/>
      <w:szCs w:val="16"/>
    </w:rPr>
  </w:style>
  <w:style w:type="character" w:customStyle="1" w:styleId="BalloonTextChar">
    <w:name w:val="Balloon Text Char"/>
    <w:basedOn w:val="DefaultParagraphFont"/>
    <w:link w:val="BalloonText"/>
    <w:rsid w:val="00517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154"/>
    <w:rPr>
      <w:b/>
      <w:color w:val="660033"/>
      <w:spacing w:val="0"/>
    </w:rPr>
  </w:style>
  <w:style w:type="paragraph" w:customStyle="1" w:styleId="Nameditemlist">
    <w:name w:val="Named item list"/>
    <w:basedOn w:val="BodyText"/>
    <w:qFormat/>
    <w:rsid w:val="005171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2463</Words>
  <Characters>15595</Characters>
  <Application>Microsoft Office Word</Application>
  <DocSecurity>0</DocSecurity>
  <Lines>572</Lines>
  <Paragraphs>291</Paragraphs>
  <ScaleCrop>false</ScaleCrop>
  <Company>Author-it Software Corporation Ltd.</Company>
  <LinksUpToDate>false</LinksUpToDate>
  <CharactersWithSpaces>17894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UEENEEJ134A Design heating, ventilation and air conditioning (HVAC) systems and select components</dc:title>
  <dc:subject>Approved</dc:subject>
  <dc:creator>E-OZ Training Standards</dc:creator>
  <cp:keywords>Release 3</cp:keywords>
  <dc:description>Review Date: 12 April 2008</dc:description>
  <cp:lastModifiedBy>TPCMS</cp:lastModifiedBy>
  <cp:revision>3</cp:revision>
  <dcterms:created xsi:type="dcterms:W3CDTF">2013-08-14T00:47:00Z</dcterms:created>
  <dcterms:modified xsi:type="dcterms:W3CDTF">2013-08-14T00:47:00Z</dcterms:modified>
</cp:coreProperties>
</file>