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25D" w:rsidP="0039025D">
      <w:pPr>
        <w:pStyle w:val="Title"/>
      </w:pPr>
      <w:r>
        <w:fldChar w:fldCharType="begin"/>
      </w:r>
      <w:r>
        <w:instrText xml:space="preserve"> TITLE   \* MERGEFORMAT </w:instrText>
      </w:r>
      <w:r>
        <w:fldChar w:fldCharType="separate"/>
      </w:r>
      <w:r>
        <w:t>UEENEEJ130A Produce HVAC/R control system diagrams</w:t>
      </w:r>
      <w:r>
        <w:fldChar w:fldCharType="end"/>
      </w:r>
    </w:p>
    <w:p w:rsidR="0039025D" w:rsidP="0039025D">
      <w:pPr>
        <w:pStyle w:val="Version"/>
        <w:sectPr w:rsidSect="00620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0238" w:rsidP="00620238">
      <w:pPr>
        <w:pStyle w:val="SuperHeading"/>
      </w:pPr>
      <w:r w:rsidRPr="00620238">
        <w:t>UEENEEJ130A Produce HVAC/R control system diagrams</w:t>
      </w:r>
    </w:p>
    <w:p w:rsidR="00000000" w:rsidRPr="00620238" w:rsidP="00620238">
      <w:pPr>
        <w:pStyle w:val="Heading1"/>
      </w:pPr>
      <w:bookmarkStart w:id="1" w:name="O_589797"/>
      <w:bookmarkEnd w:id="1"/>
      <w:r w:rsidRPr="00620238">
        <w:t>Modification History</w:t>
      </w:r>
    </w:p>
    <w:p w:rsidR="00000000" w:rsidRPr="00620238" w:rsidP="00620238">
      <w:pPr>
        <w:pStyle w:val="BodyText"/>
      </w:pPr>
      <w:r w:rsidRPr="00620238">
        <w:t>Not Applicable</w:t>
      </w:r>
    </w:p>
    <w:p w:rsidR="00000000" w:rsidRPr="00620238" w:rsidP="00620238">
      <w:pPr>
        <w:pStyle w:val="AllowPageBreak"/>
      </w:pPr>
    </w:p>
    <w:p w:rsidR="00000000" w:rsidRPr="00620238" w:rsidP="00620238">
      <w:pPr>
        <w:pStyle w:val="Heading1"/>
      </w:pPr>
      <w:bookmarkStart w:id="2" w:name="O_589796"/>
      <w:bookmarkEnd w:id="2"/>
      <w:r w:rsidRPr="00620238">
        <w:t>Unit Descriptor</w:t>
      </w:r>
    </w:p>
    <w:tbl>
      <w:tblPr>
        <w:tblW w:w="0" w:type="auto"/>
        <w:tblLayout w:type="fixed"/>
        <w:tblCellMar>
          <w:left w:w="62" w:type="dxa"/>
          <w:right w:w="62" w:type="dxa"/>
        </w:tblCellMar>
        <w:tblLook w:val="0000"/>
      </w:tblPr>
      <w:tblGrid>
        <w:gridCol w:w="2700"/>
        <w:gridCol w:w="5760"/>
      </w:tblGrid>
      <w:tr w:rsidTr="003902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1</w:t>
            </w:r>
            <w:r w:rsidRPr="00620238">
              <w:t xml:space="preserve">) </w:t>
            </w:r>
          </w:p>
          <w:p w:rsidR="00000000" w:rsidP="00620238">
            <w:pPr>
              <w:pStyle w:val="BodyText"/>
              <w:rPr>
                <w:lang w:val="en-NZ"/>
              </w:rPr>
            </w:pPr>
            <w:r w:rsidRPr="00620238">
              <w:rPr>
                <w:rStyle w:val="SpecialBold"/>
              </w:rPr>
              <w:t>1</w:t>
            </w:r>
            <w:r w:rsidRPr="00620238">
              <w:t>.</w:t>
            </w:r>
            <w:r w:rsidRPr="00620238">
              <w:rPr>
                <w:rStyle w:val="SpecialBold"/>
              </w:rPr>
              <w:t>1</w:t>
            </w:r>
            <w:r w:rsidRPr="00620238">
              <w:t xml:space="preserve">) </w:t>
            </w:r>
            <w:r w:rsidRPr="00620238">
              <w:rPr>
                <w:rStyle w:val="SpecialBold"/>
              </w:rPr>
              <w:t>Descriptor</w:t>
            </w:r>
          </w:p>
        </w:tc>
      </w:tr>
      <w:tr w:rsidTr="003902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This unit covers interpreting technical data and project specifications and produce HVAC/R control system diagrams. It encompasses safe worki</w:t>
            </w:r>
            <w:r w:rsidRPr="00620238">
              <w:t>ng practices, interpreting technical data and specifications, applying knowledge heating, ventilation, air conditioning and/or refrigeration control systems drawing protocols, using appropriate drawing tools and documenting design.</w:t>
            </w:r>
          </w:p>
        </w:tc>
      </w:tr>
    </w:tbl>
    <w:p w:rsidR="0039025D" w:rsidP="00620238">
      <w:pPr>
        <w:pStyle w:val="BodyText"/>
      </w:pPr>
    </w:p>
    <w:p w:rsidR="0039025D" w:rsidP="00620238">
      <w:pPr>
        <w:pStyle w:val="BodyText"/>
      </w:pPr>
    </w:p>
    <w:p w:rsidR="00000000" w:rsidRPr="00620238" w:rsidP="00620238">
      <w:pPr>
        <w:pStyle w:val="Heading1"/>
      </w:pPr>
      <w:bookmarkStart w:id="3" w:name="O_589795"/>
      <w:bookmarkEnd w:id="3"/>
      <w:r w:rsidRPr="00620238">
        <w:t>Appl</w:t>
      </w:r>
      <w:r w:rsidRPr="00620238">
        <w:t>ication of the Unit</w:t>
      </w:r>
    </w:p>
    <w:tbl>
      <w:tblPr>
        <w:tblW w:w="0" w:type="auto"/>
        <w:tblLayout w:type="fixed"/>
        <w:tblCellMar>
          <w:left w:w="62" w:type="dxa"/>
          <w:right w:w="62" w:type="dxa"/>
        </w:tblCellMar>
        <w:tblLook w:val="0000"/>
      </w:tblPr>
      <w:tblGrid>
        <w:gridCol w:w="2700"/>
        <w:gridCol w:w="5760"/>
      </w:tblGrid>
      <w:tr w:rsidTr="003902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4</w:t>
            </w:r>
            <w:r w:rsidRPr="00620238">
              <w:t>)</w:t>
            </w:r>
          </w:p>
        </w:tc>
      </w:tr>
      <w:tr w:rsidTr="003902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 xml:space="preserve">This unit is intended to augment formally acquired competencies. It is suitable for employment-based programs under an approved contract of </w:t>
            </w:r>
            <w:r w:rsidRPr="00620238">
              <w:t>training or institutional based delivery. It applies to any formal recognition for this standard at the aligned AQF 4 level.</w:t>
            </w:r>
          </w:p>
        </w:tc>
      </w:tr>
    </w:tbl>
    <w:p w:rsidR="0039025D" w:rsidP="00620238">
      <w:pPr>
        <w:pStyle w:val="BodyText"/>
      </w:pPr>
    </w:p>
    <w:p w:rsidR="0039025D" w:rsidP="00620238">
      <w:pPr>
        <w:pStyle w:val="BodyText"/>
      </w:pPr>
    </w:p>
    <w:p w:rsidR="00000000" w:rsidRPr="00620238" w:rsidP="00620238">
      <w:pPr>
        <w:pStyle w:val="Heading1"/>
      </w:pPr>
      <w:bookmarkStart w:id="4" w:name="O_589794"/>
      <w:bookmarkEnd w:id="4"/>
      <w:r w:rsidRPr="00620238">
        <w:t>Licensing/Regulatory Information</w:t>
      </w:r>
    </w:p>
    <w:tbl>
      <w:tblPr>
        <w:tblW w:w="0" w:type="auto"/>
        <w:tblLayout w:type="fixed"/>
        <w:tblCellMar>
          <w:left w:w="62" w:type="dxa"/>
          <w:right w:w="62" w:type="dxa"/>
        </w:tblCellMar>
        <w:tblLook w:val="0000"/>
      </w:tblPr>
      <w:tblGrid>
        <w:gridCol w:w="8460"/>
      </w:tblGrid>
      <w:tr w:rsidTr="003902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1</w:t>
            </w:r>
            <w:r w:rsidRPr="00620238">
              <w:t>.</w:t>
            </w:r>
            <w:r w:rsidRPr="00620238">
              <w:rPr>
                <w:rStyle w:val="SpecialBold"/>
              </w:rPr>
              <w:t>2</w:t>
            </w:r>
            <w:r w:rsidRPr="00620238">
              <w:t xml:space="preserve">) </w:t>
            </w:r>
            <w:r w:rsidRPr="00620238">
              <w:rPr>
                <w:rStyle w:val="SpecialBold"/>
              </w:rPr>
              <w:t>License to practice</w:t>
            </w:r>
          </w:p>
        </w:tc>
      </w:tr>
      <w:tr w:rsidTr="003902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The skills and knowledge described in this unit do not require a license to practice in the work place. However practice in this unit is subject to regulations directly related to occupational health and safe and contracts of training such as new apprentic</w:t>
            </w:r>
            <w:r w:rsidRPr="00620238">
              <w:t>eships.</w:t>
            </w:r>
          </w:p>
        </w:tc>
      </w:tr>
    </w:tbl>
    <w:p w:rsidR="0039025D" w:rsidP="00620238">
      <w:pPr>
        <w:pStyle w:val="BodyText"/>
      </w:pPr>
    </w:p>
    <w:p w:rsidR="0039025D" w:rsidP="00620238">
      <w:pPr>
        <w:pStyle w:val="BodyText"/>
      </w:pPr>
    </w:p>
    <w:p w:rsidR="00000000" w:rsidRPr="00620238" w:rsidP="00620238">
      <w:pPr>
        <w:pStyle w:val="Heading1"/>
      </w:pPr>
      <w:bookmarkStart w:id="5" w:name="O_589793"/>
      <w:bookmarkEnd w:id="5"/>
      <w:r w:rsidRPr="00620238">
        <w:t>Pre-Requisites</w:t>
      </w:r>
    </w:p>
    <w:tbl>
      <w:tblPr>
        <w:tblW w:w="0" w:type="auto"/>
        <w:tblLayout w:type="fixed"/>
        <w:tblCellMar>
          <w:left w:w="62" w:type="dxa"/>
          <w:right w:w="62" w:type="dxa"/>
        </w:tblCellMar>
        <w:tblLook w:val="0000"/>
      </w:tblPr>
      <w:tblGrid>
        <w:gridCol w:w="2700"/>
        <w:gridCol w:w="5760"/>
      </w:tblGrid>
      <w:tr w:rsidTr="003902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Prerequisite Unit</w:t>
            </w:r>
            <w:r w:rsidRPr="00620238">
              <w:t>(</w:t>
            </w:r>
            <w:r w:rsidRPr="00620238">
              <w:rPr>
                <w:rStyle w:val="SpecialBold"/>
              </w:rPr>
              <w:t>s</w:t>
            </w:r>
            <w:r w:rsidRPr="00620238">
              <w:t>)</w:t>
            </w:r>
          </w:p>
        </w:tc>
        <w:tc>
          <w:tcPr>
            <w:tcW w:w="57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2</w:t>
            </w:r>
            <w:r w:rsidRPr="00620238">
              <w:t xml:space="preserve">) </w:t>
            </w:r>
          </w:p>
        </w:tc>
      </w:tr>
      <w:tr w:rsidTr="003902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02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2</w:t>
            </w:r>
            <w:r w:rsidRPr="00620238">
              <w:t>.</w:t>
            </w:r>
            <w:r w:rsidRPr="00620238">
              <w:rPr>
                <w:rStyle w:val="SpecialBold"/>
              </w:rPr>
              <w:t>1</w:t>
            </w:r>
            <w:r w:rsidRPr="00620238">
              <w:t xml:space="preserve">) </w:t>
            </w:r>
            <w:r w:rsidRPr="00620238">
              <w:rPr>
                <w:rStyle w:val="SpecialBold"/>
              </w:rPr>
              <w:t>Competencies</w:t>
            </w:r>
          </w:p>
        </w:tc>
      </w:tr>
      <w:tr w:rsidTr="003902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Granting competency in this unit shall be made only after competency in the following unit(s) has/have been confirmed.</w:t>
            </w:r>
          </w:p>
          <w:p w:rsidR="00000000" w:rsidRPr="00620238" w:rsidP="00620238">
            <w:pPr>
              <w:pStyle w:val="BodyText"/>
            </w:pPr>
            <w:r w:rsidRPr="00620238">
              <w:t>UEENEEJ164A Analyse the operation of HVAC air and hydronic systems</w:t>
            </w:r>
          </w:p>
          <w:p w:rsidR="00000000" w:rsidRPr="00620238" w:rsidP="00620238">
            <w:pPr>
              <w:pStyle w:val="BodyText"/>
            </w:pPr>
            <w:r w:rsidRPr="00620238">
              <w:t>UEENEEJ192A Analyse the psychrometric performance of HVAC/R systems</w:t>
            </w:r>
          </w:p>
          <w:p w:rsidR="00000000" w:rsidRPr="00620238" w:rsidP="00620238">
            <w:pPr>
              <w:pStyle w:val="BodyText"/>
            </w:pPr>
            <w:r w:rsidRPr="00620238">
              <w:t>UEENEEJ193A  Analyse the thermodynamic performance of HVAC/R systems</w:t>
            </w:r>
          </w:p>
          <w:p w:rsidR="00000000" w:rsidRPr="00620238" w:rsidP="00620238">
            <w:pPr>
              <w:pStyle w:val="BodyText"/>
            </w:pPr>
            <w:r w:rsidRPr="00620238">
              <w:t xml:space="preserve">or </w:t>
            </w:r>
          </w:p>
          <w:p w:rsidR="00000000" w:rsidRPr="00620238" w:rsidP="00620238">
            <w:pPr>
              <w:pStyle w:val="BodyText"/>
            </w:pPr>
            <w:r w:rsidRPr="00620238">
              <w:t xml:space="preserve">UEENEEJ109A Verify functionality and compliance </w:t>
            </w:r>
            <w:r w:rsidRPr="00620238">
              <w:t>of refrigeration and air conditioning installations</w:t>
            </w:r>
          </w:p>
          <w:p w:rsidR="00000000" w:rsidRPr="00620238" w:rsidP="00620238">
            <w:pPr>
              <w:pStyle w:val="BodyText"/>
            </w:pPr>
            <w:r w:rsidRPr="00620238">
              <w:t>UEENEEE101A Apply Occupational Health and Safety regulations, codes and practices in the workplace</w:t>
            </w:r>
          </w:p>
          <w:p w:rsidR="00000000" w:rsidRPr="00620238" w:rsidP="00620238">
            <w:pPr>
              <w:pStyle w:val="BodyText"/>
            </w:pPr>
            <w:r w:rsidRPr="00620238">
              <w:t>UEENEEE102A Fabricate, assemble and dismantle utilities industry components</w:t>
            </w:r>
          </w:p>
          <w:p w:rsidR="00000000" w:rsidRPr="00620238" w:rsidP="00620238">
            <w:pPr>
              <w:pStyle w:val="BodyText"/>
            </w:pPr>
            <w:r w:rsidRPr="00620238">
              <w:t>UEENEEE003B Solve problems in</w:t>
            </w:r>
            <w:r w:rsidRPr="00620238">
              <w:t xml:space="preserve"> extra-low voltage single path circuits</w:t>
            </w:r>
          </w:p>
          <w:p w:rsidR="00000000" w:rsidRPr="00620238" w:rsidP="00620238">
            <w:pPr>
              <w:pStyle w:val="BodyText"/>
            </w:pPr>
            <w:r w:rsidRPr="00620238">
              <w:t>UEENEEE105A Fix and secure electrotechnology equipment</w:t>
            </w:r>
          </w:p>
          <w:p w:rsidR="00000000" w:rsidRPr="00620238" w:rsidP="00620238">
            <w:pPr>
              <w:pStyle w:val="BodyText"/>
            </w:pPr>
            <w:r w:rsidRPr="00620238">
              <w:t>UEENEEE107A Use drawings, diagrams, schedules, standards, codes and specifications</w:t>
            </w:r>
          </w:p>
          <w:p w:rsidR="00000000" w:rsidRPr="00620238" w:rsidP="00620238">
            <w:pPr>
              <w:pStyle w:val="BodyText"/>
            </w:pPr>
            <w:r w:rsidRPr="00620238">
              <w:t xml:space="preserve">UEENEEE137A Document and apply measures to control </w:t>
            </w:r>
            <w:r w:rsidRPr="00620238">
              <w:t>OHS risks associated with e</w:t>
            </w:r>
            <w:r w:rsidRPr="00620238">
              <w:t>lectrotechnology work</w:t>
            </w:r>
          </w:p>
          <w:p w:rsidR="00000000" w:rsidRPr="00620238" w:rsidP="00620238">
            <w:pPr>
              <w:pStyle w:val="BodyText"/>
            </w:pPr>
            <w:r w:rsidRPr="00620238">
              <w:t>UEENEEJ102A Prepare and connect refrigerant tubing and fittings</w:t>
            </w:r>
          </w:p>
          <w:p w:rsidR="00000000" w:rsidRPr="00620238" w:rsidP="00620238">
            <w:pPr>
              <w:pStyle w:val="BodyText"/>
            </w:pPr>
            <w:r w:rsidRPr="00620238">
              <w:t>UEENEEJ103A Establish the basic operating conditions of vapour compression systems</w:t>
            </w:r>
          </w:p>
          <w:p w:rsidR="00000000" w:rsidRPr="00620238" w:rsidP="00620238">
            <w:pPr>
              <w:pStyle w:val="BodyText"/>
            </w:pPr>
            <w:r w:rsidRPr="00620238">
              <w:t>UEENEEJ104A Establish the basic operating conditions of air conditioning systems</w:t>
            </w:r>
          </w:p>
          <w:p w:rsidR="00000000" w:rsidRPr="00620238" w:rsidP="00620238">
            <w:pPr>
              <w:pStyle w:val="BodyText"/>
            </w:pPr>
            <w:r w:rsidRPr="00620238">
              <w:t>UEENEE</w:t>
            </w:r>
            <w:r w:rsidRPr="00620238">
              <w:t>J106A Install refrigerant pipe work, flow controls and accessories</w:t>
            </w:r>
          </w:p>
          <w:p w:rsidR="00000000" w:rsidRPr="00620238" w:rsidP="00620238">
            <w:pPr>
              <w:pStyle w:val="BodyText"/>
            </w:pPr>
            <w:r w:rsidRPr="00620238">
              <w:t>UEENEEJ107A Install air conditioning and refrigeration systems, major components and associated equipment</w:t>
            </w:r>
          </w:p>
          <w:p w:rsidR="00000000" w:rsidRPr="00620238" w:rsidP="00620238">
            <w:pPr>
              <w:pStyle w:val="BodyText"/>
            </w:pPr>
            <w:r w:rsidRPr="00620238">
              <w:t>UEENEEJ108A Recover, pressure test, evacuate, charge and leak test refrigerants</w:t>
            </w:r>
          </w:p>
          <w:p w:rsidR="00000000" w:rsidRPr="00620238" w:rsidP="00620238">
            <w:pPr>
              <w:pStyle w:val="BodyText"/>
            </w:pPr>
            <w:r w:rsidRPr="00620238">
              <w:t>UEE</w:t>
            </w:r>
            <w:r w:rsidRPr="00620238">
              <w:t>NEEJ110A Select refrigerant piping, accessories and associated controls</w:t>
            </w:r>
          </w:p>
          <w:p w:rsidR="00000000" w:rsidRPr="00620238" w:rsidP="00620238">
            <w:pPr>
              <w:pStyle w:val="BodyText"/>
            </w:pPr>
            <w:r w:rsidRPr="00620238">
              <w:t>UEENEEJ111A Diagnose and rectify faults in air conditioning and refrigeration systems and components</w:t>
            </w:r>
          </w:p>
          <w:p w:rsidR="00000000" w:rsidRPr="00620238" w:rsidP="00620238">
            <w:pPr>
              <w:pStyle w:val="BodyText"/>
            </w:pPr>
            <w:r w:rsidRPr="00620238">
              <w:t>UEENEEJ113A Commission air conditioning and refrigeration systems</w:t>
            </w:r>
          </w:p>
          <w:p w:rsidR="00000000" w:rsidRPr="00620238" w:rsidP="00620238">
            <w:pPr>
              <w:pStyle w:val="BodyText"/>
            </w:pPr>
            <w:r w:rsidRPr="00620238">
              <w:t>UEENEEJ153A Find and rectify faults motors and associated controls in refrigeration and air conditioning systems</w:t>
            </w:r>
          </w:p>
          <w:p w:rsidR="00000000" w:rsidRPr="00620238" w:rsidP="00620238">
            <w:pPr>
              <w:pStyle w:val="BodyText"/>
            </w:pPr>
            <w:r w:rsidRPr="00620238">
              <w:t>UEENEEJ170A Diagnose and rectify faults in air conditioning and refrigeration control systems</w:t>
            </w:r>
          </w:p>
          <w:p w:rsidR="00000000" w:rsidRPr="00620238" w:rsidP="00620238">
            <w:pPr>
              <w:pStyle w:val="BodyText"/>
            </w:pPr>
            <w:r w:rsidRPr="00620238">
              <w:t>UEENEEJ194A Solve problems in low voltage refrige</w:t>
            </w:r>
            <w:r w:rsidRPr="00620238">
              <w:t>ration circuits</w:t>
            </w:r>
          </w:p>
          <w:p w:rsidR="00000000" w:rsidRPr="00620238" w:rsidP="00620238">
            <w:pPr>
              <w:pStyle w:val="BodyText"/>
            </w:pPr>
            <w:r w:rsidRPr="00620238">
              <w:t>UEENEEP012A Disconnect / reconnect composite appliances connected to low voltage installation wiring</w:t>
            </w:r>
          </w:p>
          <w:p w:rsidR="00000000" w:rsidRPr="00620238" w:rsidP="00620238">
            <w:pPr>
              <w:pStyle w:val="BodyText"/>
            </w:pPr>
            <w:r w:rsidRPr="00620238">
              <w:t>UEENEEP017A Locate and rectify faults in low voltage composite appliances using set procedures</w:t>
            </w:r>
          </w:p>
          <w:p w:rsidR="00000000" w:rsidRPr="00620238" w:rsidP="00620238">
            <w:pPr>
              <w:pStyle w:val="BodyText"/>
            </w:pPr>
            <w:r w:rsidRPr="00620238">
              <w:t>UEENEEP024A Attach cords and plugs to electr</w:t>
            </w:r>
            <w:r w:rsidRPr="00620238">
              <w:t>ical equipment for connection to a single phase 230 Volt supply</w:t>
            </w:r>
          </w:p>
          <w:p w:rsidR="00000000" w:rsidRPr="00620238" w:rsidP="00620238">
            <w:pPr>
              <w:pStyle w:val="BodyText"/>
            </w:pPr>
            <w:r w:rsidRPr="00620238">
              <w:t>UEENEEP025A Attach cords, cables and plugs to electrical equipment for connection to 1000 Va.c. or 1500 Vd.c. supply</w:t>
            </w:r>
          </w:p>
        </w:tc>
      </w:tr>
    </w:tbl>
    <w:p w:rsidR="0039025D" w:rsidP="00620238">
      <w:pPr>
        <w:pStyle w:val="BodyText"/>
      </w:pPr>
    </w:p>
    <w:p w:rsidR="0039025D" w:rsidP="00620238">
      <w:pPr>
        <w:pStyle w:val="BodyText"/>
      </w:pPr>
    </w:p>
    <w:p w:rsidR="00000000" w:rsidRPr="00620238" w:rsidP="00620238">
      <w:pPr>
        <w:pStyle w:val="Heading1"/>
      </w:pPr>
      <w:bookmarkStart w:id="6" w:name="O_589792"/>
      <w:bookmarkEnd w:id="6"/>
      <w:r w:rsidRPr="00620238">
        <w:t>Employability Skills Information</w:t>
      </w:r>
    </w:p>
    <w:tbl>
      <w:tblPr>
        <w:tblW w:w="0" w:type="auto"/>
        <w:tblLayout w:type="fixed"/>
        <w:tblCellMar>
          <w:left w:w="62" w:type="dxa"/>
          <w:right w:w="62" w:type="dxa"/>
        </w:tblCellMar>
        <w:tblLook w:val="0000"/>
      </w:tblPr>
      <w:tblGrid>
        <w:gridCol w:w="2700"/>
        <w:gridCol w:w="5760"/>
      </w:tblGrid>
      <w:tr w:rsidTr="003902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3</w:t>
            </w:r>
            <w:r w:rsidRPr="00620238">
              <w:t>)</w:t>
            </w:r>
          </w:p>
          <w:p w:rsidR="00000000" w:rsidRPr="00620238" w:rsidP="00620238">
            <w:pPr>
              <w:pStyle w:val="BodyText"/>
            </w:pPr>
            <w:r w:rsidRPr="00620238">
              <w:t>This unit contains Employability Skills</w:t>
            </w:r>
          </w:p>
          <w:p w:rsidR="00000000" w:rsidRPr="00620238" w:rsidP="00620238">
            <w:pPr>
              <w:pStyle w:val="BodyText"/>
            </w:pPr>
            <w:r w:rsidRPr="00620238">
              <w:t xml:space="preserve">The required outcomes described in this unit of competency contain applicable facets of Employability Skills. The Employability Skills Summary of the qualification in which this unit of competency is packaged will </w:t>
            </w:r>
            <w:r w:rsidRPr="00620238">
              <w:t>assist in identifying Employability Skill requirements.</w:t>
            </w:r>
          </w:p>
        </w:tc>
      </w:tr>
    </w:tbl>
    <w:p w:rsidR="0039025D" w:rsidP="00620238">
      <w:pPr>
        <w:pStyle w:val="BodyText"/>
      </w:pPr>
    </w:p>
    <w:p w:rsidR="0039025D" w:rsidP="00620238">
      <w:pPr>
        <w:pStyle w:val="BodyText"/>
      </w:pPr>
    </w:p>
    <w:p w:rsidR="00000000" w:rsidRPr="00620238" w:rsidP="00620238">
      <w:pPr>
        <w:pStyle w:val="Heading1"/>
      </w:pPr>
      <w:bookmarkStart w:id="7" w:name="O_589791"/>
      <w:bookmarkEnd w:id="7"/>
      <w:r w:rsidRPr="00620238">
        <w:t>Elements and Performance Criteria Pre-Content</w:t>
      </w:r>
    </w:p>
    <w:tbl>
      <w:tblPr>
        <w:tblW w:w="0" w:type="auto"/>
        <w:tblLayout w:type="fixed"/>
        <w:tblCellMar>
          <w:left w:w="62" w:type="dxa"/>
          <w:right w:w="62" w:type="dxa"/>
        </w:tblCellMar>
        <w:tblLook w:val="0000"/>
      </w:tblPr>
      <w:tblGrid>
        <w:gridCol w:w="2410"/>
        <w:gridCol w:w="6233"/>
      </w:tblGrid>
      <w:tr w:rsidTr="0039025D">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6</w:t>
            </w:r>
            <w:r w:rsidRPr="00620238">
              <w:t>) Elements describe the essential outcomes of a unit</w:t>
            </w:r>
          </w:p>
        </w:tc>
        <w:tc>
          <w:tcPr>
            <w:tcW w:w="6233"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Performance criteria describe the required performance needed to demonstrate achievement of the element. Assessment of performance is to be consistent with the evidence guide.</w:t>
            </w:r>
          </w:p>
        </w:tc>
      </w:tr>
    </w:tbl>
    <w:p w:rsidR="00000000" w:rsidRPr="00620238" w:rsidP="00620238">
      <w:pPr>
        <w:pStyle w:val="BodyText"/>
      </w:pPr>
    </w:p>
    <w:p w:rsidR="00000000" w:rsidRPr="00620238" w:rsidP="00620238">
      <w:pPr>
        <w:pStyle w:val="AllowPageBreak"/>
      </w:pPr>
    </w:p>
    <w:p w:rsidR="00000000" w:rsidRPr="00620238" w:rsidP="00620238">
      <w:pPr>
        <w:pStyle w:val="Heading1"/>
      </w:pPr>
      <w:bookmarkStart w:id="8" w:name="O_589790"/>
      <w:bookmarkEnd w:id="8"/>
      <w:r w:rsidRPr="00620238">
        <w:t>Elements and Performance Criteria</w:t>
      </w:r>
    </w:p>
    <w:tbl>
      <w:tblPr>
        <w:tblW w:w="0" w:type="auto"/>
        <w:tblLayout w:type="fixed"/>
        <w:tblCellMar>
          <w:left w:w="62" w:type="dxa"/>
          <w:right w:w="62" w:type="dxa"/>
        </w:tblCellMar>
        <w:tblLook w:val="0000"/>
      </w:tblPr>
      <w:tblGrid>
        <w:gridCol w:w="540"/>
        <w:gridCol w:w="1870"/>
        <w:gridCol w:w="900"/>
        <w:gridCol w:w="5333"/>
      </w:tblGrid>
      <w:tr w:rsidTr="0039025D">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PERFORMANCE CRITER</w:t>
            </w:r>
            <w:r w:rsidRPr="00620238">
              <w:rPr>
                <w:rStyle w:val="SpecialBold"/>
              </w:rPr>
              <w:t>IA</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1</w:t>
            </w:r>
          </w:p>
        </w:tc>
        <w:tc>
          <w:tcPr>
            <w:tcW w:w="1870" w:type="dxa"/>
            <w:vMerge w:val="restart"/>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Prepare to produce HVAC/R control system diagrams</w:t>
            </w: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1.1</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OHS procedures for a given work area are identified, obtained and understood</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1.2</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Established OHS risk control measures and procedures are followed in preparation for the work.</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1.3</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The extent of the work is determined from project specifications and discussion with appropriate personnel.</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1.4</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Appropriate personnel are consulted to ensure the work is coordinated effectively with others involved on the work site.</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1.5</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Software tool</w:t>
            </w:r>
            <w:r w:rsidRPr="00620238">
              <w:t>s and equipment a needed for the work are obtained in accordance with established procedures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w:t>
            </w:r>
          </w:p>
        </w:tc>
        <w:tc>
          <w:tcPr>
            <w:tcW w:w="1870" w:type="dxa"/>
            <w:vMerge w:val="restart"/>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Produce HVAC/R control system diagrams</w:t>
            </w: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2.1</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OHS risk control measures and procedures for carrying out the work are followed.</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2.2</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The types of control diagrams and layouts required are determined from project specifications.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2.3</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Technical data of control system components is interpreted to determine parameters that are to be included in the diagrams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2.4</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Appropriate software tools are used to produce diagrams based on standard protocols.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2.5</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Diagrams are checked for accuracy are compliance with project specifications.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2.6</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Methods for dealing with unexpected situations are selected on the basis of s</w:t>
            </w:r>
            <w:r w:rsidRPr="00620238">
              <w:t>afety and specified work outcomes.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3</w:t>
            </w:r>
          </w:p>
        </w:tc>
        <w:tc>
          <w:tcPr>
            <w:tcW w:w="187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Complete and report HVAC/R control system diagrams</w:t>
            </w: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3.1</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Completed control diagrams are submitted to an appropriate person to be checked for accuracy and compliance with project specifications.</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3.2</w:t>
            </w:r>
          </w:p>
        </w:tc>
        <w:tc>
          <w:tcPr>
            <w:tcW w:w="533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Any alterations, ad</w:t>
            </w:r>
            <w:r w:rsidRPr="00620238">
              <w:t>ditions or correction instructions are followed and diagrams are re-submitted for final approval</w:t>
            </w:r>
          </w:p>
        </w:tc>
      </w:tr>
      <w:tr w:rsidTr="003902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3.3</w:t>
            </w:r>
          </w:p>
        </w:tc>
        <w:tc>
          <w:tcPr>
            <w:tcW w:w="5333"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 xml:space="preserve">Copies of completed diagrams are filed securely in accordance with established procedures </w:t>
            </w:r>
          </w:p>
        </w:tc>
      </w:tr>
    </w:tbl>
    <w:p w:rsidR="0039025D" w:rsidP="00620238">
      <w:pPr>
        <w:pStyle w:val="BodyText"/>
      </w:pPr>
    </w:p>
    <w:p w:rsidR="0039025D" w:rsidP="00620238">
      <w:pPr>
        <w:pStyle w:val="BodyText"/>
      </w:pPr>
    </w:p>
    <w:p w:rsidR="00000000" w:rsidRPr="00620238" w:rsidP="00620238">
      <w:pPr>
        <w:pStyle w:val="Heading1"/>
      </w:pPr>
      <w:bookmarkStart w:id="9" w:name="O_589789"/>
      <w:bookmarkEnd w:id="9"/>
      <w:r w:rsidRPr="00620238">
        <w:t>Required Skills and Knowledge</w:t>
      </w:r>
    </w:p>
    <w:tbl>
      <w:tblPr>
        <w:tblW w:w="0" w:type="auto"/>
        <w:tblLayout w:type="fixed"/>
        <w:tblCellMar>
          <w:left w:w="62" w:type="dxa"/>
          <w:right w:w="62" w:type="dxa"/>
        </w:tblCellMar>
        <w:tblLook w:val="0000"/>
      </w:tblPr>
      <w:tblGrid>
        <w:gridCol w:w="8643"/>
      </w:tblGrid>
      <w:tr w:rsidTr="0039025D">
        <w:tblPrEx>
          <w:tblW w:w="0" w:type="auto"/>
          <w:tblLayout w:type="fixed"/>
          <w:tblCellMar>
            <w:left w:w="62" w:type="dxa"/>
            <w:right w:w="62" w:type="dxa"/>
          </w:tblCellMar>
          <w:tblLook w:val="0000"/>
        </w:tblPrEx>
        <w:trPr>
          <w:tblHeader/>
        </w:trPr>
        <w:tc>
          <w:tcPr>
            <w:tcW w:w="864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REQUIRED SKILLS AND KNOWLEDGE</w:t>
            </w:r>
          </w:p>
        </w:tc>
      </w:tr>
      <w:tr w:rsidTr="0039025D">
        <w:tblPrEx>
          <w:tblW w:w="0" w:type="auto"/>
          <w:tblLayout w:type="fixed"/>
          <w:tblCellMar>
            <w:left w:w="62" w:type="dxa"/>
            <w:right w:w="62" w:type="dxa"/>
          </w:tblCellMar>
          <w:tblLook w:val="0000"/>
        </w:tblPrEx>
        <w:tc>
          <w:tcPr>
            <w:tcW w:w="864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7)</w:t>
            </w:r>
            <w:r w:rsidRPr="00620238">
              <w:t xml:space="preserve"> This describes the essential skills and knowledge and their level, required for this unit.</w:t>
            </w:r>
          </w:p>
        </w:tc>
      </w:tr>
      <w:tr w:rsidTr="0039025D">
        <w:tblPrEx>
          <w:tblW w:w="0" w:type="auto"/>
          <w:tblLayout w:type="fixed"/>
          <w:tblCellMar>
            <w:left w:w="62" w:type="dxa"/>
            <w:right w:w="62" w:type="dxa"/>
          </w:tblCellMar>
          <w:tblLook w:val="0000"/>
        </w:tblPrEx>
        <w:tc>
          <w:tcPr>
            <w:tcW w:w="8643"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Evidence shall show that knowledge has been acquired of safe working practices and producing HVAC/R control system design diagrams</w:t>
            </w:r>
            <w:r w:rsidRPr="00620238">
              <w:t>.</w:t>
            </w:r>
          </w:p>
          <w:p w:rsidR="00000000" w:rsidRPr="00620238" w:rsidP="00620238">
            <w:pPr>
              <w:pStyle w:val="BodyText"/>
            </w:pPr>
            <w:r w:rsidRPr="00620238">
              <w:t>All knowledge and skills detailed in this unit should be contextualised to current industry practices and technologies.</w:t>
            </w:r>
          </w:p>
          <w:p w:rsidR="00000000" w:rsidRPr="00620238" w:rsidP="00620238">
            <w:pPr>
              <w:pStyle w:val="BodyText"/>
            </w:pPr>
            <w:r w:rsidRPr="00620238">
              <w:rPr>
                <w:rStyle w:val="SpecialBold"/>
              </w:rPr>
              <w:t xml:space="preserve">KS01-EJ130A </w:t>
            </w:r>
            <w:r w:rsidRPr="00620238">
              <w:rPr>
                <w:rStyle w:val="SpecialBold"/>
              </w:rPr>
              <w:tab/>
              <w:t xml:space="preserve">                HVAC/R control system fundamentals</w:t>
            </w:r>
          </w:p>
          <w:p w:rsidR="00000000" w:rsidRPr="00620238" w:rsidP="00620238">
            <w:pPr>
              <w:pStyle w:val="BodyText"/>
            </w:pPr>
            <w:r w:rsidRPr="00620238">
              <w:t>Evidence shall show an understanding of HVAC control systems and diagr</w:t>
            </w:r>
            <w:r w:rsidRPr="00620238">
              <w:t>ams, applying safe working practices and relevant Standards, Codes and Regulations to an extent indicated by the following aspects:</w:t>
            </w:r>
          </w:p>
          <w:p w:rsidR="00000000" w:rsidRPr="00620238" w:rsidP="00620238">
            <w:pPr>
              <w:pStyle w:val="BodyText"/>
            </w:pPr>
            <w:r w:rsidRPr="00620238">
              <w:t>T1           Control fundamentals</w:t>
            </w:r>
          </w:p>
          <w:p w:rsidR="00000000" w:rsidRPr="00620238" w:rsidP="00620238">
            <w:pPr>
              <w:pStyle w:val="ListBullet"/>
            </w:pPr>
            <w:r w:rsidRPr="00620238">
              <w:t>control terminology</w:t>
            </w:r>
          </w:p>
          <w:p w:rsidR="00000000" w:rsidRPr="00620238" w:rsidP="00620238">
            <w:pPr>
              <w:pStyle w:val="ListBullet"/>
            </w:pPr>
            <w:r w:rsidRPr="00620238">
              <w:t>refrigeration system characteristics</w:t>
            </w:r>
          </w:p>
          <w:p w:rsidR="00000000" w:rsidRPr="00620238" w:rsidP="00620238">
            <w:pPr>
              <w:pStyle w:val="ListBullet"/>
            </w:pPr>
            <w:r w:rsidRPr="00620238">
              <w:t>HVAC system characteristics</w:t>
            </w:r>
          </w:p>
          <w:p w:rsidR="00000000" w:rsidRPr="00620238" w:rsidP="00620238">
            <w:pPr>
              <w:pStyle w:val="ListBullet"/>
            </w:pPr>
            <w:r w:rsidRPr="00620238">
              <w:t>control system characteristics</w:t>
            </w:r>
          </w:p>
          <w:p w:rsidR="00000000" w:rsidRPr="00620238" w:rsidP="00620238">
            <w:pPr>
              <w:pStyle w:val="ListBullet"/>
            </w:pPr>
            <w:r w:rsidRPr="00620238">
              <w:t>control system components</w:t>
            </w:r>
          </w:p>
          <w:p w:rsidR="00000000" w:rsidRPr="00620238" w:rsidP="00620238">
            <w:pPr>
              <w:pStyle w:val="ListBullet"/>
            </w:pPr>
            <w:r w:rsidRPr="00620238">
              <w:t>control system diagrams and symbols</w:t>
            </w:r>
          </w:p>
          <w:p w:rsidR="00000000" w:rsidRPr="00620238" w:rsidP="00620238">
            <w:pPr>
              <w:pStyle w:val="ListBullet"/>
            </w:pPr>
            <w:r w:rsidRPr="00620238">
              <w:t>product knowledge</w:t>
            </w:r>
          </w:p>
          <w:p w:rsidR="00000000" w:rsidRPr="00620238" w:rsidP="00620238">
            <w:pPr>
              <w:pStyle w:val="BodyText"/>
            </w:pPr>
            <w:r w:rsidRPr="00620238">
              <w:t>T2           Types of control equipment</w:t>
            </w:r>
          </w:p>
          <w:p w:rsidR="00000000" w:rsidRPr="00620238" w:rsidP="00620238">
            <w:pPr>
              <w:pStyle w:val="ListBullet"/>
            </w:pPr>
            <w:r w:rsidRPr="00620238">
              <w:t>electrical:</w:t>
            </w:r>
          </w:p>
          <w:p w:rsidR="00000000" w:rsidRPr="00620238" w:rsidP="00620238">
            <w:pPr>
              <w:pStyle w:val="ListBullet2"/>
            </w:pPr>
            <w:r w:rsidRPr="00620238">
              <w:t>classification of circuits</w:t>
            </w:r>
          </w:p>
          <w:p w:rsidR="00000000" w:rsidRPr="00620238" w:rsidP="00620238">
            <w:pPr>
              <w:pStyle w:val="ListBullet2"/>
            </w:pPr>
            <w:r w:rsidRPr="00620238">
              <w:t>two position control</w:t>
            </w:r>
          </w:p>
          <w:p w:rsidR="00000000" w:rsidRPr="00620238" w:rsidP="00620238">
            <w:pPr>
              <w:pStyle w:val="ListBullet2"/>
            </w:pPr>
            <w:r w:rsidRPr="00620238">
              <w:t>floating control</w:t>
            </w:r>
          </w:p>
          <w:p w:rsidR="00000000" w:rsidRPr="00620238" w:rsidP="00620238">
            <w:pPr>
              <w:pStyle w:val="ListBullet2"/>
            </w:pPr>
            <w:r w:rsidRPr="00620238">
              <w:t>sensors</w:t>
            </w:r>
          </w:p>
          <w:p w:rsidR="00000000" w:rsidRPr="00620238" w:rsidP="00620238">
            <w:pPr>
              <w:pStyle w:val="ListBullet2"/>
            </w:pPr>
            <w:r w:rsidRPr="00620238">
              <w:t>controllers</w:t>
            </w:r>
          </w:p>
          <w:p w:rsidR="00000000" w:rsidRPr="00620238" w:rsidP="00620238">
            <w:pPr>
              <w:pStyle w:val="ListBullet2"/>
            </w:pPr>
            <w:r w:rsidRPr="00620238">
              <w:t>flow control devices</w:t>
            </w:r>
          </w:p>
          <w:p w:rsidR="00000000" w:rsidRPr="00620238" w:rsidP="00620238">
            <w:pPr>
              <w:pStyle w:val="ListBullet2"/>
            </w:pPr>
            <w:r w:rsidRPr="00620238">
              <w:t>control systems diagrams</w:t>
            </w:r>
          </w:p>
          <w:p w:rsidR="00000000" w:rsidRPr="00620238" w:rsidP="00620238">
            <w:pPr>
              <w:pStyle w:val="ListBullet"/>
            </w:pPr>
            <w:r w:rsidRPr="00620238">
              <w:t>electronic:</w:t>
            </w:r>
          </w:p>
          <w:p w:rsidR="00000000" w:rsidRPr="00620238" w:rsidP="00620238">
            <w:pPr>
              <w:pStyle w:val="ListBullet2"/>
            </w:pPr>
            <w:r w:rsidRPr="00620238">
              <w:t>operating principles</w:t>
            </w:r>
          </w:p>
          <w:p w:rsidR="00000000" w:rsidRPr="00620238" w:rsidP="00620238">
            <w:pPr>
              <w:pStyle w:val="ListBullet2"/>
            </w:pPr>
            <w:r w:rsidRPr="00620238">
              <w:t>sensors</w:t>
            </w:r>
          </w:p>
          <w:p w:rsidR="00000000" w:rsidRPr="00620238" w:rsidP="00620238">
            <w:pPr>
              <w:pStyle w:val="ListBullet2"/>
            </w:pPr>
            <w:r w:rsidRPr="00620238">
              <w:t>controllers</w:t>
            </w:r>
          </w:p>
          <w:p w:rsidR="00000000" w:rsidRPr="00620238" w:rsidP="00620238">
            <w:pPr>
              <w:pStyle w:val="ListBullet2"/>
            </w:pPr>
            <w:r w:rsidRPr="00620238">
              <w:t>control system diagrams</w:t>
            </w:r>
          </w:p>
          <w:p w:rsidR="00000000" w:rsidRPr="00620238" w:rsidP="00620238">
            <w:pPr>
              <w:pStyle w:val="BodyText"/>
            </w:pPr>
            <w:r w:rsidRPr="00620238">
              <w:t>T3           Control systems applications</w:t>
            </w:r>
          </w:p>
          <w:p w:rsidR="00000000" w:rsidRPr="00620238" w:rsidP="00620238">
            <w:pPr>
              <w:pStyle w:val="ListBullet"/>
            </w:pPr>
            <w:r w:rsidRPr="00620238">
              <w:t>refrigeration</w:t>
            </w:r>
          </w:p>
          <w:p w:rsidR="00000000" w:rsidRPr="00620238" w:rsidP="00620238">
            <w:pPr>
              <w:pStyle w:val="ListBullet"/>
            </w:pPr>
            <w:r w:rsidRPr="00620238">
              <w:t>air conditioning</w:t>
            </w:r>
          </w:p>
          <w:p w:rsidR="00000000" w:rsidRPr="00620238" w:rsidP="00620238">
            <w:pPr>
              <w:pStyle w:val="ListBullet2"/>
            </w:pPr>
            <w:r w:rsidRPr="00620238">
              <w:t>air handling system controls</w:t>
            </w:r>
          </w:p>
          <w:p w:rsidR="00000000" w:rsidRPr="00620238" w:rsidP="00620238">
            <w:pPr>
              <w:pStyle w:val="ListBullet2"/>
            </w:pPr>
            <w:r w:rsidRPr="00620238">
              <w:t>ventilation</w:t>
            </w:r>
          </w:p>
          <w:p w:rsidR="00000000" w:rsidRPr="00620238" w:rsidP="00620238">
            <w:pPr>
              <w:pStyle w:val="ListBullet2"/>
            </w:pPr>
            <w:r w:rsidRPr="00620238">
              <w:t>heating</w:t>
            </w:r>
          </w:p>
          <w:p w:rsidR="00000000" w:rsidRPr="00620238" w:rsidP="00620238">
            <w:pPr>
              <w:pStyle w:val="ListBullet2"/>
            </w:pPr>
            <w:r w:rsidRPr="00620238">
              <w:t>building airflow system control</w:t>
            </w:r>
          </w:p>
          <w:p w:rsidR="00000000" w:rsidRPr="00620238" w:rsidP="00620238">
            <w:pPr>
              <w:pStyle w:val="ListBullet2"/>
            </w:pPr>
            <w:r w:rsidRPr="00620238">
              <w:t xml:space="preserve">airflow control </w:t>
            </w:r>
          </w:p>
          <w:p w:rsidR="00000000" w:rsidRPr="00620238" w:rsidP="00620238">
            <w:pPr>
              <w:pStyle w:val="ListBullet2"/>
            </w:pPr>
            <w:r w:rsidRPr="00620238">
              <w:t>singles and multi -zones</w:t>
            </w:r>
          </w:p>
          <w:p w:rsidR="00000000" w:rsidRPr="00620238" w:rsidP="00620238">
            <w:pPr>
              <w:pStyle w:val="ListBullet2"/>
            </w:pPr>
            <w:r w:rsidRPr="00620238">
              <w:t>chiller/boiler and distribution system control (chilled water, boiler, distribution systems)</w:t>
            </w:r>
          </w:p>
        </w:tc>
      </w:tr>
    </w:tbl>
    <w:p w:rsidR="0039025D" w:rsidP="00620238">
      <w:pPr>
        <w:pStyle w:val="BodyText"/>
      </w:pPr>
    </w:p>
    <w:p w:rsidR="0039025D" w:rsidP="00620238">
      <w:pPr>
        <w:pStyle w:val="BodyText"/>
      </w:pPr>
    </w:p>
    <w:p w:rsidR="00000000" w:rsidRPr="00620238" w:rsidP="00620238">
      <w:pPr>
        <w:pStyle w:val="Heading1"/>
      </w:pPr>
      <w:bookmarkStart w:id="10" w:name="O_589788"/>
      <w:bookmarkEnd w:id="10"/>
      <w:r w:rsidRPr="00620238">
        <w:t>Evidence Guide</w:t>
      </w:r>
    </w:p>
    <w:tbl>
      <w:tblPr>
        <w:tblW w:w="0" w:type="auto"/>
        <w:tblLayout w:type="fixed"/>
        <w:tblCellMar>
          <w:left w:w="62" w:type="dxa"/>
          <w:right w:w="62" w:type="dxa"/>
        </w:tblCellMar>
        <w:tblLook w:val="0000"/>
      </w:tblPr>
      <w:tblGrid>
        <w:gridCol w:w="2160"/>
        <w:gridCol w:w="430"/>
        <w:gridCol w:w="540"/>
        <w:gridCol w:w="5513"/>
      </w:tblGrid>
      <w:tr w:rsidTr="0039025D">
        <w:tblPrEx>
          <w:tblW w:w="0" w:type="auto"/>
          <w:tblLayout w:type="fixed"/>
          <w:tblCellMar>
            <w:left w:w="62" w:type="dxa"/>
            <w:right w:w="62" w:type="dxa"/>
          </w:tblCellMar>
          <w:tblLook w:val="0000"/>
        </w:tblPrEx>
        <w:trPr>
          <w:tblHeader/>
        </w:trPr>
        <w:tc>
          <w:tcPr>
            <w:tcW w:w="8643" w:type="dxa"/>
            <w:gridSpan w:val="4"/>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EVIDENCE GUIDE</w:t>
            </w:r>
          </w:p>
        </w:tc>
      </w:tr>
      <w:tr w:rsidTr="0039025D">
        <w:tblPrEx>
          <w:tblW w:w="0" w:type="auto"/>
          <w:tblLayout w:type="fixed"/>
          <w:tblCellMar>
            <w:left w:w="62" w:type="dxa"/>
            <w:right w:w="62" w:type="dxa"/>
          </w:tblCellMar>
          <w:tblLook w:val="0000"/>
        </w:tblPrEx>
        <w:tc>
          <w:tcPr>
            <w:tcW w:w="8643" w:type="dxa"/>
            <w:gridSpan w:val="4"/>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9</w:t>
            </w:r>
            <w:r w:rsidRPr="00620238">
              <w:t>) The evidence guide provides advice on assessment and must be read in conjunction with the Performance Criteria, Required Skills and Knowledge, the Range Statement and the Assessment Guidelines for this Training Package. .</w:t>
            </w:r>
          </w:p>
          <w:p w:rsidR="00000000" w:rsidP="00620238">
            <w:pPr>
              <w:pStyle w:val="BodyText"/>
              <w:rPr>
                <w:lang w:val="en-NZ"/>
              </w:rPr>
            </w:pPr>
            <w:r w:rsidRPr="00620238">
              <w:t>The Evidence Guide forms an inte</w:t>
            </w:r>
            <w:r w:rsidRPr="00620238">
              <w:t>gral part of this Unit. It must be used in conjunction with all parts of this unit and performed in accordance with the Assessment Guidelines of this Training Package.</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Overview of Assessment</w:t>
            </w: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9</w:t>
            </w:r>
            <w:r w:rsidRPr="00620238">
              <w:t>.</w:t>
            </w:r>
            <w:r w:rsidRPr="00620238">
              <w:rPr>
                <w:rStyle w:val="SpecialBold"/>
              </w:rPr>
              <w:t>1</w:t>
            </w:r>
            <w:r w:rsidRPr="00620238">
              <w:t xml:space="preserve">) </w:t>
            </w:r>
          </w:p>
          <w:p w:rsidR="00000000" w:rsidRPr="00620238" w:rsidP="00620238">
            <w:pPr>
              <w:pStyle w:val="BodyText"/>
            </w:pPr>
            <w:r w:rsidRPr="00620238">
              <w:t>Longitudinal competency development approaches to asses</w:t>
            </w:r>
            <w:r w:rsidRPr="00620238">
              <w:t>sment, such as Profiling, require data to be reliably gathered in a form that can be consistently interpreted over time. This approach is best utilised in Apprenticeship programs and reduces assessment intervention. It is the industry-preferred model for a</w:t>
            </w:r>
            <w:r w:rsidRPr="00620238">
              <w:t>pprenticeships. However, where summative (or final) assessment is used it is to include the application of the competency in the normal work environment or, at a minimum, the application of the competency in a realistically simulated work environment. In s</w:t>
            </w:r>
            <w:r w:rsidRPr="00620238">
              <w:t>ome circumstances, assessment in part or full can occur outside the workplace. However, it must be in accordance with industry and regulatory policy.</w:t>
            </w:r>
          </w:p>
          <w:p w:rsidR="00000000" w:rsidRPr="00620238" w:rsidP="00620238">
            <w:pPr>
              <w:pStyle w:val="BodyText"/>
            </w:pPr>
            <w:r w:rsidRPr="00620238">
              <w:t>Methods chosen for a particular assessment will be influenced by various factors. These include the extent</w:t>
            </w:r>
            <w:r w:rsidRPr="00620238">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620238" w:rsidP="00620238">
            <w:pPr>
              <w:pStyle w:val="BodyText"/>
            </w:pPr>
            <w:r w:rsidRPr="00620238">
              <w:t>The critical safety natu</w:t>
            </w:r>
            <w:r w:rsidRPr="00620238">
              <w:t>re of working with electricity, electrical equipment, gas or any other hazardous substance/material carries risk in deeming a person competent. Sources of evidence need to be 'rich' in nature to minimise error in judgment.</w:t>
            </w:r>
          </w:p>
          <w:p w:rsidR="00000000" w:rsidP="00620238">
            <w:pPr>
              <w:pStyle w:val="BodyText"/>
              <w:rPr>
                <w:lang w:val="en-NZ"/>
              </w:rPr>
            </w:pPr>
            <w:r w:rsidRPr="00620238">
              <w:t>Activities associated with normal</w:t>
            </w:r>
            <w:r w:rsidRPr="00620238">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620238">
              <w:t xml:space="preserve"> raised for the assessors to consider when choosing an assessment method and developing assessment instruments. Sample assessment instruments are included for Assessors in the Assessment Guidelines of this Training Package.</w:t>
            </w:r>
          </w:p>
        </w:tc>
      </w:tr>
      <w:tr w:rsidTr="003902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 xml:space="preserve">Critical aspects of evidence required to demonstrate competency </w:t>
            </w:r>
            <w:r w:rsidRPr="00620238">
              <w:rPr>
                <w:rStyle w:val="SpecialBold"/>
              </w:rPr>
              <w:t>in this unit</w:t>
            </w: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9</w:t>
            </w:r>
            <w:r w:rsidRPr="00620238">
              <w:t>.</w:t>
            </w:r>
            <w:r w:rsidRPr="00620238">
              <w:rPr>
                <w:rStyle w:val="SpecialBold"/>
              </w:rPr>
              <w:t>2</w:t>
            </w:r>
            <w:r w:rsidRPr="00620238">
              <w:t xml:space="preserve">) </w:t>
            </w:r>
          </w:p>
          <w:p w:rsidR="00000000" w:rsidP="00620238">
            <w:pPr>
              <w:pStyle w:val="BodyText"/>
              <w:rPr>
                <w:lang w:val="en-NZ"/>
              </w:rPr>
            </w:pPr>
            <w:r w:rsidRPr="00620238">
              <w:t>Before the critical aspects of evidence are considered all prerequisites must be met.</w:t>
            </w:r>
          </w:p>
        </w:tc>
      </w:tr>
      <w:tr w:rsidTr="003902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Evidence for competence in this unit shall be considered holistically.  Each Elemen</w:t>
            </w:r>
            <w:r w:rsidRPr="00620238">
              <w:t>t and associated performance criteria shall be demonstrated on at least two occasions in accordance with the 'Assessment Guidelines - UEE07'.  Evidence shall also comprise:</w:t>
            </w:r>
          </w:p>
          <w:p w:rsidR="00000000" w:rsidP="00620238">
            <w:pPr>
              <w:pStyle w:val="ListBullet"/>
              <w:rPr>
                <w:lang w:val="en-NZ"/>
              </w:rPr>
            </w:pPr>
            <w:r w:rsidRPr="00620238">
              <w:t>A representative body of work performance demonstrated within the timeframes typic</w:t>
            </w:r>
            <w:r w:rsidRPr="00620238">
              <w:t>ally expected of the discipline, work function and industrial environment. In particular this shall incorporate evidence that shows a candidate is able to:</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ListBullet2"/>
            </w:pPr>
            <w:r w:rsidRPr="00620238">
              <w:t xml:space="preserve">Implement Occupational Health and Safety workplace procedures and practices including </w:t>
            </w:r>
            <w:r w:rsidRPr="00620238">
              <w:t>the use of risk control measures as specified in the performance criteria and range statement</w:t>
            </w:r>
          </w:p>
          <w:p w:rsidR="00000000" w:rsidRPr="00620238" w:rsidP="00620238">
            <w:pPr>
              <w:pStyle w:val="ListBullet2"/>
            </w:pPr>
            <w:r w:rsidRPr="00620238">
              <w:t>Apply sustainable energy principles and practices as specified in the performance criteria and range statement</w:t>
            </w:r>
          </w:p>
          <w:p w:rsidR="00000000" w:rsidRPr="00620238" w:rsidP="00620238">
            <w:pPr>
              <w:pStyle w:val="ListBullet2"/>
            </w:pPr>
            <w:r w:rsidRPr="00620238">
              <w:t>Demonstrate an und</w:t>
            </w:r>
            <w:r w:rsidRPr="00620238">
              <w:t>erstanding of the essential knowledge and associated skills as described in this unit.  It may be required by some jurisdictions that RTOs provide a percentile graded result for the purpose of regulatory or licensing requirements.</w:t>
            </w:r>
          </w:p>
          <w:p w:rsidR="00000000" w:rsidRPr="00620238" w:rsidP="00620238">
            <w:pPr>
              <w:pStyle w:val="ListBullet2"/>
            </w:pPr>
            <w:r w:rsidRPr="00620238">
              <w:t>Demonstrate an appropriat</w:t>
            </w:r>
            <w:r w:rsidRPr="00620238">
              <w:t>e level of skills enabling employment</w:t>
            </w:r>
          </w:p>
          <w:p w:rsidR="00000000" w:rsidP="00620238">
            <w:pPr>
              <w:pStyle w:val="ListBullet2"/>
              <w:rPr>
                <w:lang w:val="en-NZ"/>
              </w:rPr>
            </w:pPr>
            <w:r w:rsidRPr="00620238">
              <w:t>Conduct work observing the relevant Anti Discrimination legislation, regulations, polices and workplace procedures</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P="00620238">
            <w:pPr>
              <w:pStyle w:val="ListBullet"/>
              <w:rPr>
                <w:lang w:val="en-NZ"/>
              </w:rPr>
            </w:pPr>
            <w:r w:rsidRPr="00620238">
              <w:t xml:space="preserve">Demonstrated consistent performance across a representative range of contexts from the prescribed </w:t>
            </w:r>
            <w:r w:rsidRPr="00620238">
              <w:t>items below:</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P="00620238">
            <w:pPr>
              <w:pStyle w:val="ListBullet2"/>
              <w:rPr>
                <w:lang w:val="en-NZ"/>
              </w:rPr>
            </w:pPr>
            <w:r w:rsidRPr="00620238">
              <w:t>Produce HVAC/R control system design diagrams as described in 8) and including:</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A</w:t>
            </w:r>
          </w:p>
        </w:tc>
        <w:tc>
          <w:tcPr>
            <w:tcW w:w="551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Understanding the extent of the drawing work accurately</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B</w:t>
            </w:r>
          </w:p>
        </w:tc>
        <w:tc>
          <w:tcPr>
            <w:tcW w:w="551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Determining appropriate types of diagrams and their layouts correctly</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C</w:t>
            </w:r>
          </w:p>
        </w:tc>
        <w:tc>
          <w:tcPr>
            <w:tcW w:w="551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Including appropriate technical data parameters in the diagrams</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D</w:t>
            </w:r>
          </w:p>
        </w:tc>
        <w:tc>
          <w:tcPr>
            <w:tcW w:w="551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Checking and correcting diagrams accurately</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E</w:t>
            </w:r>
          </w:p>
        </w:tc>
        <w:tc>
          <w:tcPr>
            <w:tcW w:w="551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 xml:space="preserve">Filing copies of completed drawing securely </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F</w:t>
            </w:r>
          </w:p>
        </w:tc>
        <w:tc>
          <w:tcPr>
            <w:tcW w:w="551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Dealing with unplanned events by drawing on essential knowledge and skills to provide appropriate solutions incorporated in the holistic assessment with the above listed items</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 xml:space="preserve">Note: </w:t>
            </w:r>
            <w:r w:rsidRPr="00620238">
              <w:br/>
              <w:t>Successful completion of relevant vendor training may be used to contri</w:t>
            </w:r>
            <w:r w:rsidRPr="00620238">
              <w:t>bute to evidence on which competency is deemed. In these cases the alignment of outcomes of vendor training with performance criteria and critical aspects of evidence shall be clearly identified</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Context of and specific resources for assessment</w:t>
            </w: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9</w:t>
            </w:r>
            <w:r w:rsidRPr="00620238">
              <w:t>.</w:t>
            </w:r>
            <w:r w:rsidRPr="00620238">
              <w:rPr>
                <w:rStyle w:val="SpecialBold"/>
              </w:rPr>
              <w:t>3</w:t>
            </w:r>
            <w:r w:rsidRPr="00620238">
              <w:t xml:space="preserve">) </w:t>
            </w:r>
          </w:p>
          <w:p w:rsidR="00000000" w:rsidRPr="00620238" w:rsidP="00620238">
            <w:pPr>
              <w:pStyle w:val="BodyText"/>
            </w:pPr>
            <w:r w:rsidRPr="00620238">
              <w:t>Thi</w:t>
            </w:r>
            <w:r w:rsidRPr="00620238">
              <w:t>s unit should be assessed as it relates to normal work practice using procedures, information and resources typical of a workplace. This should include:</w:t>
            </w:r>
          </w:p>
          <w:p w:rsidR="00000000" w:rsidRPr="00620238" w:rsidP="00620238">
            <w:pPr>
              <w:pStyle w:val="ListBullet"/>
            </w:pPr>
            <w:r w:rsidRPr="00620238">
              <w:t>OHS policy and work procedures and instructions.</w:t>
            </w:r>
          </w:p>
          <w:p w:rsidR="00000000" w:rsidRPr="00620238" w:rsidP="00620238">
            <w:pPr>
              <w:pStyle w:val="ListBullet"/>
            </w:pPr>
            <w:r w:rsidRPr="00620238">
              <w:t>Suitable work environment, facilities, equipment and materials to undertake actual work as prescribed by this unit.</w:t>
            </w:r>
          </w:p>
          <w:p w:rsidR="00000000" w:rsidRPr="00620238" w:rsidP="00620238">
            <w:pPr>
              <w:pStyle w:val="BodyText"/>
            </w:pPr>
            <w:r w:rsidRPr="00620238">
              <w:t>These should be part of the formal learning/assessment environment.</w:t>
            </w:r>
          </w:p>
          <w:p w:rsidR="00000000" w:rsidRPr="00620238" w:rsidP="00620238">
            <w:pPr>
              <w:pStyle w:val="BodyText"/>
            </w:pPr>
            <w:r w:rsidRPr="00620238">
              <w:t>Note:</w:t>
            </w:r>
          </w:p>
          <w:p w:rsidR="00000000" w:rsidP="00620238">
            <w:pPr>
              <w:pStyle w:val="BodyText"/>
              <w:rPr>
                <w:lang w:val="en-NZ"/>
              </w:rPr>
            </w:pPr>
            <w:r w:rsidRPr="00620238">
              <w:t>Where simulation is considered a suitable strategy for assessment,</w:t>
            </w:r>
            <w:r w:rsidRPr="00620238">
              <w:t xml:space="preserve"> conditions must be authentic and as far as possible reproduce and replicate the workplace and be consistent with the approved industry simulation policy.</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Evidence should show demonstrated competency in producing HVAC/R control system design diagrams.</w:t>
            </w:r>
          </w:p>
        </w:tc>
      </w:tr>
      <w:tr w:rsidTr="003902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Method of assessment</w:t>
            </w: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9</w:t>
            </w:r>
            <w:r w:rsidRPr="00620238">
              <w:t>.</w:t>
            </w:r>
            <w:r w:rsidRPr="00620238">
              <w:rPr>
                <w:rStyle w:val="SpecialBold"/>
              </w:rPr>
              <w:t>4</w:t>
            </w:r>
            <w:r w:rsidRPr="00620238">
              <w:t xml:space="preserve">) </w:t>
            </w:r>
          </w:p>
          <w:p w:rsidR="00000000" w:rsidRPr="00620238" w:rsidP="00620238">
            <w:pPr>
              <w:pStyle w:val="BodyText"/>
            </w:pPr>
            <w:r w:rsidRPr="00620238">
              <w:t>This unit shall be assessed by methods given in Volume 1, Part 3 'Assessment Guidelines'.</w:t>
            </w:r>
          </w:p>
          <w:p w:rsidR="00000000" w:rsidP="00620238">
            <w:pPr>
              <w:pStyle w:val="BodyText"/>
              <w:rPr>
                <w:lang w:val="en-NZ"/>
              </w:rPr>
            </w:pPr>
            <w:r w:rsidRPr="00620238">
              <w:t xml:space="preserve">Note: </w:t>
            </w:r>
            <w:r w:rsidRPr="00620238">
              <w:br/>
            </w:r>
            <w:r w:rsidRPr="00620238">
              <w:t>Competent performance with inherent safe working practices is expected in the Industry to which this unit applies. This requires assessment in a structured environment which is intended primarily for learning/assessment and incorporates all necessary equip</w:t>
            </w:r>
            <w:r w:rsidRPr="00620238">
              <w:t>ment and facilities for learners to develop and demonstrate the essential knowledge and skills described in this unit.</w:t>
            </w:r>
          </w:p>
        </w:tc>
      </w:tr>
      <w:tr w:rsidTr="003902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Concurrent assessment and relationship with other units</w:t>
            </w:r>
          </w:p>
        </w:tc>
        <w:tc>
          <w:tcPr>
            <w:tcW w:w="6483" w:type="dxa"/>
            <w:gridSpan w:val="3"/>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9</w:t>
            </w:r>
            <w:r w:rsidRPr="00620238">
              <w:t>.</w:t>
            </w:r>
            <w:r w:rsidRPr="00620238">
              <w:rPr>
                <w:rStyle w:val="SpecialBold"/>
              </w:rPr>
              <w:t>5</w:t>
            </w:r>
            <w:r w:rsidRPr="00620238">
              <w:t>)</w:t>
            </w:r>
          </w:p>
        </w:tc>
      </w:tr>
      <w:tr w:rsidTr="003902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3" w:type="dxa"/>
            <w:gridSpan w:val="3"/>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There are no concurrent assessment recommendations for this unit.</w:t>
            </w:r>
          </w:p>
        </w:tc>
      </w:tr>
    </w:tbl>
    <w:p w:rsidR="0039025D" w:rsidP="00620238">
      <w:pPr>
        <w:pStyle w:val="BodyText"/>
      </w:pPr>
    </w:p>
    <w:p w:rsidR="0039025D" w:rsidP="00620238">
      <w:pPr>
        <w:pStyle w:val="BodyText"/>
      </w:pPr>
    </w:p>
    <w:p w:rsidR="00000000" w:rsidRPr="00620238" w:rsidP="00620238">
      <w:pPr>
        <w:pStyle w:val="Heading1"/>
      </w:pPr>
      <w:bookmarkStart w:id="11" w:name="O_589787"/>
      <w:bookmarkEnd w:id="11"/>
      <w:r w:rsidRPr="00620238">
        <w:t>Range Statement</w:t>
      </w:r>
    </w:p>
    <w:tbl>
      <w:tblPr>
        <w:tblW w:w="0" w:type="auto"/>
        <w:tblLayout w:type="fixed"/>
        <w:tblCellMar>
          <w:left w:w="62" w:type="dxa"/>
          <w:right w:w="62" w:type="dxa"/>
        </w:tblCellMar>
        <w:tblLook w:val="0000"/>
      </w:tblPr>
      <w:tblGrid>
        <w:gridCol w:w="8643"/>
      </w:tblGrid>
      <w:tr w:rsidTr="0039025D">
        <w:tblPrEx>
          <w:tblW w:w="0" w:type="auto"/>
          <w:tblLayout w:type="fixed"/>
          <w:tblCellMar>
            <w:left w:w="62" w:type="dxa"/>
            <w:right w:w="62" w:type="dxa"/>
          </w:tblCellMar>
          <w:tblLook w:val="0000"/>
        </w:tblPrEx>
        <w:trPr>
          <w:tblHeader/>
        </w:trPr>
        <w:tc>
          <w:tcPr>
            <w:tcW w:w="864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RANGE STATEMENT</w:t>
            </w:r>
          </w:p>
        </w:tc>
      </w:tr>
      <w:tr w:rsidTr="0039025D">
        <w:tblPrEx>
          <w:tblW w:w="0" w:type="auto"/>
          <w:tblLayout w:type="fixed"/>
          <w:tblCellMar>
            <w:left w:w="62" w:type="dxa"/>
            <w:right w:w="62" w:type="dxa"/>
          </w:tblCellMar>
          <w:tblLook w:val="0000"/>
        </w:tblPrEx>
        <w:tc>
          <w:tcPr>
            <w:tcW w:w="864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8</w:t>
            </w:r>
            <w:r w:rsidRPr="00620238">
              <w:t>) This relates to the unit as a whole providing the range of contexts and conditions to which the performance criteria apply. It allows for different work environments and situations that will affect p</w:t>
            </w:r>
            <w:r w:rsidRPr="00620238">
              <w:t>erformance.</w:t>
            </w:r>
          </w:p>
        </w:tc>
      </w:tr>
      <w:tr w:rsidTr="0039025D">
        <w:tblPrEx>
          <w:tblW w:w="0" w:type="auto"/>
          <w:tblLayout w:type="fixed"/>
          <w:tblCellMar>
            <w:left w:w="62" w:type="dxa"/>
            <w:right w:w="62" w:type="dxa"/>
          </w:tblCellMar>
          <w:tblLook w:val="0000"/>
        </w:tblPrEx>
        <w:tc>
          <w:tcPr>
            <w:tcW w:w="8643"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This unit must be demonstrated in relation to producing control system design diagrams for at least two different HVAC/R projects.</w:t>
            </w:r>
          </w:p>
        </w:tc>
      </w:tr>
      <w:tr w:rsidTr="0039025D">
        <w:tblPrEx>
          <w:tblW w:w="0" w:type="auto"/>
          <w:tblLayout w:type="fixed"/>
          <w:tblCellMar>
            <w:left w:w="62" w:type="dxa"/>
            <w:right w:w="62" w:type="dxa"/>
          </w:tblCellMar>
          <w:tblLook w:val="0000"/>
        </w:tblPrEx>
        <w:tc>
          <w:tcPr>
            <w:tcW w:w="8643"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Generic terms used throughout this Vocational Standard shall be regarded as part of the Range Statement in which competency is demonstrated. The definition of these and other terms that apply are given in Volume 2, Part 2.1.</w:t>
            </w:r>
          </w:p>
        </w:tc>
      </w:tr>
    </w:tbl>
    <w:p w:rsidR="0039025D" w:rsidP="00620238">
      <w:pPr>
        <w:pStyle w:val="BodyText"/>
      </w:pPr>
    </w:p>
    <w:p w:rsidR="0039025D" w:rsidP="00620238">
      <w:pPr>
        <w:pStyle w:val="BodyText"/>
      </w:pPr>
    </w:p>
    <w:p w:rsidR="00000000" w:rsidRPr="00620238" w:rsidP="00620238">
      <w:pPr>
        <w:pStyle w:val="Heading1"/>
      </w:pPr>
      <w:bookmarkStart w:id="12" w:name="O_589786"/>
      <w:bookmarkEnd w:id="12"/>
      <w:r w:rsidRPr="00620238">
        <w:t>Unit Sector</w:t>
      </w:r>
      <w:r w:rsidRPr="00620238">
        <w:t>(s)</w:t>
      </w:r>
    </w:p>
    <w:p w:rsidR="00000000" w:rsidRPr="00620238" w:rsidP="00620238">
      <w:pPr>
        <w:pStyle w:val="BodyText"/>
      </w:pPr>
      <w:r w:rsidRPr="00620238">
        <w:t>Not Applicable</w:t>
      </w:r>
    </w:p>
    <w:p w:rsidR="00000000" w:rsidRPr="00620238" w:rsidP="00620238">
      <w:pPr>
        <w:pStyle w:val="AllowPageBreak"/>
      </w:pPr>
    </w:p>
    <w:p w:rsidR="00000000" w:rsidRPr="00620238" w:rsidP="00620238">
      <w:pPr>
        <w:pStyle w:val="Heading1"/>
      </w:pPr>
      <w:bookmarkStart w:id="13" w:name="O_589785"/>
      <w:bookmarkEnd w:id="13"/>
      <w:r w:rsidRPr="0062023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9025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2</w:t>
            </w:r>
            <w:r w:rsidRPr="00620238">
              <w:t>.</w:t>
            </w:r>
            <w:r w:rsidRPr="00620238">
              <w:rPr>
                <w:rStyle w:val="SpecialBold"/>
              </w:rPr>
              <w:t>2</w:t>
            </w:r>
            <w:r w:rsidRPr="00620238">
              <w:t xml:space="preserve">) </w:t>
            </w:r>
            <w:r w:rsidRPr="00620238">
              <w:rPr>
                <w:rStyle w:val="SpecialBold"/>
              </w:rPr>
              <w:t>Literacy and numeracy skills</w:t>
            </w:r>
          </w:p>
          <w:p w:rsidR="00000000" w:rsidP="00620238">
            <w:pPr>
              <w:pStyle w:val="BodyText"/>
              <w:rPr>
                <w:lang w:val="en-NZ"/>
              </w:rPr>
            </w:pPr>
            <w:r w:rsidRPr="00620238">
              <w:t>Participants are best equipped to achieve competency in this unit if they have reading, writing and numeracy skills indicated by the following scales. Description of eac</w:t>
            </w:r>
            <w:r w:rsidRPr="00620238">
              <w:t>h scale is given in Volume 2, Part 3 'Literacy and Numeracy'</w:t>
            </w:r>
          </w:p>
        </w:tc>
      </w:tr>
      <w:tr w:rsidTr="0039025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Reading</w:t>
            </w:r>
          </w:p>
        </w:tc>
        <w:tc>
          <w:tcPr>
            <w:tcW w:w="1182"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4</w:t>
            </w:r>
          </w:p>
        </w:tc>
        <w:tc>
          <w:tcPr>
            <w:tcW w:w="1739"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Writing</w:t>
            </w:r>
          </w:p>
        </w:tc>
        <w:tc>
          <w:tcPr>
            <w:tcW w:w="1182"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4</w:t>
            </w:r>
          </w:p>
        </w:tc>
        <w:tc>
          <w:tcPr>
            <w:tcW w:w="1721"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t>Numeracy</w:t>
            </w:r>
          </w:p>
        </w:tc>
        <w:tc>
          <w:tcPr>
            <w:tcW w:w="1182"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4</w:t>
            </w:r>
          </w:p>
        </w:tc>
      </w:tr>
    </w:tbl>
    <w:p w:rsidR="0039025D" w:rsidP="00620238">
      <w:pPr>
        <w:pStyle w:val="BodyText"/>
      </w:pPr>
    </w:p>
    <w:p w:rsidR="0039025D" w:rsidP="00620238">
      <w:pPr>
        <w:pStyle w:val="BodyText"/>
      </w:pPr>
    </w:p>
    <w:p w:rsidR="00000000" w:rsidRPr="00620238" w:rsidP="00620238">
      <w:pPr>
        <w:pStyle w:val="Heading1"/>
      </w:pPr>
      <w:bookmarkStart w:id="14" w:name="O_589784"/>
      <w:bookmarkEnd w:id="14"/>
      <w:r w:rsidRPr="00620238">
        <w:t>Custom Content Section</w:t>
      </w:r>
    </w:p>
    <w:tbl>
      <w:tblPr>
        <w:tblW w:w="0" w:type="auto"/>
        <w:tblLayout w:type="fixed"/>
        <w:tblCellMar>
          <w:left w:w="62" w:type="dxa"/>
          <w:right w:w="62" w:type="dxa"/>
        </w:tblCellMar>
        <w:tblLook w:val="0000"/>
      </w:tblPr>
      <w:tblGrid>
        <w:gridCol w:w="2700"/>
        <w:gridCol w:w="5760"/>
      </w:tblGrid>
      <w:tr w:rsidTr="003902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0238">
            <w:pPr>
              <w:pStyle w:val="BodyText"/>
              <w:rPr>
                <w:lang w:val="en-NZ"/>
              </w:rPr>
            </w:pPr>
            <w:r w:rsidRPr="00620238">
              <w:rPr>
                <w:rStyle w:val="SpecialBold"/>
              </w:rPr>
              <w:t>5</w:t>
            </w:r>
            <w:r w:rsidRPr="00620238">
              <w:t>)</w:t>
            </w:r>
          </w:p>
        </w:tc>
      </w:tr>
      <w:tr w:rsidTr="003902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0238" w:rsidP="00620238">
            <w:pPr>
              <w:pStyle w:val="BodyText"/>
            </w:pPr>
            <w:r w:rsidRPr="00620238">
              <w:t>Refrigeration and Air Conditioning</w:t>
            </w:r>
          </w:p>
        </w:tc>
      </w:tr>
    </w:tbl>
    <w:p w:rsidR="0039025D" w:rsidP="00620238">
      <w:pPr>
        <w:pStyle w:val="BodyText"/>
      </w:pPr>
    </w:p>
    <w:p w:rsidR="0039025D" w:rsidP="00620238">
      <w:pPr>
        <w:pStyle w:val="BodyText"/>
      </w:pPr>
    </w:p>
    <w:p w:rsidR="00000000" w:rsidRPr="00620238" w:rsidP="00620238"/>
    <w:sectPr w:rsidSect="00620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38" w:rsidRPr="0039025D" w:rsidP="00390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D" w:rsidP="00620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9025D" w:rsidP="006202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9025D" w:rsidP="00620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38" w:rsidRPr="0039025D" w:rsidP="003902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5D" w:rsidRPr="002D2AF8" w:rsidP="00620238">
    <w:pPr>
      <w:pStyle w:val="Header"/>
      <w:framePr w:wrap="around"/>
    </w:pPr>
    <w:r>
      <w:fldChar w:fldCharType="begin"/>
    </w:r>
    <w:r>
      <w:instrText xml:space="preserve"> TITLE   \* MERGEFORMAT </w:instrText>
    </w:r>
    <w:r>
      <w:fldChar w:fldCharType="separate"/>
    </w:r>
    <w:r>
      <w:t>UEENEEJ130A Produce HVAC/R control system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9025D" w:rsidP="00620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04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A8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ECC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238"/>
    <w:pPr>
      <w:spacing w:before="360" w:after="60"/>
      <w:outlineLvl w:val="0"/>
    </w:pPr>
    <w:rPr>
      <w:sz w:val="32"/>
    </w:rPr>
  </w:style>
  <w:style w:type="paragraph" w:styleId="Heading2">
    <w:name w:val="heading 2"/>
    <w:basedOn w:val="HeadingBase"/>
    <w:next w:val="BodyText"/>
    <w:link w:val="Heading2Char"/>
    <w:qFormat/>
    <w:rsid w:val="00620238"/>
    <w:pPr>
      <w:keepLines/>
      <w:spacing w:before="240" w:after="120"/>
      <w:outlineLvl w:val="1"/>
    </w:pPr>
    <w:rPr>
      <w:sz w:val="28"/>
      <w:szCs w:val="40"/>
    </w:rPr>
  </w:style>
  <w:style w:type="paragraph" w:styleId="Heading3">
    <w:name w:val="heading 3"/>
    <w:basedOn w:val="HeadingBase"/>
    <w:next w:val="BodyText"/>
    <w:link w:val="Heading3Char"/>
    <w:qFormat/>
    <w:rsid w:val="00620238"/>
    <w:pPr>
      <w:spacing w:before="180" w:after="120"/>
      <w:outlineLvl w:val="2"/>
    </w:pPr>
    <w:rPr>
      <w:spacing w:val="-10"/>
      <w:kern w:val="32"/>
    </w:rPr>
  </w:style>
  <w:style w:type="paragraph" w:styleId="Heading4">
    <w:name w:val="heading 4"/>
    <w:basedOn w:val="HeadingBase"/>
    <w:next w:val="BodyText"/>
    <w:link w:val="Heading4Char"/>
    <w:qFormat/>
    <w:rsid w:val="00620238"/>
    <w:pPr>
      <w:spacing w:before="160" w:after="120"/>
      <w:outlineLvl w:val="3"/>
    </w:pPr>
    <w:rPr>
      <w:sz w:val="22"/>
    </w:rPr>
  </w:style>
  <w:style w:type="paragraph" w:styleId="Heading5">
    <w:name w:val="heading 5"/>
    <w:basedOn w:val="HeadingBase"/>
    <w:next w:val="Normal"/>
    <w:link w:val="Heading5Char"/>
    <w:qFormat/>
    <w:rsid w:val="00620238"/>
    <w:pPr>
      <w:spacing w:before="80"/>
      <w:outlineLvl w:val="4"/>
    </w:pPr>
    <w:rPr>
      <w:color w:val="918585"/>
      <w:sz w:val="20"/>
    </w:rPr>
  </w:style>
  <w:style w:type="paragraph" w:styleId="Heading6">
    <w:name w:val="heading 6"/>
    <w:basedOn w:val="HeadingBase"/>
    <w:next w:val="Normal"/>
    <w:link w:val="Heading6Char"/>
    <w:qFormat/>
    <w:rsid w:val="00620238"/>
    <w:pPr>
      <w:spacing w:before="60"/>
      <w:outlineLvl w:val="5"/>
    </w:pPr>
    <w:rPr>
      <w:color w:val="918585"/>
      <w:sz w:val="20"/>
    </w:rPr>
  </w:style>
  <w:style w:type="paragraph" w:styleId="Heading7">
    <w:name w:val="heading 7"/>
    <w:basedOn w:val="Normal"/>
    <w:next w:val="Normal"/>
    <w:link w:val="Heading7Char"/>
    <w:qFormat/>
    <w:rsid w:val="00620238"/>
    <w:pPr>
      <w:ind w:left="720"/>
      <w:outlineLvl w:val="6"/>
    </w:pPr>
    <w:rPr>
      <w:i/>
    </w:rPr>
  </w:style>
  <w:style w:type="paragraph" w:styleId="Heading8">
    <w:name w:val="heading 8"/>
    <w:basedOn w:val="Normal"/>
    <w:next w:val="Normal"/>
    <w:link w:val="Heading8Char"/>
    <w:qFormat/>
    <w:rsid w:val="00620238"/>
    <w:pPr>
      <w:ind w:left="720"/>
      <w:outlineLvl w:val="7"/>
    </w:pPr>
    <w:rPr>
      <w:i/>
    </w:rPr>
  </w:style>
  <w:style w:type="paragraph" w:styleId="Heading9">
    <w:name w:val="heading 9"/>
    <w:basedOn w:val="Normal"/>
    <w:next w:val="Normal"/>
    <w:link w:val="Heading9Char"/>
    <w:qFormat/>
    <w:rsid w:val="00620238"/>
    <w:pPr>
      <w:ind w:left="720"/>
      <w:outlineLvl w:val="8"/>
    </w:pPr>
    <w:rPr>
      <w:i/>
    </w:rPr>
  </w:style>
  <w:style w:type="character" w:default="1" w:styleId="DefaultParagraphFont">
    <w:name w:val="Default Paragraph Font"/>
    <w:uiPriority w:val="1"/>
    <w:unhideWhenUsed/>
    <w:rsid w:val="00620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238"/>
  </w:style>
  <w:style w:type="character" w:customStyle="1" w:styleId="Heading1Char">
    <w:name w:val="Heading 1 Char"/>
    <w:basedOn w:val="DefaultParagraphFont"/>
    <w:link w:val="Heading1"/>
    <w:rsid w:val="00620238"/>
    <w:rPr>
      <w:rFonts w:ascii="Times New Roman" w:eastAsia="Times New Roman" w:hAnsi="Times New Roman" w:cs="Times New Roman"/>
      <w:b/>
      <w:sz w:val="32"/>
      <w:szCs w:val="20"/>
      <w:lang w:eastAsia="en-US"/>
    </w:rPr>
  </w:style>
  <w:style w:type="paragraph" w:styleId="BodyText">
    <w:name w:val="Body Text"/>
    <w:basedOn w:val="Normal"/>
    <w:link w:val="BodyTextChar"/>
    <w:rsid w:val="006202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238"/>
    <w:rPr>
      <w:rFonts w:ascii="Times New Roman" w:eastAsia="Times New Roman" w:hAnsi="Times New Roman" w:cs="Times New Roman"/>
      <w:sz w:val="24"/>
      <w:lang w:eastAsia="en-US"/>
    </w:rPr>
  </w:style>
  <w:style w:type="paragraph" w:styleId="ListBullet">
    <w:name w:val="List Bullet"/>
    <w:basedOn w:val="List"/>
    <w:rsid w:val="00620238"/>
    <w:pPr>
      <w:numPr>
        <w:numId w:val="13"/>
      </w:numPr>
      <w:tabs>
        <w:tab w:val="clear" w:pos="340"/>
      </w:tabs>
      <w:spacing w:before="40" w:after="40"/>
    </w:pPr>
  </w:style>
  <w:style w:type="character" w:customStyle="1" w:styleId="SpecialBold">
    <w:name w:val="Special Bold"/>
    <w:basedOn w:val="DefaultParagraphFont"/>
    <w:rsid w:val="00620238"/>
    <w:rPr>
      <w:b/>
      <w:spacing w:val="0"/>
    </w:rPr>
  </w:style>
  <w:style w:type="paragraph" w:styleId="ListBullet2">
    <w:name w:val="List Bullet 2"/>
    <w:basedOn w:val="List2"/>
    <w:rsid w:val="00620238"/>
    <w:pPr>
      <w:numPr>
        <w:numId w:val="14"/>
      </w:numPr>
      <w:tabs>
        <w:tab w:val="clear" w:pos="680"/>
      </w:tabs>
    </w:pPr>
  </w:style>
  <w:style w:type="paragraph" w:customStyle="1" w:styleId="SuperHeading">
    <w:name w:val="SuperHeading"/>
    <w:basedOn w:val="Normal"/>
    <w:rsid w:val="00620238"/>
    <w:pPr>
      <w:spacing w:before="240" w:after="120"/>
      <w:outlineLvl w:val="0"/>
    </w:pPr>
    <w:rPr>
      <w:rFonts w:ascii="Times New Roman" w:hAnsi="Times New Roman"/>
      <w:b/>
      <w:sz w:val="32"/>
    </w:rPr>
  </w:style>
  <w:style w:type="paragraph" w:customStyle="1" w:styleId="AllowPageBreak">
    <w:name w:val="AllowPageBreak"/>
    <w:rsid w:val="00620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238"/>
    <w:rPr>
      <w:rFonts w:ascii="Courier New" w:eastAsia="Times New Roman" w:hAnsi="Courier New" w:cs="Times New Roman"/>
      <w:i/>
      <w:szCs w:val="20"/>
      <w:lang w:eastAsia="en-US"/>
    </w:rPr>
  </w:style>
  <w:style w:type="paragraph" w:customStyle="1" w:styleId="HeadingBase">
    <w:name w:val="Heading Base"/>
    <w:rsid w:val="00620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238"/>
    <w:pPr>
      <w:tabs>
        <w:tab w:val="right" w:leader="dot" w:pos="9072"/>
      </w:tabs>
      <w:ind w:left="567"/>
    </w:pPr>
    <w:rPr>
      <w:szCs w:val="22"/>
    </w:rPr>
  </w:style>
  <w:style w:type="paragraph" w:customStyle="1" w:styleId="TOCBase">
    <w:name w:val="TOC Base"/>
    <w:rsid w:val="00620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238"/>
    <w:pPr>
      <w:tabs>
        <w:tab w:val="right" w:leader="dot" w:pos="9072"/>
      </w:tabs>
      <w:spacing w:before="40" w:after="40"/>
      <w:ind w:left="284"/>
    </w:pPr>
    <w:rPr>
      <w:rFonts w:ascii="Times New Roman" w:hAnsi="Times New Roman"/>
    </w:rPr>
  </w:style>
  <w:style w:type="paragraph" w:styleId="TOC1">
    <w:name w:val="toc 1"/>
    <w:basedOn w:val="TOCBase"/>
    <w:next w:val="Normal"/>
    <w:rsid w:val="00620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238"/>
    <w:rPr>
      <w:rFonts w:ascii="Times New Roman" w:eastAsia="Times New Roman" w:hAnsi="Times New Roman" w:cs="Times New Roman"/>
      <w:sz w:val="16"/>
      <w:lang w:eastAsia="en-US"/>
    </w:rPr>
  </w:style>
  <w:style w:type="paragraph" w:styleId="Title">
    <w:name w:val="Title"/>
    <w:basedOn w:val="HeadingBase"/>
    <w:link w:val="TitleChar"/>
    <w:qFormat/>
    <w:rsid w:val="00620238"/>
    <w:pPr>
      <w:spacing w:before="5040"/>
      <w:jc w:val="center"/>
    </w:pPr>
    <w:rPr>
      <w:sz w:val="48"/>
      <w:szCs w:val="72"/>
      <w:lang w:val="en-US"/>
    </w:rPr>
  </w:style>
  <w:style w:type="character" w:customStyle="1" w:styleId="TitleChar">
    <w:name w:val="Title Char"/>
    <w:basedOn w:val="DefaultParagraphFont"/>
    <w:link w:val="Title"/>
    <w:rsid w:val="00620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238"/>
    <w:pPr>
      <w:tabs>
        <w:tab w:val="left" w:pos="3600"/>
        <w:tab w:val="left" w:pos="3958"/>
      </w:tabs>
    </w:pPr>
  </w:style>
  <w:style w:type="paragraph" w:styleId="List">
    <w:name w:val="List"/>
    <w:basedOn w:val="BodyText"/>
    <w:next w:val="BodyText"/>
    <w:rsid w:val="00620238"/>
    <w:pPr>
      <w:tabs>
        <w:tab w:val="left" w:pos="340"/>
      </w:tabs>
      <w:spacing w:before="60" w:after="60"/>
      <w:ind w:left="340" w:hanging="340"/>
    </w:pPr>
  </w:style>
  <w:style w:type="paragraph" w:customStyle="1" w:styleId="Note">
    <w:name w:val="Note"/>
    <w:basedOn w:val="BodyText"/>
    <w:rsid w:val="00620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238"/>
    <w:pPr>
      <w:framePr w:wrap="auto" w:hAnchor="text" w:y="6049"/>
    </w:pPr>
    <w:rPr>
      <w:color w:val="000000"/>
      <w:sz w:val="40"/>
    </w:rPr>
  </w:style>
  <w:style w:type="paragraph" w:customStyle="1" w:styleId="TOCTitle">
    <w:name w:val="TOCTitle"/>
    <w:basedOn w:val="Heading1"/>
    <w:rsid w:val="00620238"/>
    <w:pPr>
      <w:spacing w:after="240"/>
      <w:jc w:val="center"/>
      <w:outlineLvl w:val="9"/>
    </w:pPr>
    <w:rPr>
      <w:caps/>
    </w:rPr>
  </w:style>
  <w:style w:type="paragraph" w:customStyle="1" w:styleId="Version">
    <w:name w:val="Version"/>
    <w:rsid w:val="00620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238"/>
    <w:pPr>
      <w:keepNext w:val="0"/>
      <w:tabs>
        <w:tab w:val="right" w:pos="4176"/>
      </w:tabs>
      <w:ind w:left="198" w:hanging="198"/>
    </w:pPr>
    <w:rPr>
      <w:rFonts w:ascii="Garamond" w:hAnsi="Garamond"/>
    </w:rPr>
  </w:style>
  <w:style w:type="paragraph" w:styleId="IndexHeading">
    <w:name w:val="index heading"/>
    <w:basedOn w:val="Normal"/>
    <w:next w:val="Index1"/>
    <w:semiHidden/>
    <w:rsid w:val="00620238"/>
    <w:pPr>
      <w:spacing w:before="120" w:after="120"/>
    </w:pPr>
    <w:rPr>
      <w:rFonts w:ascii="Arial" w:hAnsi="Arial"/>
      <w:b/>
      <w:color w:val="918585"/>
      <w:sz w:val="24"/>
    </w:rPr>
  </w:style>
  <w:style w:type="paragraph" w:styleId="Header">
    <w:name w:val="header"/>
    <w:basedOn w:val="Normal"/>
    <w:link w:val="HeaderChar"/>
    <w:rsid w:val="00620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238"/>
    <w:rPr>
      <w:rFonts w:ascii="Times New Roman" w:eastAsia="Times New Roman" w:hAnsi="Times New Roman" w:cs="Times New Roman"/>
      <w:sz w:val="16"/>
      <w:szCs w:val="20"/>
      <w:lang w:val="en-GB" w:eastAsia="en-US"/>
    </w:rPr>
  </w:style>
  <w:style w:type="paragraph" w:customStyle="1" w:styleId="Chapter">
    <w:name w:val="Chapter"/>
    <w:basedOn w:val="Normal"/>
    <w:rsid w:val="00620238"/>
    <w:pPr>
      <w:spacing w:before="240"/>
    </w:pPr>
    <w:rPr>
      <w:rFonts w:ascii="Times New Roman" w:hAnsi="Times New Roman"/>
      <w:smallCaps/>
      <w:spacing w:val="80"/>
      <w:sz w:val="28"/>
    </w:rPr>
  </w:style>
  <w:style w:type="paragraph" w:customStyle="1" w:styleId="InChapter">
    <w:name w:val="InChapter"/>
    <w:basedOn w:val="Heading3"/>
    <w:rsid w:val="00620238"/>
    <w:pPr>
      <w:spacing w:after="240"/>
      <w:outlineLvl w:val="9"/>
    </w:pPr>
    <w:rPr>
      <w:noProof/>
    </w:rPr>
  </w:style>
  <w:style w:type="paragraph" w:styleId="Index2">
    <w:name w:val="index 2"/>
    <w:basedOn w:val="Normal"/>
    <w:next w:val="Normal"/>
    <w:semiHidden/>
    <w:rsid w:val="00620238"/>
    <w:pPr>
      <w:tabs>
        <w:tab w:val="right" w:pos="4176"/>
      </w:tabs>
      <w:ind w:left="568" w:hanging="284"/>
    </w:pPr>
    <w:rPr>
      <w:rFonts w:ascii="Garamond" w:hAnsi="Garamond"/>
    </w:rPr>
  </w:style>
  <w:style w:type="paragraph" w:customStyle="1" w:styleId="Byline">
    <w:name w:val="Byline"/>
    <w:rsid w:val="00620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238"/>
    <w:pPr>
      <w:tabs>
        <w:tab w:val="clear" w:pos="3600"/>
        <w:tab w:val="clear" w:pos="3958"/>
      </w:tabs>
      <w:jc w:val="right"/>
    </w:pPr>
  </w:style>
  <w:style w:type="character" w:styleId="Emphasis">
    <w:name w:val="Emphasis"/>
    <w:basedOn w:val="DefaultParagraphFont"/>
    <w:qFormat/>
    <w:rsid w:val="00620238"/>
    <w:rPr>
      <w:i/>
    </w:rPr>
  </w:style>
  <w:style w:type="paragraph" w:styleId="Caption">
    <w:name w:val="caption"/>
    <w:basedOn w:val="BodyText"/>
    <w:next w:val="Normal"/>
    <w:qFormat/>
    <w:rsid w:val="00620238"/>
    <w:pPr>
      <w:framePr w:w="2268" w:hSpace="181" w:vSpace="181" w:wrap="around" w:vAnchor="text" w:hAnchor="page" w:x="1135" w:y="285" w:anchorLock="1"/>
    </w:pPr>
    <w:rPr>
      <w:i/>
    </w:rPr>
  </w:style>
  <w:style w:type="paragraph" w:customStyle="1" w:styleId="MiniTOCTitle">
    <w:name w:val="MiniTOCTitle"/>
    <w:basedOn w:val="Heading4"/>
    <w:rsid w:val="00620238"/>
    <w:pPr>
      <w:spacing w:before="240"/>
      <w:outlineLvl w:val="9"/>
    </w:pPr>
    <w:rPr>
      <w:noProof/>
      <w:sz w:val="24"/>
    </w:rPr>
  </w:style>
  <w:style w:type="paragraph" w:customStyle="1" w:styleId="MiniTOCItem">
    <w:name w:val="MiniTOCItem"/>
    <w:basedOn w:val="ListBullet"/>
    <w:rsid w:val="00620238"/>
    <w:pPr>
      <w:numPr>
        <w:numId w:val="0"/>
      </w:numPr>
      <w:tabs>
        <w:tab w:val="right" w:leader="dot" w:pos="6521"/>
      </w:tabs>
      <w:spacing w:before="0" w:after="0"/>
    </w:pPr>
  </w:style>
  <w:style w:type="paragraph" w:customStyle="1" w:styleId="TOFTitle">
    <w:name w:val="TOFTitle"/>
    <w:basedOn w:val="TOCTitle"/>
    <w:rsid w:val="00620238"/>
  </w:style>
  <w:style w:type="paragraph" w:styleId="TableofFigures">
    <w:name w:val="table of figures"/>
    <w:basedOn w:val="Normal"/>
    <w:next w:val="Normal"/>
    <w:semiHidden/>
    <w:rsid w:val="00620238"/>
    <w:pPr>
      <w:tabs>
        <w:tab w:val="right" w:leader="dot" w:pos="9072"/>
      </w:tabs>
      <w:ind w:left="970" w:hanging="403"/>
    </w:pPr>
    <w:rPr>
      <w:rFonts w:ascii="Times New Roman" w:hAnsi="Times New Roman"/>
      <w:b/>
    </w:rPr>
  </w:style>
  <w:style w:type="paragraph" w:styleId="ListNumber">
    <w:name w:val="List Number"/>
    <w:basedOn w:val="List"/>
    <w:rsid w:val="00620238"/>
    <w:pPr>
      <w:numPr>
        <w:numId w:val="11"/>
      </w:numPr>
    </w:pPr>
  </w:style>
  <w:style w:type="character" w:customStyle="1" w:styleId="WingdingSymbols">
    <w:name w:val="Wingding Symbols"/>
    <w:rsid w:val="00620238"/>
    <w:rPr>
      <w:rFonts w:ascii="Wingdings" w:hAnsi="Wingdings"/>
    </w:rPr>
  </w:style>
  <w:style w:type="paragraph" w:customStyle="1" w:styleId="TableHeading">
    <w:name w:val="Table Heading"/>
    <w:basedOn w:val="HeadingBase"/>
    <w:rsid w:val="00620238"/>
    <w:pPr>
      <w:keepLines/>
      <w:pBdr>
        <w:bottom w:val="single" w:sz="6" w:space="1" w:color="918585"/>
      </w:pBdr>
      <w:spacing w:before="240"/>
    </w:pPr>
  </w:style>
  <w:style w:type="character" w:customStyle="1" w:styleId="HotSpot">
    <w:name w:val="HotSpot"/>
    <w:rsid w:val="00620238"/>
    <w:rPr>
      <w:color w:val="0033CC"/>
      <w:u w:val="none"/>
    </w:rPr>
  </w:style>
  <w:style w:type="paragraph" w:customStyle="1" w:styleId="BodyTextRight">
    <w:name w:val="Body Text Right"/>
    <w:basedOn w:val="BodyText"/>
    <w:rsid w:val="00620238"/>
    <w:pPr>
      <w:spacing w:before="0" w:after="0"/>
      <w:jc w:val="right"/>
    </w:pPr>
  </w:style>
  <w:style w:type="paragraph" w:styleId="Index3">
    <w:name w:val="index 3"/>
    <w:basedOn w:val="ListNumber2"/>
    <w:next w:val="Normal"/>
    <w:semiHidden/>
    <w:rsid w:val="00620238"/>
    <w:pPr>
      <w:numPr>
        <w:numId w:val="0"/>
      </w:numPr>
      <w:tabs>
        <w:tab w:val="right" w:leader="dot" w:pos="4176"/>
      </w:tabs>
    </w:pPr>
  </w:style>
  <w:style w:type="paragraph" w:styleId="ListNumber2">
    <w:name w:val="List Number 2"/>
    <w:basedOn w:val="List2"/>
    <w:rsid w:val="00620238"/>
    <w:pPr>
      <w:numPr>
        <w:numId w:val="10"/>
      </w:numPr>
      <w:tabs>
        <w:tab w:val="clear" w:pos="1060"/>
      </w:tabs>
    </w:pPr>
  </w:style>
  <w:style w:type="paragraph" w:customStyle="1" w:styleId="MarginNote">
    <w:name w:val="Margin Note"/>
    <w:basedOn w:val="BodyText"/>
    <w:rsid w:val="00620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238"/>
    <w:rPr>
      <w:sz w:val="32"/>
    </w:rPr>
  </w:style>
  <w:style w:type="paragraph" w:customStyle="1" w:styleId="HeadingProcedure">
    <w:name w:val="Heading Procedure"/>
    <w:basedOn w:val="HeadingBase"/>
    <w:next w:val="Normal"/>
    <w:rsid w:val="00620238"/>
    <w:pPr>
      <w:tabs>
        <w:tab w:val="left" w:pos="0"/>
      </w:tabs>
      <w:spacing w:before="120" w:after="60"/>
    </w:pPr>
    <w:rPr>
      <w:i/>
      <w:color w:val="918585"/>
      <w:sz w:val="22"/>
    </w:rPr>
  </w:style>
  <w:style w:type="paragraph" w:customStyle="1" w:styleId="TableBodyText">
    <w:name w:val="Table Body Text"/>
    <w:basedOn w:val="BodyText"/>
    <w:rsid w:val="00620238"/>
    <w:pPr>
      <w:spacing w:before="60" w:after="60"/>
    </w:pPr>
  </w:style>
  <w:style w:type="paragraph" w:styleId="ListContinue">
    <w:name w:val="List Continue"/>
    <w:basedOn w:val="List"/>
    <w:rsid w:val="00620238"/>
    <w:pPr>
      <w:ind w:firstLine="0"/>
    </w:pPr>
  </w:style>
  <w:style w:type="paragraph" w:customStyle="1" w:styleId="ListNote">
    <w:name w:val="List Note"/>
    <w:basedOn w:val="List"/>
    <w:rsid w:val="00620238"/>
    <w:pPr>
      <w:pBdr>
        <w:top w:val="single" w:sz="6" w:space="2" w:color="918585"/>
        <w:bottom w:val="single" w:sz="6" w:space="2" w:color="918585"/>
      </w:pBdr>
      <w:tabs>
        <w:tab w:val="left" w:pos="1021"/>
      </w:tabs>
      <w:ind w:firstLine="0"/>
    </w:pPr>
  </w:style>
  <w:style w:type="paragraph" w:customStyle="1" w:styleId="Warning">
    <w:name w:val="Warning"/>
    <w:basedOn w:val="BodyText"/>
    <w:rsid w:val="00620238"/>
    <w:pPr>
      <w:shd w:val="clear" w:color="auto" w:fill="D9D9D9"/>
      <w:tabs>
        <w:tab w:val="left" w:pos="992"/>
      </w:tabs>
      <w:ind w:left="119" w:right="119"/>
    </w:pPr>
    <w:rPr>
      <w:sz w:val="20"/>
    </w:rPr>
  </w:style>
  <w:style w:type="paragraph" w:customStyle="1" w:styleId="MarginIcons">
    <w:name w:val="Margin Icons"/>
    <w:basedOn w:val="BodyText"/>
    <w:rsid w:val="00620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238"/>
    <w:rPr>
      <w:rFonts w:ascii="Courier New" w:hAnsi="Courier New"/>
    </w:rPr>
  </w:style>
  <w:style w:type="paragraph" w:customStyle="1" w:styleId="NoteBullet">
    <w:name w:val="Note Bullet"/>
    <w:basedOn w:val="Note"/>
    <w:rsid w:val="00620238"/>
    <w:pPr>
      <w:tabs>
        <w:tab w:val="clear" w:pos="680"/>
      </w:tabs>
      <w:spacing w:before="60" w:after="60"/>
    </w:pPr>
  </w:style>
  <w:style w:type="paragraph" w:customStyle="1" w:styleId="SubHeading2">
    <w:name w:val="SubHeading2"/>
    <w:basedOn w:val="HeadingBase"/>
    <w:rsid w:val="00620238"/>
    <w:pPr>
      <w:spacing w:before="240" w:after="60"/>
    </w:pPr>
    <w:rPr>
      <w:sz w:val="20"/>
    </w:rPr>
  </w:style>
  <w:style w:type="paragraph" w:customStyle="1" w:styleId="SubHeading1">
    <w:name w:val="SubHeading1"/>
    <w:basedOn w:val="HeadingBase"/>
    <w:rsid w:val="00620238"/>
    <w:pPr>
      <w:spacing w:before="240" w:after="60"/>
    </w:pPr>
    <w:rPr>
      <w:color w:val="918585"/>
      <w:sz w:val="22"/>
    </w:rPr>
  </w:style>
  <w:style w:type="paragraph" w:customStyle="1" w:styleId="SideHeading">
    <w:name w:val="Side Heading"/>
    <w:basedOn w:val="HeadingBase"/>
    <w:rsid w:val="00620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238"/>
    <w:pPr>
      <w:numPr>
        <w:numId w:val="12"/>
      </w:numPr>
    </w:pPr>
  </w:style>
  <w:style w:type="paragraph" w:styleId="PlainText">
    <w:name w:val="Plain Text"/>
    <w:basedOn w:val="Normal"/>
    <w:link w:val="PlainTextChar"/>
    <w:rsid w:val="00620238"/>
    <w:rPr>
      <w:sz w:val="20"/>
    </w:rPr>
  </w:style>
  <w:style w:type="character" w:customStyle="1" w:styleId="PlainTextChar">
    <w:name w:val="Plain Text Char"/>
    <w:basedOn w:val="DefaultParagraphFont"/>
    <w:link w:val="PlainText"/>
    <w:rsid w:val="00620238"/>
    <w:rPr>
      <w:rFonts w:ascii="Courier New" w:eastAsia="Times New Roman" w:hAnsi="Courier New" w:cs="Times New Roman"/>
      <w:sz w:val="20"/>
      <w:szCs w:val="20"/>
      <w:lang w:eastAsia="en-US"/>
    </w:rPr>
  </w:style>
  <w:style w:type="character" w:customStyle="1" w:styleId="MenuOption">
    <w:name w:val="Menu Option"/>
    <w:basedOn w:val="DefaultParagraphFont"/>
    <w:rsid w:val="00620238"/>
    <w:rPr>
      <w:b/>
      <w:smallCaps/>
    </w:rPr>
  </w:style>
  <w:style w:type="paragraph" w:customStyle="1" w:styleId="TableListNumber">
    <w:name w:val="Table List Number"/>
    <w:basedOn w:val="ListNumber"/>
    <w:rsid w:val="00620238"/>
    <w:pPr>
      <w:numPr>
        <w:numId w:val="0"/>
      </w:numPr>
    </w:pPr>
  </w:style>
  <w:style w:type="paragraph" w:styleId="TOC4">
    <w:name w:val="toc 4"/>
    <w:basedOn w:val="TOCBase"/>
    <w:next w:val="Normal"/>
    <w:semiHidden/>
    <w:rsid w:val="00620238"/>
    <w:pPr>
      <w:tabs>
        <w:tab w:val="right" w:leader="dot" w:pos="9071"/>
      </w:tabs>
      <w:ind w:left="1701"/>
    </w:pPr>
  </w:style>
  <w:style w:type="paragraph" w:customStyle="1" w:styleId="ListAlpha">
    <w:name w:val="List Alpha"/>
    <w:basedOn w:val="List"/>
    <w:rsid w:val="00620238"/>
    <w:pPr>
      <w:numPr>
        <w:numId w:val="9"/>
      </w:numPr>
    </w:pPr>
  </w:style>
  <w:style w:type="paragraph" w:customStyle="1" w:styleId="ListAlpha2">
    <w:name w:val="List Alpha 2"/>
    <w:basedOn w:val="List2"/>
    <w:rsid w:val="00620238"/>
    <w:pPr>
      <w:numPr>
        <w:numId w:val="8"/>
      </w:numPr>
    </w:pPr>
  </w:style>
  <w:style w:type="paragraph" w:styleId="List2">
    <w:name w:val="List 2"/>
    <w:basedOn w:val="BodyText"/>
    <w:rsid w:val="00620238"/>
    <w:pPr>
      <w:tabs>
        <w:tab w:val="left" w:pos="680"/>
      </w:tabs>
      <w:spacing w:before="60" w:after="60"/>
      <w:ind w:left="680" w:hanging="340"/>
    </w:pPr>
  </w:style>
  <w:style w:type="paragraph" w:styleId="List3">
    <w:name w:val="List 3"/>
    <w:basedOn w:val="BodyText"/>
    <w:rsid w:val="00620238"/>
    <w:pPr>
      <w:tabs>
        <w:tab w:val="left" w:pos="1021"/>
      </w:tabs>
      <w:spacing w:before="60" w:after="60"/>
      <w:ind w:left="1020" w:hanging="340"/>
    </w:pPr>
  </w:style>
  <w:style w:type="paragraph" w:styleId="List4">
    <w:name w:val="List 4"/>
    <w:basedOn w:val="BodyText"/>
    <w:rsid w:val="00620238"/>
    <w:pPr>
      <w:tabs>
        <w:tab w:val="left" w:pos="1361"/>
      </w:tabs>
      <w:spacing w:before="60" w:after="60"/>
      <w:ind w:left="1361" w:hanging="340"/>
    </w:pPr>
  </w:style>
  <w:style w:type="paragraph" w:styleId="List5">
    <w:name w:val="List 5"/>
    <w:basedOn w:val="BodyText"/>
    <w:rsid w:val="00620238"/>
    <w:pPr>
      <w:tabs>
        <w:tab w:val="left" w:pos="1701"/>
      </w:tabs>
      <w:spacing w:before="60" w:after="60"/>
      <w:ind w:left="1701" w:hanging="340"/>
    </w:pPr>
  </w:style>
  <w:style w:type="paragraph" w:styleId="ListBullet3">
    <w:name w:val="List Bullet 3"/>
    <w:basedOn w:val="List3"/>
    <w:rsid w:val="00620238"/>
    <w:pPr>
      <w:numPr>
        <w:numId w:val="15"/>
      </w:numPr>
      <w:tabs>
        <w:tab w:val="clear" w:pos="1021"/>
      </w:tabs>
      <w:ind w:left="1037" w:hanging="357"/>
    </w:pPr>
  </w:style>
  <w:style w:type="paragraph" w:styleId="ListBullet4">
    <w:name w:val="List Bullet 4"/>
    <w:basedOn w:val="List4"/>
    <w:rsid w:val="00620238"/>
    <w:pPr>
      <w:numPr>
        <w:numId w:val="3"/>
      </w:numPr>
    </w:pPr>
  </w:style>
  <w:style w:type="paragraph" w:styleId="ListBullet5">
    <w:name w:val="List Bullet 5"/>
    <w:basedOn w:val="List5"/>
    <w:rsid w:val="00620238"/>
    <w:pPr>
      <w:numPr>
        <w:numId w:val="4"/>
      </w:numPr>
    </w:pPr>
  </w:style>
  <w:style w:type="paragraph" w:styleId="ListContinue2">
    <w:name w:val="List Continue 2"/>
    <w:basedOn w:val="List2"/>
    <w:rsid w:val="00620238"/>
    <w:pPr>
      <w:ind w:firstLine="0"/>
    </w:pPr>
  </w:style>
  <w:style w:type="paragraph" w:styleId="ListContinue3">
    <w:name w:val="List Continue 3"/>
    <w:basedOn w:val="List3"/>
    <w:rsid w:val="00620238"/>
    <w:pPr>
      <w:ind w:left="1021" w:firstLine="0"/>
    </w:pPr>
  </w:style>
  <w:style w:type="paragraph" w:styleId="ListContinue4">
    <w:name w:val="List Continue 4"/>
    <w:basedOn w:val="List4"/>
    <w:rsid w:val="00620238"/>
    <w:pPr>
      <w:ind w:firstLine="0"/>
    </w:pPr>
  </w:style>
  <w:style w:type="paragraph" w:styleId="ListContinue5">
    <w:name w:val="List Continue 5"/>
    <w:basedOn w:val="List5"/>
    <w:rsid w:val="00620238"/>
    <w:pPr>
      <w:ind w:firstLine="0"/>
    </w:pPr>
  </w:style>
  <w:style w:type="paragraph" w:styleId="ListNumber3">
    <w:name w:val="List Number 3"/>
    <w:basedOn w:val="List3"/>
    <w:rsid w:val="00620238"/>
    <w:pPr>
      <w:numPr>
        <w:numId w:val="5"/>
      </w:numPr>
    </w:pPr>
  </w:style>
  <w:style w:type="paragraph" w:styleId="ListNumber4">
    <w:name w:val="List Number 4"/>
    <w:basedOn w:val="List4"/>
    <w:rsid w:val="00620238"/>
    <w:pPr>
      <w:numPr>
        <w:numId w:val="6"/>
      </w:numPr>
    </w:pPr>
  </w:style>
  <w:style w:type="paragraph" w:styleId="ListNumber5">
    <w:name w:val="List Number 5"/>
    <w:basedOn w:val="List5"/>
    <w:rsid w:val="00620238"/>
    <w:pPr>
      <w:numPr>
        <w:numId w:val="7"/>
      </w:numPr>
    </w:pPr>
  </w:style>
  <w:style w:type="paragraph" w:styleId="BlockText">
    <w:name w:val="Block Text"/>
    <w:basedOn w:val="Normal"/>
    <w:rsid w:val="00620238"/>
    <w:pPr>
      <w:spacing w:after="120"/>
      <w:ind w:left="1440" w:right="1440"/>
    </w:pPr>
  </w:style>
  <w:style w:type="character" w:customStyle="1" w:styleId="Subscript">
    <w:name w:val="Subscript"/>
    <w:basedOn w:val="DefaultParagraphFont"/>
    <w:rsid w:val="00620238"/>
    <w:rPr>
      <w:sz w:val="16"/>
      <w:vertAlign w:val="subscript"/>
    </w:rPr>
  </w:style>
  <w:style w:type="character" w:customStyle="1" w:styleId="Superscript">
    <w:name w:val="Superscript"/>
    <w:basedOn w:val="DefaultParagraphFont"/>
    <w:rsid w:val="00620238"/>
    <w:rPr>
      <w:sz w:val="16"/>
      <w:vertAlign w:val="superscript"/>
    </w:rPr>
  </w:style>
  <w:style w:type="character" w:customStyle="1" w:styleId="Symbols">
    <w:name w:val="Symbols"/>
    <w:basedOn w:val="DefaultParagraphFont"/>
    <w:rsid w:val="00620238"/>
    <w:rPr>
      <w:rFonts w:ascii="Symbol" w:hAnsi="Symbol"/>
    </w:rPr>
  </w:style>
  <w:style w:type="character" w:customStyle="1" w:styleId="MenuOptions">
    <w:name w:val="Menu Options"/>
    <w:basedOn w:val="DefaultParagraphFont"/>
    <w:rsid w:val="00620238"/>
    <w:rPr>
      <w:rFonts w:ascii="Arial Narrow" w:hAnsi="Arial Narrow"/>
      <w:smallCaps/>
    </w:rPr>
  </w:style>
  <w:style w:type="character" w:customStyle="1" w:styleId="Buttons">
    <w:name w:val="Buttons"/>
    <w:basedOn w:val="DefaultParagraphFont"/>
    <w:rsid w:val="00620238"/>
    <w:rPr>
      <w:b/>
    </w:rPr>
  </w:style>
  <w:style w:type="character" w:customStyle="1" w:styleId="Underlined">
    <w:name w:val="Underlined"/>
    <w:basedOn w:val="DefaultParagraphFont"/>
    <w:rsid w:val="00620238"/>
    <w:rPr>
      <w:u w:val="single"/>
    </w:rPr>
  </w:style>
  <w:style w:type="paragraph" w:customStyle="1" w:styleId="TableBodyTextRight">
    <w:name w:val="Table Body Text Right"/>
    <w:basedOn w:val="TableBodyText"/>
    <w:rsid w:val="00620238"/>
    <w:pPr>
      <w:widowControl w:val="0"/>
      <w:autoSpaceDE w:val="0"/>
      <w:autoSpaceDN w:val="0"/>
      <w:adjustRightInd w:val="0"/>
      <w:jc w:val="right"/>
    </w:pPr>
    <w:rPr>
      <w:rFonts w:cs="Arial"/>
      <w:szCs w:val="18"/>
    </w:rPr>
  </w:style>
  <w:style w:type="paragraph" w:customStyle="1" w:styleId="CopyrightText">
    <w:name w:val="Copyright Text"/>
    <w:basedOn w:val="BodyText"/>
    <w:rsid w:val="00620238"/>
    <w:rPr>
      <w:sz w:val="18"/>
    </w:rPr>
  </w:style>
  <w:style w:type="paragraph" w:customStyle="1" w:styleId="BodySmallRight">
    <w:name w:val="Body Small Right"/>
    <w:basedOn w:val="BodyTextRight"/>
    <w:rsid w:val="00620238"/>
    <w:rPr>
      <w:sz w:val="18"/>
      <w:szCs w:val="18"/>
    </w:rPr>
  </w:style>
  <w:style w:type="paragraph" w:customStyle="1" w:styleId="MarginEdition">
    <w:name w:val="Margin Edition"/>
    <w:basedOn w:val="MarginNote"/>
    <w:rsid w:val="00620238"/>
    <w:pPr>
      <w:spacing w:before="0" w:after="0"/>
    </w:pPr>
    <w:rPr>
      <w:rFonts w:ascii="Times New Roman" w:hAnsi="Times New Roman"/>
      <w:color w:val="999999"/>
    </w:rPr>
  </w:style>
  <w:style w:type="paragraph" w:customStyle="1" w:styleId="Spacer">
    <w:name w:val="Spacer"/>
    <w:basedOn w:val="Normal"/>
    <w:rsid w:val="00620238"/>
    <w:rPr>
      <w:sz w:val="2"/>
      <w:szCs w:val="2"/>
    </w:rPr>
  </w:style>
  <w:style w:type="character" w:customStyle="1" w:styleId="Small">
    <w:name w:val="Small"/>
    <w:basedOn w:val="DefaultParagraphFont"/>
    <w:rsid w:val="00620238"/>
    <w:rPr>
      <w:sz w:val="16"/>
    </w:rPr>
  </w:style>
  <w:style w:type="paragraph" w:customStyle="1" w:styleId="WideTable">
    <w:name w:val="Wide Table"/>
    <w:basedOn w:val="Normal"/>
    <w:rsid w:val="00620238"/>
    <w:pPr>
      <w:ind w:left="-1418"/>
    </w:pPr>
    <w:rPr>
      <w:sz w:val="2"/>
      <w:szCs w:val="2"/>
    </w:rPr>
  </w:style>
  <w:style w:type="character" w:styleId="PageNumber">
    <w:name w:val="page number"/>
    <w:basedOn w:val="DefaultParagraphFont"/>
    <w:rsid w:val="00620238"/>
  </w:style>
  <w:style w:type="paragraph" w:styleId="Quote">
    <w:name w:val="Quote"/>
    <w:basedOn w:val="Heading1"/>
    <w:link w:val="QuoteChar"/>
    <w:qFormat/>
    <w:rsid w:val="00620238"/>
    <w:rPr>
      <w:b w:val="0"/>
      <w:sz w:val="72"/>
      <w:szCs w:val="72"/>
      <w:lang w:val="en-NZ"/>
    </w:rPr>
  </w:style>
  <w:style w:type="character" w:customStyle="1" w:styleId="QuoteChar">
    <w:name w:val="Quote Char"/>
    <w:basedOn w:val="DefaultParagraphFont"/>
    <w:link w:val="Quote"/>
    <w:rsid w:val="00620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238"/>
    <w:pPr>
      <w:pageBreakBefore/>
    </w:pPr>
  </w:style>
  <w:style w:type="paragraph" w:customStyle="1" w:styleId="Border">
    <w:name w:val="Border"/>
    <w:basedOn w:val="Normal"/>
    <w:qFormat/>
    <w:rsid w:val="00620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238"/>
    <w:rPr>
      <w:b/>
      <w:bCs/>
      <w:i/>
      <w:iCs/>
      <w:color w:val="auto"/>
    </w:rPr>
  </w:style>
  <w:style w:type="paragraph" w:styleId="IntenseQuote">
    <w:name w:val="Intense Quote"/>
    <w:basedOn w:val="Normal"/>
    <w:next w:val="Normal"/>
    <w:link w:val="IntenseQuoteChar"/>
    <w:uiPriority w:val="30"/>
    <w:qFormat/>
    <w:rsid w:val="00620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238"/>
    <w:rPr>
      <w:smallCaps/>
      <w:color w:val="auto"/>
      <w:u w:val="single"/>
    </w:rPr>
  </w:style>
  <w:style w:type="character" w:styleId="IntenseReference">
    <w:name w:val="Intense Reference"/>
    <w:basedOn w:val="DefaultParagraphFont"/>
    <w:uiPriority w:val="32"/>
    <w:qFormat/>
    <w:rsid w:val="00620238"/>
    <w:rPr>
      <w:b/>
      <w:bCs/>
      <w:smallCaps/>
      <w:color w:val="auto"/>
      <w:spacing w:val="5"/>
      <w:u w:val="single"/>
    </w:rPr>
  </w:style>
  <w:style w:type="paragraph" w:customStyle="1" w:styleId="2ColumnHeading">
    <w:name w:val="2Column Heading"/>
    <w:basedOn w:val="BodyText"/>
    <w:qFormat/>
    <w:rsid w:val="00620238"/>
    <w:pPr>
      <w:spacing w:after="60"/>
      <w:ind w:left="-2268"/>
    </w:pPr>
    <w:rPr>
      <w:b/>
    </w:rPr>
  </w:style>
  <w:style w:type="paragraph" w:customStyle="1" w:styleId="Heading1TOC">
    <w:name w:val="Heading1 TOC"/>
    <w:basedOn w:val="Normal"/>
    <w:qFormat/>
    <w:rsid w:val="00620238"/>
    <w:pPr>
      <w:spacing w:before="240" w:after="120"/>
    </w:pPr>
    <w:rPr>
      <w:rFonts w:ascii="Times New Roman" w:hAnsi="Times New Roman"/>
      <w:b/>
      <w:sz w:val="32"/>
    </w:rPr>
  </w:style>
  <w:style w:type="paragraph" w:customStyle="1" w:styleId="Heading2TOC">
    <w:name w:val="Heading2 TOC"/>
    <w:basedOn w:val="Normal"/>
    <w:qFormat/>
    <w:rsid w:val="00620238"/>
    <w:pPr>
      <w:spacing w:before="240" w:after="60"/>
    </w:pPr>
    <w:rPr>
      <w:rFonts w:ascii="Times New Roman" w:hAnsi="Times New Roman"/>
      <w:b/>
      <w:sz w:val="28"/>
    </w:rPr>
  </w:style>
  <w:style w:type="character" w:customStyle="1" w:styleId="Underline">
    <w:name w:val="Underline"/>
    <w:basedOn w:val="DefaultParagraphFont"/>
    <w:qFormat/>
    <w:rsid w:val="00620238"/>
    <w:rPr>
      <w:u w:val="single"/>
    </w:rPr>
  </w:style>
  <w:style w:type="character" w:customStyle="1" w:styleId="BoldandItalics">
    <w:name w:val="Bold and Italics"/>
    <w:qFormat/>
    <w:rsid w:val="00620238"/>
    <w:rPr>
      <w:b/>
      <w:i/>
      <w:u w:val="none"/>
    </w:rPr>
  </w:style>
  <w:style w:type="paragraph" w:styleId="BalloonText">
    <w:name w:val="Balloon Text"/>
    <w:basedOn w:val="Normal"/>
    <w:link w:val="BalloonTextChar"/>
    <w:rsid w:val="00620238"/>
    <w:rPr>
      <w:rFonts w:ascii="Tahoma" w:hAnsi="Tahoma" w:cs="Tahoma"/>
      <w:sz w:val="16"/>
      <w:szCs w:val="16"/>
    </w:rPr>
  </w:style>
  <w:style w:type="character" w:customStyle="1" w:styleId="BalloonTextChar">
    <w:name w:val="Balloon Text Char"/>
    <w:basedOn w:val="DefaultParagraphFont"/>
    <w:link w:val="BalloonText"/>
    <w:rsid w:val="00620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2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238"/>
    <w:rPr>
      <w:b/>
      <w:color w:val="660033"/>
      <w:spacing w:val="0"/>
    </w:rPr>
  </w:style>
  <w:style w:type="paragraph" w:customStyle="1" w:styleId="Nameditemlist">
    <w:name w:val="Named item list"/>
    <w:basedOn w:val="BodyText"/>
    <w:qFormat/>
    <w:rsid w:val="006202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2006</Words>
  <Characters>12380</Characters>
  <Application>Microsoft Office Word</Application>
  <DocSecurity>0</DocSecurity>
  <Lines>460</Lines>
  <Paragraphs>204</Paragraphs>
  <ScaleCrop>false</ScaleCrop>
  <Company>Author-it Software Corporation Ltd.</Company>
  <LinksUpToDate>false</LinksUpToDate>
  <CharactersWithSpaces>14284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UEENEEJ130A Produce HVAC/R control system diagrams</dc:title>
  <dc:subject>Approved</dc:subject>
  <dc:creator>E-OZ Training Standards</dc:creator>
  <cp:keywords>Release 3</cp:keywords>
  <dc:description>Review Date: 12 April 2008</dc:description>
  <cp:lastModifiedBy>TPCMS</cp:lastModifiedBy>
  <cp:revision>3</cp:revision>
  <dcterms:created xsi:type="dcterms:W3CDTF">2013-08-14T01:18:00Z</dcterms:created>
  <dcterms:modified xsi:type="dcterms:W3CDTF">2013-08-14T01:18:00Z</dcterms:modified>
</cp:coreProperties>
</file>