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7AF" w:rsidP="006757AF">
      <w:pPr>
        <w:pStyle w:val="Title"/>
      </w:pPr>
      <w:r>
        <w:fldChar w:fldCharType="begin"/>
      </w:r>
      <w:r>
        <w:instrText xml:space="preserve"> TITLE   \* MERGEFORMAT </w:instrText>
      </w:r>
      <w:r>
        <w:fldChar w:fldCharType="separate"/>
      </w:r>
      <w:r>
        <w:t>UEENEEJ128A Produce HVAC/R system design drawings</w:t>
      </w:r>
      <w:r>
        <w:fldChar w:fldCharType="end"/>
      </w:r>
    </w:p>
    <w:p w:rsidR="006757AF" w:rsidP="006757AF">
      <w:pPr>
        <w:pStyle w:val="Version"/>
        <w:sectPr w:rsidSect="009042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04281" w:rsidP="00904281">
      <w:pPr>
        <w:pStyle w:val="SuperHeading"/>
      </w:pPr>
      <w:r w:rsidRPr="00904281">
        <w:t>UEENEEJ128A Produce HVAC/R system design drawings</w:t>
      </w:r>
    </w:p>
    <w:p w:rsidR="00000000" w:rsidRPr="00904281" w:rsidP="00904281">
      <w:pPr>
        <w:pStyle w:val="Heading1"/>
      </w:pPr>
      <w:bookmarkStart w:id="1" w:name="O_589767"/>
      <w:bookmarkEnd w:id="1"/>
      <w:r w:rsidRPr="00904281">
        <w:t>Modification History</w:t>
      </w:r>
    </w:p>
    <w:p w:rsidR="00000000" w:rsidRPr="00904281" w:rsidP="00904281">
      <w:pPr>
        <w:pStyle w:val="BodyText"/>
      </w:pPr>
      <w:r w:rsidRPr="00904281">
        <w:t>Not Applicable</w:t>
      </w:r>
    </w:p>
    <w:p w:rsidR="00000000" w:rsidRPr="00904281" w:rsidP="00904281">
      <w:pPr>
        <w:pStyle w:val="AllowPageBreak"/>
      </w:pPr>
    </w:p>
    <w:p w:rsidR="00000000" w:rsidRPr="00904281" w:rsidP="00904281">
      <w:pPr>
        <w:pStyle w:val="Heading1"/>
      </w:pPr>
      <w:bookmarkStart w:id="2" w:name="O_589766"/>
      <w:bookmarkEnd w:id="2"/>
      <w:r w:rsidRPr="00904281">
        <w:t>Unit Descriptor</w:t>
      </w:r>
    </w:p>
    <w:tbl>
      <w:tblPr>
        <w:tblW w:w="0" w:type="auto"/>
        <w:tblLayout w:type="fixed"/>
        <w:tblCellMar>
          <w:left w:w="62" w:type="dxa"/>
          <w:right w:w="62" w:type="dxa"/>
        </w:tblCellMar>
        <w:tblLook w:val="0000"/>
      </w:tblPr>
      <w:tblGrid>
        <w:gridCol w:w="2700"/>
        <w:gridCol w:w="5760"/>
      </w:tblGrid>
      <w:tr w:rsidTr="006757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1</w:t>
            </w:r>
            <w:r w:rsidRPr="00904281">
              <w:t xml:space="preserve">) </w:t>
            </w:r>
          </w:p>
          <w:p w:rsidR="00000000" w:rsidP="00904281">
            <w:pPr>
              <w:pStyle w:val="BodyText"/>
              <w:rPr>
                <w:lang w:val="en-NZ"/>
              </w:rPr>
            </w:pPr>
            <w:r w:rsidRPr="00904281">
              <w:rPr>
                <w:rStyle w:val="SpecialBold"/>
              </w:rPr>
              <w:t>1</w:t>
            </w:r>
            <w:r w:rsidRPr="00904281">
              <w:t>.</w:t>
            </w:r>
            <w:r w:rsidRPr="00904281">
              <w:rPr>
                <w:rStyle w:val="SpecialBold"/>
              </w:rPr>
              <w:t>1</w:t>
            </w:r>
            <w:r w:rsidRPr="00904281">
              <w:t xml:space="preserve">) </w:t>
            </w:r>
            <w:r w:rsidRPr="00904281">
              <w:rPr>
                <w:rStyle w:val="SpecialBold"/>
              </w:rPr>
              <w:t>Descriptor</w:t>
            </w:r>
          </w:p>
        </w:tc>
      </w:tr>
      <w:tr w:rsidTr="006757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t>This unit covers interpreting technical data and project specifications and produce HVAC/R system design drawings. It encompasses safe workin</w:t>
            </w:r>
            <w:r w:rsidRPr="00904281">
              <w:t xml:space="preserve">g practices, interpreting technical data and specifications, applying knowledge heating, ventilation, air conditioning and/or refrigeration systems design drawing protocols, using appropriate drawing tools and documenting design. </w:t>
            </w:r>
          </w:p>
        </w:tc>
      </w:tr>
    </w:tbl>
    <w:p w:rsidR="006757AF" w:rsidP="00904281">
      <w:pPr>
        <w:pStyle w:val="BodyText"/>
      </w:pPr>
    </w:p>
    <w:p w:rsidR="006757AF" w:rsidP="00904281">
      <w:pPr>
        <w:pStyle w:val="BodyText"/>
      </w:pPr>
    </w:p>
    <w:p w:rsidR="00000000" w:rsidRPr="00904281" w:rsidP="00904281">
      <w:pPr>
        <w:pStyle w:val="Heading1"/>
      </w:pPr>
      <w:bookmarkStart w:id="3" w:name="O_589765"/>
      <w:bookmarkEnd w:id="3"/>
      <w:r w:rsidRPr="00904281">
        <w:t>Appli</w:t>
      </w:r>
      <w:r w:rsidRPr="00904281">
        <w:t>cation of the Unit</w:t>
      </w:r>
    </w:p>
    <w:tbl>
      <w:tblPr>
        <w:tblW w:w="0" w:type="auto"/>
        <w:tblLayout w:type="fixed"/>
        <w:tblCellMar>
          <w:left w:w="62" w:type="dxa"/>
          <w:right w:w="62" w:type="dxa"/>
        </w:tblCellMar>
        <w:tblLook w:val="0000"/>
      </w:tblPr>
      <w:tblGrid>
        <w:gridCol w:w="2700"/>
        <w:gridCol w:w="5760"/>
      </w:tblGrid>
      <w:tr w:rsidTr="006757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rPr>
                <w:rStyle w:val="SpecialBold"/>
              </w:rPr>
              <w:t>4</w:t>
            </w:r>
            <w:r w:rsidRPr="00904281">
              <w:t>)</w:t>
            </w:r>
          </w:p>
        </w:tc>
      </w:tr>
      <w:tr w:rsidTr="006757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t xml:space="preserve">This unit is intended to augment formally acquired competencies. It is suitable for employment-based programs under an approved contract of </w:t>
            </w:r>
            <w:r w:rsidRPr="00904281">
              <w:t>training or institutional based delivery. It applies to any formal recognition for this standard at the aligned AQF 4 level.</w:t>
            </w:r>
          </w:p>
        </w:tc>
      </w:tr>
    </w:tbl>
    <w:p w:rsidR="006757AF" w:rsidP="00904281">
      <w:pPr>
        <w:pStyle w:val="BodyText"/>
      </w:pPr>
    </w:p>
    <w:p w:rsidR="006757AF" w:rsidP="00904281">
      <w:pPr>
        <w:pStyle w:val="BodyText"/>
      </w:pPr>
    </w:p>
    <w:p w:rsidR="00000000" w:rsidRPr="00904281" w:rsidP="00904281">
      <w:pPr>
        <w:pStyle w:val="Heading1"/>
      </w:pPr>
      <w:bookmarkStart w:id="4" w:name="O_589764"/>
      <w:bookmarkEnd w:id="4"/>
      <w:r w:rsidRPr="00904281">
        <w:t>Licensing/Regulatory Information</w:t>
      </w:r>
    </w:p>
    <w:tbl>
      <w:tblPr>
        <w:tblW w:w="0" w:type="auto"/>
        <w:tblLayout w:type="fixed"/>
        <w:tblCellMar>
          <w:left w:w="62" w:type="dxa"/>
          <w:right w:w="62" w:type="dxa"/>
        </w:tblCellMar>
        <w:tblLook w:val="0000"/>
      </w:tblPr>
      <w:tblGrid>
        <w:gridCol w:w="8460"/>
      </w:tblGrid>
      <w:tr w:rsidTr="006757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rPr>
                <w:rStyle w:val="SpecialBold"/>
              </w:rPr>
              <w:t>1</w:t>
            </w:r>
            <w:r w:rsidRPr="00904281">
              <w:t>.</w:t>
            </w:r>
            <w:r w:rsidRPr="00904281">
              <w:rPr>
                <w:rStyle w:val="SpecialBold"/>
              </w:rPr>
              <w:t>2</w:t>
            </w:r>
            <w:r w:rsidRPr="00904281">
              <w:t xml:space="preserve">) </w:t>
            </w:r>
            <w:r w:rsidRPr="00904281">
              <w:rPr>
                <w:rStyle w:val="SpecialBold"/>
              </w:rPr>
              <w:t>License to practice</w:t>
            </w:r>
          </w:p>
        </w:tc>
      </w:tr>
      <w:tr w:rsidTr="006757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t>The skills and knowledge described in this unit require a license to practice in the workplace where plant and equipment operate at voltage above 50 V a.c. or 120 V d.c. In some States/Territories a licence is required to practise this unit in the workplac</w:t>
            </w:r>
            <w:r w:rsidRPr="00904281">
              <w:t>e subject to regulations for undertaking refrigeration and air conditioning work and in particular working with refrigerants. Practice in workplace and during training is also subject to regulations directly related to occupational health and safety and wh</w:t>
            </w:r>
            <w:r w:rsidRPr="00904281">
              <w:t>ere applicable contracts of training such as apprenticeships.</w:t>
            </w:r>
          </w:p>
          <w:p w:rsidR="00000000" w:rsidRPr="00904281" w:rsidP="00904281">
            <w:pPr>
              <w:pStyle w:val="BodyText"/>
            </w:pPr>
            <w:r w:rsidRPr="00904281">
              <w:t xml:space="preserve">Note: </w:t>
            </w:r>
            <w:r w:rsidRPr="00904281">
              <w:br/>
              <w:t>1. Compliance with permits may be required in various jurisdictions and typically relates to the operation of plant, machinery and equipment such as elevating work platforms, powder opera</w:t>
            </w:r>
            <w:r w:rsidRPr="00904281">
              <w:t>ted fixing tools, power operated tools, vehicles, road signage and traffic control, lifting equipment. Permits may also be required for some work environments such as confined spaces, working aloft, near live electrical apparatus and site rehabilitation.</w:t>
            </w:r>
            <w:r w:rsidRPr="00904281">
              <w:br/>
              <w:t>2</w:t>
            </w:r>
            <w:r w:rsidRPr="00904281">
              <w:t>. Compliance may be required in various jurisdictions relating to currency in First Aid, confined space, lifting and risk safety measures.</w:t>
            </w:r>
          </w:p>
        </w:tc>
      </w:tr>
    </w:tbl>
    <w:p w:rsidR="006757AF" w:rsidP="00904281">
      <w:pPr>
        <w:pStyle w:val="BodyText"/>
      </w:pPr>
    </w:p>
    <w:p w:rsidR="006757AF" w:rsidP="00904281">
      <w:pPr>
        <w:pStyle w:val="BodyText"/>
      </w:pPr>
    </w:p>
    <w:p w:rsidR="00000000" w:rsidRPr="00904281" w:rsidP="00904281">
      <w:pPr>
        <w:pStyle w:val="Heading1"/>
      </w:pPr>
      <w:bookmarkStart w:id="5" w:name="O_589763"/>
      <w:bookmarkEnd w:id="5"/>
      <w:r w:rsidRPr="00904281">
        <w:t>Pre-Requisites</w:t>
      </w:r>
    </w:p>
    <w:tbl>
      <w:tblPr>
        <w:tblW w:w="0" w:type="auto"/>
        <w:tblLayout w:type="fixed"/>
        <w:tblCellMar>
          <w:left w:w="62" w:type="dxa"/>
          <w:right w:w="62" w:type="dxa"/>
        </w:tblCellMar>
        <w:tblLook w:val="0000"/>
      </w:tblPr>
      <w:tblGrid>
        <w:gridCol w:w="2700"/>
        <w:gridCol w:w="5760"/>
      </w:tblGrid>
      <w:tr w:rsidTr="006757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Prerequisite Unit</w:t>
            </w:r>
            <w:r w:rsidRPr="00904281">
              <w:t>(</w:t>
            </w:r>
            <w:r w:rsidRPr="00904281">
              <w:rPr>
                <w:rStyle w:val="SpecialBold"/>
              </w:rPr>
              <w:t>s</w:t>
            </w:r>
            <w:r w:rsidRPr="00904281">
              <w:t>)</w:t>
            </w:r>
          </w:p>
        </w:tc>
        <w:tc>
          <w:tcPr>
            <w:tcW w:w="576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rPr>
                <w:rStyle w:val="SpecialBold"/>
              </w:rPr>
              <w:t>2</w:t>
            </w:r>
            <w:r w:rsidRPr="00904281">
              <w:t xml:space="preserve">) </w:t>
            </w:r>
          </w:p>
        </w:tc>
      </w:tr>
      <w:tr w:rsidTr="006757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0428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rPr>
                <w:rStyle w:val="SpecialBold"/>
              </w:rPr>
              <w:t>2</w:t>
            </w:r>
            <w:r w:rsidRPr="00904281">
              <w:t>.</w:t>
            </w:r>
            <w:r w:rsidRPr="00904281">
              <w:rPr>
                <w:rStyle w:val="SpecialBold"/>
              </w:rPr>
              <w:t>1</w:t>
            </w:r>
            <w:r w:rsidRPr="00904281">
              <w:t xml:space="preserve">) </w:t>
            </w:r>
            <w:r w:rsidRPr="00904281">
              <w:rPr>
                <w:rStyle w:val="SpecialBold"/>
              </w:rPr>
              <w:t>Competencies</w:t>
            </w:r>
          </w:p>
        </w:tc>
      </w:tr>
      <w:tr w:rsidTr="006757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t>Granting competency in this unit shall be made only after competency in the following unit(s) has/have been confirmed.</w:t>
            </w:r>
          </w:p>
          <w:p w:rsidR="00000000" w:rsidRPr="00904281" w:rsidP="00904281">
            <w:pPr>
              <w:pStyle w:val="BodyText"/>
            </w:pPr>
            <w:r w:rsidRPr="00904281">
              <w:t>UEENEEJ164A Analyse the operation of HVAC air and hydronic systems</w:t>
            </w:r>
          </w:p>
          <w:p w:rsidR="00000000" w:rsidRPr="00904281" w:rsidP="00904281">
            <w:pPr>
              <w:pStyle w:val="BodyText"/>
            </w:pPr>
            <w:r w:rsidRPr="00904281">
              <w:t>UEENEEJ192A Analyse the psychrometric performance of HVAC/R systems</w:t>
            </w:r>
          </w:p>
          <w:p w:rsidR="00000000" w:rsidRPr="00904281" w:rsidP="00904281">
            <w:pPr>
              <w:pStyle w:val="BodyText"/>
            </w:pPr>
            <w:r w:rsidRPr="00904281">
              <w:t>UE</w:t>
            </w:r>
            <w:r w:rsidRPr="00904281">
              <w:t>ENEEJ193A  Analyse the thermodynamic performance of HVAC/R systems</w:t>
            </w:r>
          </w:p>
          <w:p w:rsidR="00000000" w:rsidRPr="00904281" w:rsidP="00904281">
            <w:pPr>
              <w:pStyle w:val="BodyText"/>
            </w:pPr>
            <w:r w:rsidRPr="00904281">
              <w:t xml:space="preserve">OR </w:t>
            </w:r>
          </w:p>
          <w:p w:rsidR="00000000" w:rsidRPr="00904281" w:rsidP="00904281">
            <w:pPr>
              <w:pStyle w:val="BodyText"/>
            </w:pPr>
            <w:r w:rsidRPr="00904281">
              <w:t>UEENEEJ109A Verify functionality and compliance of refrigeration and air conditioning installations</w:t>
            </w:r>
          </w:p>
          <w:p w:rsidR="00000000" w:rsidRPr="00904281" w:rsidP="00904281">
            <w:pPr>
              <w:pStyle w:val="BodyText"/>
            </w:pPr>
            <w:r w:rsidRPr="00904281">
              <w:t xml:space="preserve">UEENEEE101A Apply Occupational Health and Safety regulations, codes and practices in </w:t>
            </w:r>
            <w:r w:rsidRPr="00904281">
              <w:t>the workplace</w:t>
            </w:r>
          </w:p>
          <w:p w:rsidR="00000000" w:rsidRPr="00904281" w:rsidP="00904281">
            <w:pPr>
              <w:pStyle w:val="BodyText"/>
            </w:pPr>
            <w:r w:rsidRPr="00904281">
              <w:t>UEENEEE102A Fabricate, assemble and dismantle utilities industry components</w:t>
            </w:r>
          </w:p>
          <w:p w:rsidR="00000000" w:rsidRPr="00904281" w:rsidP="00904281">
            <w:pPr>
              <w:pStyle w:val="BodyText"/>
            </w:pPr>
            <w:r w:rsidRPr="00904281">
              <w:t>UEENEEE003B Solve problems in extra-low voltage single path circuits</w:t>
            </w:r>
          </w:p>
          <w:p w:rsidR="00000000" w:rsidRPr="00904281" w:rsidP="00904281">
            <w:pPr>
              <w:pStyle w:val="BodyText"/>
            </w:pPr>
            <w:r w:rsidRPr="00904281">
              <w:t>UEENEEE105A Fix and secure electrotechnology equipment</w:t>
            </w:r>
          </w:p>
          <w:p w:rsidR="00000000" w:rsidRPr="00904281" w:rsidP="00904281">
            <w:pPr>
              <w:pStyle w:val="BodyText"/>
            </w:pPr>
            <w:r w:rsidRPr="00904281">
              <w:t>UEENEEE107A Use drawings, diagrams, schedu</w:t>
            </w:r>
            <w:r w:rsidRPr="00904281">
              <w:t>les, standards, codes and specifications</w:t>
            </w:r>
          </w:p>
          <w:p w:rsidR="00000000" w:rsidRPr="00904281" w:rsidP="00904281">
            <w:pPr>
              <w:pStyle w:val="BodyText"/>
            </w:pPr>
            <w:r w:rsidRPr="00904281">
              <w:t>UEENEEE137A Document and apply measures to control OHS risks associated with electrotechnology work</w:t>
            </w:r>
          </w:p>
          <w:p w:rsidR="00000000" w:rsidRPr="00904281" w:rsidP="00904281">
            <w:pPr>
              <w:pStyle w:val="BodyText"/>
            </w:pPr>
            <w:r w:rsidRPr="00904281">
              <w:t>UEENEEJ102A Prepare and connect refrigerant tubing and fittings</w:t>
            </w:r>
          </w:p>
          <w:p w:rsidR="00000000" w:rsidRPr="00904281" w:rsidP="00904281">
            <w:pPr>
              <w:pStyle w:val="BodyText"/>
            </w:pPr>
            <w:r w:rsidRPr="00904281">
              <w:t>UEENEEJ103A Establish the basic operating conditions of vapour compression systems</w:t>
            </w:r>
          </w:p>
          <w:p w:rsidR="00000000" w:rsidRPr="00904281" w:rsidP="00904281">
            <w:pPr>
              <w:pStyle w:val="BodyText"/>
            </w:pPr>
            <w:r w:rsidRPr="00904281">
              <w:t>UEENEEJ104A Establish the basic operating conditions of air conditioning systems</w:t>
            </w:r>
          </w:p>
          <w:p w:rsidR="00000000" w:rsidRPr="00904281" w:rsidP="00904281">
            <w:pPr>
              <w:pStyle w:val="BodyText"/>
            </w:pPr>
            <w:r w:rsidRPr="00904281">
              <w:t>UEENEEJ106A Install refrigerant pipe work, flow controls and accessories</w:t>
            </w:r>
          </w:p>
          <w:p w:rsidR="00000000" w:rsidRPr="00904281" w:rsidP="00904281">
            <w:pPr>
              <w:pStyle w:val="BodyText"/>
            </w:pPr>
            <w:r w:rsidRPr="00904281">
              <w:t>UEENEEJ107A Install</w:t>
            </w:r>
            <w:r w:rsidRPr="00904281">
              <w:t xml:space="preserve"> air conditioning and refrigeration systems, major components and associated equipment</w:t>
            </w:r>
          </w:p>
          <w:p w:rsidR="00000000" w:rsidRPr="00904281" w:rsidP="00904281">
            <w:pPr>
              <w:pStyle w:val="BodyText"/>
            </w:pPr>
            <w:r w:rsidRPr="00904281">
              <w:t>UEENEEJ108A Recover, pressure test, evacuate, charge and leak test refrigerants</w:t>
            </w:r>
          </w:p>
          <w:p w:rsidR="00000000" w:rsidRPr="00904281" w:rsidP="00904281">
            <w:pPr>
              <w:pStyle w:val="BodyText"/>
            </w:pPr>
            <w:r w:rsidRPr="00904281">
              <w:t>UEENEEJ110A Select refrigerant piping, accessories and associated controls</w:t>
            </w:r>
          </w:p>
          <w:p w:rsidR="00000000" w:rsidRPr="00904281" w:rsidP="00904281">
            <w:pPr>
              <w:pStyle w:val="BodyText"/>
            </w:pPr>
            <w:r w:rsidRPr="00904281">
              <w:t>UEENEEJ111A Di</w:t>
            </w:r>
            <w:r w:rsidRPr="00904281">
              <w:t>agnose and rectify faults in air conditioning and refrigeration systems and components</w:t>
            </w:r>
          </w:p>
          <w:p w:rsidR="00000000" w:rsidRPr="00904281" w:rsidP="00904281">
            <w:pPr>
              <w:pStyle w:val="BodyText"/>
            </w:pPr>
            <w:r w:rsidRPr="00904281">
              <w:t>UEENEEJ113A Commission air conditioning and refrigeration systems</w:t>
            </w:r>
          </w:p>
          <w:p w:rsidR="00000000" w:rsidRPr="00904281" w:rsidP="00904281">
            <w:pPr>
              <w:pStyle w:val="BodyText"/>
            </w:pPr>
            <w:r w:rsidRPr="00904281">
              <w:t>UEENEEJ153A Find and rectify faults motors and associated controls in refrigeration and air conditionin</w:t>
            </w:r>
            <w:r w:rsidRPr="00904281">
              <w:t>g systems</w:t>
            </w:r>
          </w:p>
          <w:p w:rsidR="00000000" w:rsidRPr="00904281" w:rsidP="00904281">
            <w:pPr>
              <w:pStyle w:val="BodyText"/>
            </w:pPr>
            <w:r w:rsidRPr="00904281">
              <w:t>UEENEEJ170A Diagnose and rectify faults in air conditioning and refrigeration control systems</w:t>
            </w:r>
          </w:p>
          <w:p w:rsidR="00000000" w:rsidRPr="00904281" w:rsidP="00904281">
            <w:pPr>
              <w:pStyle w:val="BodyText"/>
            </w:pPr>
            <w:r w:rsidRPr="00904281">
              <w:t>UEENEEJ194A Solve problems in low voltage refrigeration circuits</w:t>
            </w:r>
          </w:p>
          <w:p w:rsidR="00000000" w:rsidRPr="00904281" w:rsidP="00904281">
            <w:pPr>
              <w:pStyle w:val="BodyText"/>
            </w:pPr>
            <w:r w:rsidRPr="00904281">
              <w:t>UEENEEP012A Disconnect / reconnect composite appliances connected to low voltage instal</w:t>
            </w:r>
            <w:r w:rsidRPr="00904281">
              <w:t>lation wiring</w:t>
            </w:r>
          </w:p>
          <w:p w:rsidR="00000000" w:rsidRPr="00904281" w:rsidP="00904281">
            <w:pPr>
              <w:pStyle w:val="BodyText"/>
            </w:pPr>
            <w:r w:rsidRPr="00904281">
              <w:t>UEENEEP017A Locate and rectify faults in low voltage composite appliances using set procedures</w:t>
            </w:r>
          </w:p>
          <w:p w:rsidR="00000000" w:rsidRPr="00904281" w:rsidP="00904281">
            <w:pPr>
              <w:pStyle w:val="BodyText"/>
            </w:pPr>
            <w:r w:rsidRPr="00904281">
              <w:t>UEENEEP024A Attach cords and plugs to electrical equipment for connection to a single phase 230 Volt supply</w:t>
            </w:r>
          </w:p>
          <w:p w:rsidR="00000000" w:rsidRPr="00904281" w:rsidP="00904281">
            <w:pPr>
              <w:pStyle w:val="BodyText"/>
            </w:pPr>
            <w:r w:rsidRPr="00904281">
              <w:t>UEENEEP025A Attach cords, cables and pl</w:t>
            </w:r>
            <w:r w:rsidRPr="00904281">
              <w:t>ugs to electrical equipment for connection to 1000 Va.c. or 1500 Vd.c. supply</w:t>
            </w:r>
          </w:p>
        </w:tc>
      </w:tr>
    </w:tbl>
    <w:p w:rsidR="006757AF" w:rsidP="00904281">
      <w:pPr>
        <w:pStyle w:val="BodyText"/>
      </w:pPr>
    </w:p>
    <w:p w:rsidR="006757AF" w:rsidP="00904281">
      <w:pPr>
        <w:pStyle w:val="BodyText"/>
      </w:pPr>
    </w:p>
    <w:p w:rsidR="00000000" w:rsidRPr="00904281" w:rsidP="00904281">
      <w:pPr>
        <w:pStyle w:val="Heading1"/>
      </w:pPr>
      <w:bookmarkStart w:id="6" w:name="O_589762"/>
      <w:bookmarkEnd w:id="6"/>
      <w:r w:rsidRPr="00904281">
        <w:t>Employability Skills Information</w:t>
      </w:r>
    </w:p>
    <w:tbl>
      <w:tblPr>
        <w:tblW w:w="0" w:type="auto"/>
        <w:tblLayout w:type="fixed"/>
        <w:tblCellMar>
          <w:left w:w="62" w:type="dxa"/>
          <w:right w:w="62" w:type="dxa"/>
        </w:tblCellMar>
        <w:tblLook w:val="0000"/>
      </w:tblPr>
      <w:tblGrid>
        <w:gridCol w:w="2700"/>
        <w:gridCol w:w="5760"/>
      </w:tblGrid>
      <w:tr w:rsidTr="006757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3</w:t>
            </w:r>
            <w:r w:rsidRPr="00904281">
              <w:t>)</w:t>
            </w:r>
          </w:p>
          <w:p w:rsidR="00000000" w:rsidRPr="00904281" w:rsidP="00904281">
            <w:pPr>
              <w:pStyle w:val="BodyText"/>
            </w:pPr>
            <w:r w:rsidRPr="00904281">
              <w:t>This unit contains Employability Skills</w:t>
            </w:r>
          </w:p>
          <w:p w:rsidR="00000000" w:rsidRPr="00904281" w:rsidP="00904281">
            <w:pPr>
              <w:pStyle w:val="BodyText"/>
            </w:pPr>
            <w:r w:rsidRPr="0090428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04281">
              <w:t>requirements.</w:t>
            </w:r>
          </w:p>
        </w:tc>
      </w:tr>
    </w:tbl>
    <w:p w:rsidR="006757AF" w:rsidP="00904281">
      <w:pPr>
        <w:pStyle w:val="BodyText"/>
      </w:pPr>
    </w:p>
    <w:p w:rsidR="006757AF" w:rsidP="00904281">
      <w:pPr>
        <w:pStyle w:val="BodyText"/>
      </w:pPr>
    </w:p>
    <w:p w:rsidR="00000000" w:rsidRPr="00904281" w:rsidP="00904281">
      <w:pPr>
        <w:pStyle w:val="Heading1"/>
      </w:pPr>
      <w:bookmarkStart w:id="7" w:name="O_589761"/>
      <w:bookmarkEnd w:id="7"/>
      <w:r w:rsidRPr="00904281">
        <w:t>Elements and Performance Criteria Pre-Content</w:t>
      </w:r>
    </w:p>
    <w:tbl>
      <w:tblPr>
        <w:tblW w:w="0" w:type="auto"/>
        <w:tblLayout w:type="fixed"/>
        <w:tblCellMar>
          <w:left w:w="62" w:type="dxa"/>
          <w:right w:w="62" w:type="dxa"/>
        </w:tblCellMar>
        <w:tblLook w:val="0000"/>
      </w:tblPr>
      <w:tblGrid>
        <w:gridCol w:w="2410"/>
        <w:gridCol w:w="6239"/>
      </w:tblGrid>
      <w:tr w:rsidTr="006757AF">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rPr>
                <w:rStyle w:val="SpecialBold"/>
              </w:rPr>
              <w:t>6</w:t>
            </w:r>
            <w:r w:rsidRPr="00904281">
              <w:t>) Elements describe the essential outcomes of a unit</w:t>
            </w:r>
          </w:p>
        </w:tc>
        <w:tc>
          <w:tcPr>
            <w:tcW w:w="6239"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t>Performance criteria describe the required performance needed to demonstrate achievement of the element. Assessment of per</w:t>
            </w:r>
            <w:r w:rsidRPr="00904281">
              <w:t>formance is to be consistent with the evidence guide.</w:t>
            </w:r>
          </w:p>
        </w:tc>
      </w:tr>
    </w:tbl>
    <w:p w:rsidR="00000000" w:rsidRPr="00904281" w:rsidP="00904281">
      <w:pPr>
        <w:pStyle w:val="BodyText"/>
      </w:pPr>
    </w:p>
    <w:p w:rsidR="00000000" w:rsidRPr="00904281" w:rsidP="00904281">
      <w:pPr>
        <w:pStyle w:val="AllowPageBreak"/>
      </w:pPr>
    </w:p>
    <w:p w:rsidR="00000000" w:rsidRPr="00904281" w:rsidP="00904281">
      <w:pPr>
        <w:pStyle w:val="Heading1"/>
      </w:pPr>
      <w:bookmarkStart w:id="8" w:name="O_589760"/>
      <w:bookmarkEnd w:id="8"/>
      <w:r w:rsidRPr="00904281">
        <w:t>Elements and Performance Criteria</w:t>
      </w:r>
    </w:p>
    <w:tbl>
      <w:tblPr>
        <w:tblW w:w="0" w:type="auto"/>
        <w:tblLayout w:type="fixed"/>
        <w:tblCellMar>
          <w:left w:w="62" w:type="dxa"/>
          <w:right w:w="62" w:type="dxa"/>
        </w:tblCellMar>
        <w:tblLook w:val="0000"/>
      </w:tblPr>
      <w:tblGrid>
        <w:gridCol w:w="540"/>
        <w:gridCol w:w="1870"/>
        <w:gridCol w:w="900"/>
        <w:gridCol w:w="5339"/>
      </w:tblGrid>
      <w:tr w:rsidTr="006757AF">
        <w:tblPrEx>
          <w:tblW w:w="0" w:type="auto"/>
          <w:tblLayout w:type="fixed"/>
          <w:tblCellMar>
            <w:left w:w="62" w:type="dxa"/>
            <w:right w:w="62" w:type="dxa"/>
          </w:tblCellMar>
          <w:tblLook w:val="0000"/>
        </w:tblPrEx>
        <w:trPr>
          <w:tblHeader/>
        </w:trPr>
        <w:tc>
          <w:tcPr>
            <w:tcW w:w="2410" w:type="dxa"/>
            <w:gridSpan w:val="2"/>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ELEMENT</w:t>
            </w:r>
          </w:p>
        </w:tc>
        <w:tc>
          <w:tcPr>
            <w:tcW w:w="6239" w:type="dxa"/>
            <w:gridSpan w:val="2"/>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rPr>
                <w:rStyle w:val="SpecialBold"/>
              </w:rPr>
              <w:t>PERFORMANCE CRITERIA</w:t>
            </w:r>
          </w:p>
        </w:tc>
      </w:tr>
      <w:tr w:rsidTr="006757A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1</w:t>
            </w:r>
          </w:p>
        </w:tc>
        <w:tc>
          <w:tcPr>
            <w:tcW w:w="1870" w:type="dxa"/>
            <w:vMerge w:val="restart"/>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Prepare to produce HVAC/R design drawings.</w:t>
            </w:r>
          </w:p>
        </w:tc>
        <w:tc>
          <w:tcPr>
            <w:tcW w:w="90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1.1</w:t>
            </w:r>
          </w:p>
        </w:tc>
        <w:tc>
          <w:tcPr>
            <w:tcW w:w="533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OHS procedures for a given work area are identified, obtained and understood</w:t>
            </w:r>
          </w:p>
        </w:tc>
      </w:tr>
      <w:tr w:rsidTr="006757A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1.2</w:t>
            </w:r>
          </w:p>
        </w:tc>
        <w:tc>
          <w:tcPr>
            <w:tcW w:w="533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Established OHS risk control measures and procedures in preparation for the work are followed</w:t>
            </w:r>
          </w:p>
        </w:tc>
      </w:tr>
      <w:tr w:rsidTr="006757A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1.3</w:t>
            </w:r>
          </w:p>
        </w:tc>
        <w:tc>
          <w:tcPr>
            <w:tcW w:w="533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The extent of the work is determined from project specifications and discussion with appropriate personnel</w:t>
            </w:r>
          </w:p>
        </w:tc>
      </w:tr>
      <w:tr w:rsidTr="006757A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1.4</w:t>
            </w:r>
          </w:p>
        </w:tc>
        <w:tc>
          <w:tcPr>
            <w:tcW w:w="533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Appropriate personnel are consulted to ensure the work is coordinated effectively with others involved on the work site</w:t>
            </w:r>
          </w:p>
        </w:tc>
      </w:tr>
      <w:tr w:rsidTr="006757A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1.5</w:t>
            </w:r>
          </w:p>
        </w:tc>
        <w:tc>
          <w:tcPr>
            <w:tcW w:w="533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 xml:space="preserve">Software tools </w:t>
            </w:r>
            <w:r w:rsidRPr="00904281">
              <w:t>and equipment a needed for the work are obtained in accordance with established procedures</w:t>
            </w:r>
          </w:p>
        </w:tc>
      </w:tr>
      <w:tr w:rsidTr="006757A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2</w:t>
            </w:r>
          </w:p>
        </w:tc>
        <w:tc>
          <w:tcPr>
            <w:tcW w:w="1870" w:type="dxa"/>
            <w:vMerge w:val="restart"/>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Produce HVAC/R design drawings</w:t>
            </w:r>
          </w:p>
        </w:tc>
        <w:tc>
          <w:tcPr>
            <w:tcW w:w="90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2.1</w:t>
            </w:r>
          </w:p>
        </w:tc>
        <w:tc>
          <w:tcPr>
            <w:tcW w:w="533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OHS risk control measures and procedures for carrying out the work are followed</w:t>
            </w:r>
          </w:p>
        </w:tc>
      </w:tr>
      <w:tr w:rsidTr="006757A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2.2</w:t>
            </w:r>
          </w:p>
        </w:tc>
        <w:tc>
          <w:tcPr>
            <w:tcW w:w="533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The types of design drawings and layouts required are determined from project specifications</w:t>
            </w:r>
          </w:p>
        </w:tc>
      </w:tr>
      <w:tr w:rsidTr="006757A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2.3</w:t>
            </w:r>
          </w:p>
        </w:tc>
        <w:tc>
          <w:tcPr>
            <w:tcW w:w="533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Technical data of system components is interpreted to determine parameters that are to be included in the drawings</w:t>
            </w:r>
          </w:p>
        </w:tc>
      </w:tr>
      <w:tr w:rsidTr="006757A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2.4</w:t>
            </w:r>
          </w:p>
        </w:tc>
        <w:tc>
          <w:tcPr>
            <w:tcW w:w="533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Appropriate software tools are used to produce drawing based on standard protocols</w:t>
            </w:r>
          </w:p>
        </w:tc>
      </w:tr>
      <w:tr w:rsidTr="006757A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2.5</w:t>
            </w:r>
          </w:p>
        </w:tc>
        <w:tc>
          <w:tcPr>
            <w:tcW w:w="533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Drawings are checked for accuracy are compliance with project specifications</w:t>
            </w:r>
          </w:p>
        </w:tc>
      </w:tr>
      <w:tr w:rsidTr="006757A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2.6</w:t>
            </w:r>
          </w:p>
        </w:tc>
        <w:tc>
          <w:tcPr>
            <w:tcW w:w="533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Methods for dealing with unexpected situations are selected on the basis of safety and specified work outcomes.</w:t>
            </w:r>
          </w:p>
        </w:tc>
      </w:tr>
      <w:tr w:rsidTr="006757A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3</w:t>
            </w:r>
          </w:p>
        </w:tc>
        <w:tc>
          <w:tcPr>
            <w:tcW w:w="187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Complete and report HVAC/R design drawings</w:t>
            </w:r>
          </w:p>
        </w:tc>
        <w:tc>
          <w:tcPr>
            <w:tcW w:w="90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3.1</w:t>
            </w:r>
          </w:p>
        </w:tc>
        <w:tc>
          <w:tcPr>
            <w:tcW w:w="533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Completed drawings are submitted to an appropriate person to be checking for accuracy and comp</w:t>
            </w:r>
            <w:r w:rsidRPr="00904281">
              <w:t>liance with project specifications.</w:t>
            </w:r>
          </w:p>
        </w:tc>
      </w:tr>
      <w:tr w:rsidTr="006757A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3.2</w:t>
            </w:r>
          </w:p>
        </w:tc>
        <w:tc>
          <w:tcPr>
            <w:tcW w:w="533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Any alterations, additions or correction instructions are followed and drawings are re-submitted for final approval</w:t>
            </w:r>
          </w:p>
        </w:tc>
      </w:tr>
      <w:tr w:rsidTr="006757A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3.3</w:t>
            </w:r>
          </w:p>
        </w:tc>
        <w:tc>
          <w:tcPr>
            <w:tcW w:w="5339"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t xml:space="preserve">Copies of completed drawings are filed securely in accordance with established procedures </w:t>
            </w:r>
          </w:p>
        </w:tc>
      </w:tr>
    </w:tbl>
    <w:p w:rsidR="006757AF" w:rsidP="00904281">
      <w:pPr>
        <w:pStyle w:val="BodyText"/>
      </w:pPr>
    </w:p>
    <w:p w:rsidR="006757AF" w:rsidP="00904281">
      <w:pPr>
        <w:pStyle w:val="BodyText"/>
      </w:pPr>
    </w:p>
    <w:p w:rsidR="00000000" w:rsidRPr="00904281" w:rsidP="00904281">
      <w:pPr>
        <w:pStyle w:val="Heading1"/>
      </w:pPr>
      <w:bookmarkStart w:id="9" w:name="O_589759"/>
      <w:bookmarkEnd w:id="9"/>
      <w:r w:rsidRPr="00904281">
        <w:t>Required Skills and Knowledge</w:t>
      </w:r>
    </w:p>
    <w:tbl>
      <w:tblPr>
        <w:tblW w:w="0" w:type="auto"/>
        <w:tblLayout w:type="fixed"/>
        <w:tblCellMar>
          <w:left w:w="62" w:type="dxa"/>
          <w:right w:w="62" w:type="dxa"/>
        </w:tblCellMar>
        <w:tblLook w:val="0000"/>
      </w:tblPr>
      <w:tblGrid>
        <w:gridCol w:w="8649"/>
      </w:tblGrid>
      <w:tr w:rsidTr="006757AF">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rPr>
                <w:rStyle w:val="SpecialBold"/>
              </w:rPr>
              <w:t>REQUIRED SKILLS AND KNOWLEDGE</w:t>
            </w:r>
          </w:p>
        </w:tc>
      </w:tr>
      <w:tr w:rsidTr="006757AF">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rPr>
                <w:rStyle w:val="SpecialBold"/>
              </w:rPr>
              <w:t>7)</w:t>
            </w:r>
            <w:r w:rsidRPr="00904281">
              <w:t xml:space="preserve"> This describes the essential skills and knowledge and their level, required for this unit.</w:t>
            </w:r>
          </w:p>
        </w:tc>
      </w:tr>
      <w:tr w:rsidTr="006757AF">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t xml:space="preserve">Evidence shall show that knowledge has been acquired of safe working practices and producing HVAC/R design drawings. </w:t>
            </w:r>
          </w:p>
          <w:p w:rsidR="00000000" w:rsidRPr="00904281" w:rsidP="00904281">
            <w:pPr>
              <w:pStyle w:val="BodyText"/>
            </w:pPr>
            <w:r w:rsidRPr="00904281">
              <w:t>All knowledge and skills detailed in this unit should be contextualised to current industry practices and technologies.</w:t>
            </w:r>
          </w:p>
          <w:p w:rsidR="00000000" w:rsidRPr="00904281" w:rsidP="00904281">
            <w:pPr>
              <w:pStyle w:val="BodyText"/>
            </w:pPr>
            <w:r w:rsidRPr="00904281">
              <w:rPr>
                <w:rStyle w:val="SpecialBold"/>
              </w:rPr>
              <w:t xml:space="preserve">KS01-EJ128A </w:t>
            </w:r>
            <w:r w:rsidRPr="00904281">
              <w:rPr>
                <w:rStyle w:val="SpecialBold"/>
              </w:rPr>
              <w:tab/>
              <w:t xml:space="preserve">     </w:t>
            </w:r>
            <w:r w:rsidRPr="00904281">
              <w:rPr>
                <w:rStyle w:val="SpecialBold"/>
              </w:rPr>
              <w:t xml:space="preserve">         HVAC/R system drawing</w:t>
            </w:r>
          </w:p>
          <w:p w:rsidR="00000000" w:rsidRPr="00904281" w:rsidP="00904281">
            <w:pPr>
              <w:pStyle w:val="BodyText"/>
            </w:pPr>
            <w:r w:rsidRPr="00904281">
              <w:t>Evidence shall show an understanding of air conditioning drawing, applying safe working practices and relevant Standards, Codes and Regulations to an extent indicated by the following aspects:</w:t>
            </w:r>
          </w:p>
          <w:p w:rsidR="00000000" w:rsidRPr="00904281" w:rsidP="00904281">
            <w:pPr>
              <w:pStyle w:val="BodyText"/>
            </w:pPr>
            <w:r w:rsidRPr="00904281">
              <w:t>T1          Standards, regulatio</w:t>
            </w:r>
            <w:r w:rsidRPr="00904281">
              <w:t>ns and codes</w:t>
            </w:r>
          </w:p>
          <w:p w:rsidR="00000000" w:rsidRPr="00904281" w:rsidP="00904281">
            <w:pPr>
              <w:pStyle w:val="BodyText"/>
            </w:pPr>
            <w:r w:rsidRPr="00904281">
              <w:t>T2          Architectural and mechanical drafting conventions encompassing:</w:t>
            </w:r>
          </w:p>
          <w:p w:rsidR="00000000" w:rsidRPr="00904281" w:rsidP="00904281">
            <w:pPr>
              <w:pStyle w:val="ListBullet"/>
            </w:pPr>
            <w:r w:rsidRPr="00904281">
              <w:t>Fire, hydraulic, electrical layout diagrams,</w:t>
            </w:r>
          </w:p>
          <w:p w:rsidR="00000000" w:rsidRPr="00904281" w:rsidP="00904281">
            <w:pPr>
              <w:pStyle w:val="ListBullet"/>
            </w:pPr>
            <w:r w:rsidRPr="00904281">
              <w:t>Sketching of pipework circuits and mechanical services,</w:t>
            </w:r>
          </w:p>
          <w:p w:rsidR="00000000" w:rsidRPr="00904281" w:rsidP="00904281">
            <w:pPr>
              <w:pStyle w:val="ListBullet"/>
            </w:pPr>
            <w:r w:rsidRPr="00904281">
              <w:t>Drawing standards and symbols,</w:t>
            </w:r>
          </w:p>
          <w:p w:rsidR="00000000" w:rsidRPr="00904281" w:rsidP="00904281">
            <w:pPr>
              <w:pStyle w:val="ListBullet"/>
            </w:pPr>
            <w:r w:rsidRPr="00904281">
              <w:t>Working, detail and assembly drawings,</w:t>
            </w:r>
          </w:p>
          <w:p w:rsidR="00000000" w:rsidRPr="00904281" w:rsidP="00904281">
            <w:pPr>
              <w:pStyle w:val="ListBullet"/>
            </w:pPr>
            <w:r w:rsidRPr="00904281">
              <w:t>Ductwork layouts and conventions,</w:t>
            </w:r>
          </w:p>
          <w:p w:rsidR="00000000" w:rsidRPr="00904281" w:rsidP="00904281">
            <w:pPr>
              <w:pStyle w:val="ListBullet"/>
            </w:pPr>
            <w:r w:rsidRPr="00904281">
              <w:t>Pipework layouts and conventions,</w:t>
            </w:r>
          </w:p>
          <w:p w:rsidR="00000000" w:rsidRPr="00904281" w:rsidP="00904281">
            <w:pPr>
              <w:pStyle w:val="BodyText"/>
            </w:pPr>
            <w:r w:rsidRPr="00904281">
              <w:t>T3          Computer aided drawing techniques</w:t>
            </w:r>
          </w:p>
        </w:tc>
      </w:tr>
    </w:tbl>
    <w:p w:rsidR="006757AF" w:rsidP="00904281">
      <w:pPr>
        <w:pStyle w:val="BodyText"/>
      </w:pPr>
    </w:p>
    <w:p w:rsidR="006757AF" w:rsidP="00904281">
      <w:pPr>
        <w:pStyle w:val="BodyText"/>
      </w:pPr>
    </w:p>
    <w:p w:rsidR="00000000" w:rsidRPr="00904281" w:rsidP="00904281">
      <w:pPr>
        <w:pStyle w:val="Heading1"/>
      </w:pPr>
      <w:bookmarkStart w:id="10" w:name="O_589758"/>
      <w:bookmarkEnd w:id="10"/>
      <w:r w:rsidRPr="00904281">
        <w:t>Evidence Guide</w:t>
      </w:r>
    </w:p>
    <w:tbl>
      <w:tblPr>
        <w:tblW w:w="0" w:type="auto"/>
        <w:tblLayout w:type="fixed"/>
        <w:tblCellMar>
          <w:left w:w="62" w:type="dxa"/>
          <w:right w:w="62" w:type="dxa"/>
        </w:tblCellMar>
        <w:tblLook w:val="0000"/>
      </w:tblPr>
      <w:tblGrid>
        <w:gridCol w:w="2160"/>
        <w:gridCol w:w="430"/>
        <w:gridCol w:w="540"/>
        <w:gridCol w:w="5519"/>
      </w:tblGrid>
      <w:tr w:rsidTr="006757AF">
        <w:tblPrEx>
          <w:tblW w:w="0" w:type="auto"/>
          <w:tblLayout w:type="fixed"/>
          <w:tblCellMar>
            <w:left w:w="62" w:type="dxa"/>
            <w:right w:w="62" w:type="dxa"/>
          </w:tblCellMar>
          <w:tblLook w:val="0000"/>
        </w:tblPrEx>
        <w:trPr>
          <w:tblHeader/>
        </w:trPr>
        <w:tc>
          <w:tcPr>
            <w:tcW w:w="8649" w:type="dxa"/>
            <w:gridSpan w:val="4"/>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rPr>
                <w:rStyle w:val="SpecialBold"/>
              </w:rPr>
              <w:t>EVIDENCE GUIDE</w:t>
            </w:r>
          </w:p>
        </w:tc>
      </w:tr>
      <w:tr w:rsidTr="006757AF">
        <w:tblPrEx>
          <w:tblW w:w="0" w:type="auto"/>
          <w:tblLayout w:type="fixed"/>
          <w:tblCellMar>
            <w:left w:w="62" w:type="dxa"/>
            <w:right w:w="62" w:type="dxa"/>
          </w:tblCellMar>
          <w:tblLook w:val="0000"/>
        </w:tblPrEx>
        <w:tc>
          <w:tcPr>
            <w:tcW w:w="8649" w:type="dxa"/>
            <w:gridSpan w:val="4"/>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9</w:t>
            </w:r>
            <w:r w:rsidRPr="00904281">
              <w:t>) The evidence guide provides advice on assessment and must be read in conjunction with the Performance Criteria, Required Skills and Knowledge, the Range Statement and the Assessment Guidelines for this Training Package. .</w:t>
            </w:r>
          </w:p>
          <w:p w:rsidR="00000000" w:rsidP="00904281">
            <w:pPr>
              <w:pStyle w:val="BodyText"/>
              <w:rPr>
                <w:lang w:val="en-NZ"/>
              </w:rPr>
            </w:pPr>
            <w:r w:rsidRPr="00904281">
              <w:t>The Evidence Guide forms an inte</w:t>
            </w:r>
            <w:r w:rsidRPr="00904281">
              <w:t>gral part of this Unit. It must be used in conjunction with all parts of this unit and performed in accordance with the Assessment Guidelines of this Training Package.</w:t>
            </w:r>
          </w:p>
        </w:tc>
      </w:tr>
      <w:tr w:rsidTr="006757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Overview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9</w:t>
            </w:r>
            <w:r w:rsidRPr="00904281">
              <w:t>.</w:t>
            </w:r>
            <w:r w:rsidRPr="00904281">
              <w:rPr>
                <w:rStyle w:val="SpecialBold"/>
              </w:rPr>
              <w:t>1</w:t>
            </w:r>
            <w:r w:rsidRPr="00904281">
              <w:t xml:space="preserve">) </w:t>
            </w:r>
          </w:p>
          <w:p w:rsidR="00000000" w:rsidRPr="00904281" w:rsidP="00904281">
            <w:pPr>
              <w:pStyle w:val="BodyText"/>
            </w:pPr>
            <w:r w:rsidRPr="00904281">
              <w:t>Longitudinal competency development approaches to asses</w:t>
            </w:r>
            <w:r w:rsidRPr="00904281">
              <w:t>sment, such as Profiling, require data to be reliably gathered in a form that can be consistently interpreted over time. This approach is best utilised in Apprenticeship programs and reduces assessment intervention. It is the industry-preferred model for a</w:t>
            </w:r>
            <w:r w:rsidRPr="00904281">
              <w:t>pprenticeships. However, where summative (or final) assessment is used it is to include the application of the competency in the normal work environment or, at a minimum, the application of the competency in a realistically simulated work environment. In s</w:t>
            </w:r>
            <w:r w:rsidRPr="00904281">
              <w:t>ome circumstances, assessment in part or full can occur outside the workplace. However, it must be in accordance with industry and regulatory policy.</w:t>
            </w:r>
          </w:p>
          <w:p w:rsidR="00000000" w:rsidRPr="00904281" w:rsidP="00904281">
            <w:pPr>
              <w:pStyle w:val="BodyText"/>
            </w:pPr>
            <w:r w:rsidRPr="00904281">
              <w:t>Methods chosen for a particular assessment will be influenced by various factors. These include the extent</w:t>
            </w:r>
            <w:r w:rsidRPr="00904281">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904281" w:rsidP="00904281">
            <w:pPr>
              <w:pStyle w:val="BodyText"/>
            </w:pPr>
            <w:r w:rsidRPr="00904281">
              <w:t>The critical safety natu</w:t>
            </w:r>
            <w:r w:rsidRPr="00904281">
              <w:t>re of working with electricity, electrical equipment, gas or any other hazardous substance/material carries risk in deeming a person competent. Sources of evidence need to be 'rich' in nature to minimise error in judgment.</w:t>
            </w:r>
          </w:p>
          <w:p w:rsidR="00000000" w:rsidP="00904281">
            <w:pPr>
              <w:pStyle w:val="BodyText"/>
              <w:rPr>
                <w:lang w:val="en-NZ"/>
              </w:rPr>
            </w:pPr>
            <w:r w:rsidRPr="00904281">
              <w:t>Activities associated with normal</w:t>
            </w:r>
            <w:r w:rsidRPr="00904281">
              <w:t xml:space="preserve"> everyday work influence decisions about how/how much the data gathered will contribute to its 'richness'. Some skills are more critical to safety and operational requirements while the same skills may be more or less frequently practised. These points are</w:t>
            </w:r>
            <w:r w:rsidRPr="00904281">
              <w:t xml:space="preserve"> raised for the assessors to consider when choosing an assessment method and developing assessment instruments. Sample assessment instruments are included for Assessors in the Assessment Guidelines of this Training Package.</w:t>
            </w:r>
          </w:p>
        </w:tc>
      </w:tr>
      <w:tr w:rsidTr="006757A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Critical aspects of evidence required to demonstrate competency in this unit</w:t>
            </w:r>
          </w:p>
        </w:tc>
        <w:tc>
          <w:tcPr>
            <w:tcW w:w="6489" w:type="dxa"/>
            <w:gridSpan w:val="3"/>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9</w:t>
            </w:r>
            <w:r w:rsidRPr="00904281">
              <w:t>.</w:t>
            </w:r>
            <w:r w:rsidRPr="00904281">
              <w:rPr>
                <w:rStyle w:val="SpecialBold"/>
              </w:rPr>
              <w:t>2</w:t>
            </w:r>
            <w:r w:rsidRPr="00904281">
              <w:t xml:space="preserve">) </w:t>
            </w:r>
          </w:p>
          <w:p w:rsidR="00000000" w:rsidP="00904281">
            <w:pPr>
              <w:pStyle w:val="BodyText"/>
              <w:rPr>
                <w:lang w:val="en-NZ"/>
              </w:rPr>
            </w:pPr>
            <w:r w:rsidRPr="00904281">
              <w:t>Before the critical aspects of evidence are considered all prerequisites must be met.</w:t>
            </w:r>
          </w:p>
        </w:tc>
      </w:tr>
      <w:tr w:rsidTr="006757A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t>Evidence for competence in this unit shall be considered holistically.  Each Elemen</w:t>
            </w:r>
            <w:r w:rsidRPr="00904281">
              <w:t>t and associated performance criteria shall be demonstrated on at least two occasions in accordance with the 'Assessment Guidelines - UEE07'.  Evidence shall also comprise:</w:t>
            </w:r>
          </w:p>
          <w:p w:rsidR="00000000" w:rsidP="00904281">
            <w:pPr>
              <w:pStyle w:val="ListBullet"/>
              <w:rPr>
                <w:lang w:val="en-NZ"/>
              </w:rPr>
            </w:pPr>
            <w:r w:rsidRPr="00904281">
              <w:t>A representative body of work performance demonstrated within the timeframes typic</w:t>
            </w:r>
            <w:r w:rsidRPr="00904281">
              <w:t>ally expected of the discipline, work function and industrial environment. In particular this shall incorporate evidence that shows a candidate is able to:</w:t>
            </w:r>
          </w:p>
        </w:tc>
      </w:tr>
      <w:tr w:rsidTr="006757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904281" w:rsidP="00904281">
            <w:pPr>
              <w:pStyle w:val="ListBullet2"/>
            </w:pPr>
            <w:r w:rsidRPr="00904281">
              <w:t xml:space="preserve">Implement Occupational Health and Safety workplace procedures and practices including </w:t>
            </w:r>
            <w:r w:rsidRPr="00904281">
              <w:t>the use of risk control measures as specified in the performance criteria and range statement</w:t>
            </w:r>
          </w:p>
          <w:p w:rsidR="00000000" w:rsidRPr="00904281" w:rsidP="00904281">
            <w:pPr>
              <w:pStyle w:val="ListBullet2"/>
            </w:pPr>
            <w:r w:rsidRPr="00904281">
              <w:t>Apply sustainable energy principles and practices as specified in the performance criteria and range statement</w:t>
            </w:r>
          </w:p>
          <w:p w:rsidR="00000000" w:rsidRPr="00904281" w:rsidP="00904281">
            <w:pPr>
              <w:pStyle w:val="ListBullet2"/>
            </w:pPr>
            <w:r w:rsidRPr="00904281">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904281" w:rsidP="00904281">
            <w:pPr>
              <w:pStyle w:val="ListBullet2"/>
            </w:pPr>
            <w:r w:rsidRPr="00904281">
              <w:t>Demonst</w:t>
            </w:r>
            <w:r w:rsidRPr="00904281">
              <w:t>rate an appropriate level of skills enabling employment</w:t>
            </w:r>
          </w:p>
          <w:p w:rsidR="00000000" w:rsidP="00904281">
            <w:pPr>
              <w:pStyle w:val="ListBullet2"/>
              <w:rPr>
                <w:lang w:val="en-NZ"/>
              </w:rPr>
            </w:pPr>
            <w:r w:rsidRPr="00904281">
              <w:t>Conduct work observing the relevant Anti Discrimination legislation, regulations, polices and workplace procedures</w:t>
            </w:r>
          </w:p>
        </w:tc>
      </w:tr>
      <w:tr w:rsidTr="006757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904281">
            <w:pPr>
              <w:pStyle w:val="ListBullet"/>
              <w:rPr>
                <w:lang w:val="en-NZ"/>
              </w:rPr>
            </w:pPr>
            <w:r w:rsidRPr="00904281">
              <w:t>Demonstrated consistent performance across a representative range of contexts fr</w:t>
            </w:r>
            <w:r w:rsidRPr="00904281">
              <w:t>om the prescribed items below:</w:t>
            </w:r>
          </w:p>
        </w:tc>
      </w:tr>
      <w:tr w:rsidTr="006757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904281">
            <w:pPr>
              <w:pStyle w:val="ListBullet2"/>
              <w:rPr>
                <w:lang w:val="en-NZ"/>
              </w:rPr>
            </w:pPr>
            <w:r w:rsidRPr="00904281">
              <w:t>Produce HVAC/R design drawings as described in 8) and including:</w:t>
            </w:r>
          </w:p>
        </w:tc>
      </w:tr>
      <w:tr w:rsidTr="006757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A</w:t>
            </w:r>
          </w:p>
        </w:tc>
        <w:tc>
          <w:tcPr>
            <w:tcW w:w="551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Understanding the extent of the drawing work accurately</w:t>
            </w:r>
          </w:p>
        </w:tc>
      </w:tr>
      <w:tr w:rsidTr="006757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B</w:t>
            </w:r>
          </w:p>
        </w:tc>
        <w:tc>
          <w:tcPr>
            <w:tcW w:w="551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Determining appropriate types of drawings and their layouts correctly</w:t>
            </w:r>
          </w:p>
        </w:tc>
      </w:tr>
      <w:tr w:rsidTr="006757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C</w:t>
            </w:r>
          </w:p>
        </w:tc>
        <w:tc>
          <w:tcPr>
            <w:tcW w:w="551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Including appropriate technical data parameters in the drawings</w:t>
            </w:r>
          </w:p>
        </w:tc>
      </w:tr>
      <w:tr w:rsidTr="006757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D</w:t>
            </w:r>
          </w:p>
        </w:tc>
        <w:tc>
          <w:tcPr>
            <w:tcW w:w="551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Checking and correcting drawings accurately</w:t>
            </w:r>
          </w:p>
        </w:tc>
      </w:tr>
      <w:tr w:rsidTr="006757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E</w:t>
            </w:r>
          </w:p>
        </w:tc>
        <w:tc>
          <w:tcPr>
            <w:tcW w:w="551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 xml:space="preserve">Filing copies of completed drawings securely </w:t>
            </w:r>
          </w:p>
        </w:tc>
      </w:tr>
      <w:tr w:rsidTr="006757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F</w:t>
            </w:r>
          </w:p>
        </w:tc>
        <w:tc>
          <w:tcPr>
            <w:tcW w:w="551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Dealing with unplanned events by drawing on essential knowledge and skills to provide appropriate solutions incorporated in the holistic assessment with the above listed items</w:t>
            </w:r>
          </w:p>
        </w:tc>
      </w:tr>
      <w:tr w:rsidTr="006757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 xml:space="preserve">Note: </w:t>
            </w:r>
            <w:r w:rsidRPr="00904281">
              <w:br/>
              <w:t>Successful completion of relevant vendor training may be used to contri</w:t>
            </w:r>
            <w:r w:rsidRPr="00904281">
              <w:t>bute to evidence on which competency is deemed. In these cases the alignment of outcomes of vendor training with performance criteria and critical aspects of evidence shall be clearly identified</w:t>
            </w:r>
          </w:p>
        </w:tc>
      </w:tr>
      <w:tr w:rsidTr="006757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Context of and specific resources for assessment</w:t>
            </w:r>
          </w:p>
        </w:tc>
        <w:tc>
          <w:tcPr>
            <w:tcW w:w="6489" w:type="dxa"/>
            <w:gridSpan w:val="3"/>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9</w:t>
            </w:r>
            <w:r w:rsidRPr="00904281">
              <w:t>.</w:t>
            </w:r>
            <w:r w:rsidRPr="00904281">
              <w:rPr>
                <w:rStyle w:val="SpecialBold"/>
              </w:rPr>
              <w:t>3</w:t>
            </w:r>
            <w:r w:rsidRPr="00904281">
              <w:t xml:space="preserve">) </w:t>
            </w:r>
          </w:p>
          <w:p w:rsidR="00000000" w:rsidRPr="00904281" w:rsidP="00904281">
            <w:pPr>
              <w:pStyle w:val="BodyText"/>
            </w:pPr>
            <w:r w:rsidRPr="00904281">
              <w:t>Thi</w:t>
            </w:r>
            <w:r w:rsidRPr="00904281">
              <w:t>s unit should be assessed as it relates to normal work practice using procedures, information and resources typical of a workplace. This should include:</w:t>
            </w:r>
          </w:p>
          <w:p w:rsidR="00000000" w:rsidRPr="00904281" w:rsidP="00904281">
            <w:pPr>
              <w:pStyle w:val="ListBullet"/>
            </w:pPr>
            <w:r w:rsidRPr="00904281">
              <w:t>OHS policy and work procedures and instructions.</w:t>
            </w:r>
          </w:p>
          <w:p w:rsidR="00000000" w:rsidRPr="00904281" w:rsidP="00904281">
            <w:pPr>
              <w:pStyle w:val="ListBullet"/>
            </w:pPr>
            <w:r w:rsidRPr="00904281">
              <w:t>Suitable work environment, facilities, equipment and materials to undertake actual work as prescribed by this unit.</w:t>
            </w:r>
          </w:p>
          <w:p w:rsidR="00000000" w:rsidRPr="00904281" w:rsidP="00904281">
            <w:pPr>
              <w:pStyle w:val="BodyText"/>
            </w:pPr>
            <w:r w:rsidRPr="00904281">
              <w:t>These should be part of the formal learning/assessment environment.</w:t>
            </w:r>
          </w:p>
          <w:p w:rsidR="00000000" w:rsidRPr="00904281" w:rsidP="00904281">
            <w:pPr>
              <w:pStyle w:val="BodyText"/>
            </w:pPr>
            <w:r w:rsidRPr="00904281">
              <w:t>Note:</w:t>
            </w:r>
          </w:p>
          <w:p w:rsidR="00000000" w:rsidP="00904281">
            <w:pPr>
              <w:pStyle w:val="BodyText"/>
              <w:rPr>
                <w:lang w:val="en-NZ"/>
              </w:rPr>
            </w:pPr>
            <w:r w:rsidRPr="00904281">
              <w:t>Where simulation is considered a suitable strategy for assessment,</w:t>
            </w:r>
            <w:r w:rsidRPr="00904281">
              <w:t xml:space="preserve"> conditions must be authentic and as far as possible reproduce and replicate the workplace and be consistent with the approved industry simulation policy.</w:t>
            </w:r>
          </w:p>
        </w:tc>
      </w:tr>
      <w:tr w:rsidTr="006757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Evidence should show demonstrated competency in producing HVAC/R design drawings.</w:t>
            </w:r>
          </w:p>
        </w:tc>
      </w:tr>
      <w:tr w:rsidTr="006757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Method of as</w:t>
            </w:r>
            <w:r w:rsidRPr="00904281">
              <w:rPr>
                <w:rStyle w:val="SpecialBold"/>
              </w:rPr>
              <w:t>sessment</w:t>
            </w:r>
          </w:p>
        </w:tc>
        <w:tc>
          <w:tcPr>
            <w:tcW w:w="6489" w:type="dxa"/>
            <w:gridSpan w:val="3"/>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9</w:t>
            </w:r>
            <w:r w:rsidRPr="00904281">
              <w:t>.</w:t>
            </w:r>
            <w:r w:rsidRPr="00904281">
              <w:rPr>
                <w:rStyle w:val="SpecialBold"/>
              </w:rPr>
              <w:t>4</w:t>
            </w:r>
            <w:r w:rsidRPr="00904281">
              <w:t xml:space="preserve">) </w:t>
            </w:r>
          </w:p>
          <w:p w:rsidR="00000000" w:rsidRPr="00904281" w:rsidP="00904281">
            <w:pPr>
              <w:pStyle w:val="BodyText"/>
            </w:pPr>
            <w:r w:rsidRPr="00904281">
              <w:t>This unit shall be assessed by methods given in Volume 1, Part 3 'Assessment Guidelines'.</w:t>
            </w:r>
          </w:p>
          <w:p w:rsidR="00000000" w:rsidP="00904281">
            <w:pPr>
              <w:pStyle w:val="BodyText"/>
              <w:rPr>
                <w:lang w:val="en-NZ"/>
              </w:rPr>
            </w:pPr>
            <w:r w:rsidRPr="00904281">
              <w:t xml:space="preserve">Note: </w:t>
            </w:r>
            <w:r w:rsidRPr="00904281">
              <w:br/>
            </w:r>
            <w:r w:rsidRPr="00904281">
              <w:t>Competent performance with inherent safe working practices is expected in the Industry to which this unit applies. This requires assessment in a structured environment which is intended primarily for learning/assessment and incorporates all necessary equip</w:t>
            </w:r>
            <w:r w:rsidRPr="00904281">
              <w:t>ment and facilities for learners to develop and demonstrate the essential knowledge and skills described in this unit.</w:t>
            </w:r>
          </w:p>
        </w:tc>
      </w:tr>
      <w:tr w:rsidTr="006757A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Concurrent assessment and relationship with other units</w:t>
            </w:r>
          </w:p>
        </w:tc>
        <w:tc>
          <w:tcPr>
            <w:tcW w:w="6489" w:type="dxa"/>
            <w:gridSpan w:val="3"/>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rPr>
                <w:rStyle w:val="SpecialBold"/>
              </w:rPr>
              <w:t>9</w:t>
            </w:r>
            <w:r w:rsidRPr="00904281">
              <w:t>.</w:t>
            </w:r>
            <w:r w:rsidRPr="00904281">
              <w:rPr>
                <w:rStyle w:val="SpecialBold"/>
              </w:rPr>
              <w:t>5</w:t>
            </w:r>
            <w:r w:rsidRPr="00904281">
              <w:t>)</w:t>
            </w:r>
          </w:p>
        </w:tc>
      </w:tr>
      <w:tr w:rsidTr="006757A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t>There are no concurrent assessment recommendations for this unit.</w:t>
            </w:r>
          </w:p>
        </w:tc>
      </w:tr>
    </w:tbl>
    <w:p w:rsidR="006757AF" w:rsidP="00904281">
      <w:pPr>
        <w:pStyle w:val="BodyText"/>
      </w:pPr>
    </w:p>
    <w:p w:rsidR="006757AF" w:rsidP="00904281">
      <w:pPr>
        <w:pStyle w:val="BodyText"/>
      </w:pPr>
    </w:p>
    <w:p w:rsidR="00000000" w:rsidRPr="00904281" w:rsidP="00904281">
      <w:pPr>
        <w:pStyle w:val="Heading1"/>
      </w:pPr>
      <w:bookmarkStart w:id="11" w:name="O_589757"/>
      <w:bookmarkEnd w:id="11"/>
      <w:r w:rsidRPr="00904281">
        <w:t>Range Statement</w:t>
      </w:r>
    </w:p>
    <w:tbl>
      <w:tblPr>
        <w:tblW w:w="0" w:type="auto"/>
        <w:tblLayout w:type="fixed"/>
        <w:tblCellMar>
          <w:left w:w="62" w:type="dxa"/>
          <w:right w:w="62" w:type="dxa"/>
        </w:tblCellMar>
        <w:tblLook w:val="0000"/>
      </w:tblPr>
      <w:tblGrid>
        <w:gridCol w:w="8649"/>
      </w:tblGrid>
      <w:tr w:rsidTr="006757AF">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rPr>
                <w:rStyle w:val="SpecialBold"/>
              </w:rPr>
              <w:t>RANGE STATEMENT</w:t>
            </w:r>
          </w:p>
        </w:tc>
      </w:tr>
      <w:tr w:rsidTr="006757AF">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rPr>
                <w:rStyle w:val="SpecialBold"/>
              </w:rPr>
              <w:t>8</w:t>
            </w:r>
            <w:r w:rsidRPr="00904281">
              <w:t>) This relates to the unit as a whole providing the range of contexts and conditions to which the performance criteria apply. It allows for different work environments and situations that will affect p</w:t>
            </w:r>
            <w:r w:rsidRPr="00904281">
              <w:t>erformance.</w:t>
            </w:r>
          </w:p>
        </w:tc>
      </w:tr>
      <w:tr w:rsidTr="006757AF">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This unit must be demonstrated in relation to producing design drawings for at least two different HVAC/R projects.</w:t>
            </w:r>
          </w:p>
        </w:tc>
      </w:tr>
      <w:tr w:rsidTr="006757AF">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t>Generic terms used throughout this Vocational Standard shall be regarded as part of the Range Statement in which competency is demonstrated. The definition of these and other terms that apply are given in Volume 2, Part 2.1.</w:t>
            </w:r>
          </w:p>
        </w:tc>
      </w:tr>
    </w:tbl>
    <w:p w:rsidR="006757AF" w:rsidP="00904281">
      <w:pPr>
        <w:pStyle w:val="BodyText"/>
      </w:pPr>
    </w:p>
    <w:p w:rsidR="006757AF" w:rsidP="00904281">
      <w:pPr>
        <w:pStyle w:val="BodyText"/>
      </w:pPr>
    </w:p>
    <w:p w:rsidR="00000000" w:rsidRPr="00904281" w:rsidP="00904281">
      <w:pPr>
        <w:pStyle w:val="Heading1"/>
      </w:pPr>
      <w:bookmarkStart w:id="12" w:name="O_589756"/>
      <w:bookmarkEnd w:id="12"/>
      <w:r w:rsidRPr="00904281">
        <w:t>Unit Sector</w:t>
      </w:r>
      <w:r w:rsidRPr="00904281">
        <w:t>(s)</w:t>
      </w:r>
    </w:p>
    <w:p w:rsidR="00000000" w:rsidRPr="00904281" w:rsidP="00904281">
      <w:pPr>
        <w:pStyle w:val="BodyText"/>
      </w:pPr>
      <w:r w:rsidRPr="00904281">
        <w:t>Not Applicable</w:t>
      </w:r>
    </w:p>
    <w:p w:rsidR="00000000" w:rsidRPr="00904281" w:rsidP="00904281">
      <w:pPr>
        <w:pStyle w:val="AllowPageBreak"/>
      </w:pPr>
    </w:p>
    <w:p w:rsidR="00000000" w:rsidRPr="00904281" w:rsidP="00904281">
      <w:pPr>
        <w:pStyle w:val="Heading1"/>
      </w:pPr>
      <w:bookmarkStart w:id="13" w:name="O_589755"/>
      <w:bookmarkEnd w:id="13"/>
      <w:r w:rsidRPr="0090428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757A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2</w:t>
            </w:r>
            <w:r w:rsidRPr="00904281">
              <w:t>.</w:t>
            </w:r>
            <w:r w:rsidRPr="00904281">
              <w:rPr>
                <w:rStyle w:val="SpecialBold"/>
              </w:rPr>
              <w:t>2</w:t>
            </w:r>
            <w:r w:rsidRPr="00904281">
              <w:t xml:space="preserve">) </w:t>
            </w:r>
            <w:r w:rsidRPr="00904281">
              <w:rPr>
                <w:rStyle w:val="SpecialBold"/>
              </w:rPr>
              <w:t>Literacy and numeracy skills</w:t>
            </w:r>
          </w:p>
          <w:p w:rsidR="00000000" w:rsidP="00904281">
            <w:pPr>
              <w:pStyle w:val="BodyText"/>
              <w:rPr>
                <w:lang w:val="en-NZ"/>
              </w:rPr>
            </w:pPr>
            <w:r w:rsidRPr="00904281">
              <w:t>Participants are best equipped to achieve competency in this unit if they have reading, writing and numeracy skills indicated by the following scales. Description of eac</w:t>
            </w:r>
            <w:r w:rsidRPr="00904281">
              <w:t>h scale is given in Volume 2, Part 3 'Literacy and Numeracy'</w:t>
            </w:r>
          </w:p>
        </w:tc>
      </w:tr>
      <w:tr w:rsidTr="006757A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Reading</w:t>
            </w:r>
          </w:p>
        </w:tc>
        <w:tc>
          <w:tcPr>
            <w:tcW w:w="1182"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4</w:t>
            </w:r>
          </w:p>
        </w:tc>
        <w:tc>
          <w:tcPr>
            <w:tcW w:w="1739"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Writing</w:t>
            </w:r>
          </w:p>
        </w:tc>
        <w:tc>
          <w:tcPr>
            <w:tcW w:w="1182"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4</w:t>
            </w:r>
          </w:p>
        </w:tc>
        <w:tc>
          <w:tcPr>
            <w:tcW w:w="1721"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t>Numeracy</w:t>
            </w:r>
          </w:p>
        </w:tc>
        <w:tc>
          <w:tcPr>
            <w:tcW w:w="1182"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t>4</w:t>
            </w:r>
          </w:p>
        </w:tc>
      </w:tr>
    </w:tbl>
    <w:p w:rsidR="006757AF" w:rsidP="00904281">
      <w:pPr>
        <w:pStyle w:val="BodyText"/>
      </w:pPr>
    </w:p>
    <w:p w:rsidR="006757AF" w:rsidP="00904281">
      <w:pPr>
        <w:pStyle w:val="BodyText"/>
      </w:pPr>
    </w:p>
    <w:p w:rsidR="00000000" w:rsidRPr="00904281" w:rsidP="00904281">
      <w:pPr>
        <w:pStyle w:val="Heading1"/>
      </w:pPr>
      <w:bookmarkStart w:id="14" w:name="O_589754"/>
      <w:bookmarkEnd w:id="14"/>
      <w:r w:rsidRPr="00904281">
        <w:t>Custom Content Section</w:t>
      </w:r>
    </w:p>
    <w:tbl>
      <w:tblPr>
        <w:tblW w:w="0" w:type="auto"/>
        <w:tblLayout w:type="fixed"/>
        <w:tblCellMar>
          <w:left w:w="62" w:type="dxa"/>
          <w:right w:w="62" w:type="dxa"/>
        </w:tblCellMar>
        <w:tblLook w:val="0000"/>
      </w:tblPr>
      <w:tblGrid>
        <w:gridCol w:w="2700"/>
        <w:gridCol w:w="5760"/>
      </w:tblGrid>
      <w:tr w:rsidTr="006757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04281">
            <w:pPr>
              <w:pStyle w:val="BodyText"/>
              <w:rPr>
                <w:lang w:val="en-NZ"/>
              </w:rPr>
            </w:pPr>
            <w:r w:rsidRPr="00904281">
              <w:rPr>
                <w:rStyle w:val="SpecialBold"/>
              </w:rPr>
              <w:t>5</w:t>
            </w:r>
            <w:r w:rsidRPr="00904281">
              <w:t>)</w:t>
            </w:r>
          </w:p>
        </w:tc>
      </w:tr>
      <w:tr w:rsidTr="006757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4281" w:rsidP="00904281">
            <w:pPr>
              <w:pStyle w:val="BodyText"/>
            </w:pPr>
            <w:r w:rsidRPr="00904281">
              <w:t>Refrigeration and Air Conditioning</w:t>
            </w:r>
          </w:p>
        </w:tc>
      </w:tr>
    </w:tbl>
    <w:p w:rsidR="006757AF" w:rsidP="00904281">
      <w:pPr>
        <w:pStyle w:val="BodyText"/>
      </w:pPr>
    </w:p>
    <w:p w:rsidR="006757AF" w:rsidP="00904281">
      <w:pPr>
        <w:pStyle w:val="BodyText"/>
      </w:pPr>
    </w:p>
    <w:p w:rsidR="00000000" w:rsidRPr="00904281" w:rsidP="00904281"/>
    <w:sectPr w:rsidSect="009042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81" w:rsidRPr="006757AF" w:rsidP="00675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AF" w:rsidP="00904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757AF" w:rsidP="009042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757AF" w:rsidP="009042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81" w:rsidRPr="006757AF" w:rsidP="006757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AF" w:rsidRPr="002D2AF8" w:rsidP="00904281">
    <w:pPr>
      <w:pStyle w:val="Header"/>
      <w:framePr w:wrap="around"/>
    </w:pPr>
    <w:r>
      <w:fldChar w:fldCharType="begin"/>
    </w:r>
    <w:r>
      <w:instrText xml:space="preserve"> TITLE   \* MERGEFORMAT </w:instrText>
    </w:r>
    <w:r>
      <w:fldChar w:fldCharType="separate"/>
    </w:r>
    <w:r>
      <w:t>UEENEEJ128A Produce HVAC/R system design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757AF" w:rsidP="009042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846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2E3B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E41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2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281"/>
    <w:pPr>
      <w:spacing w:before="360" w:after="60"/>
      <w:outlineLvl w:val="0"/>
    </w:pPr>
    <w:rPr>
      <w:sz w:val="32"/>
    </w:rPr>
  </w:style>
  <w:style w:type="paragraph" w:styleId="Heading2">
    <w:name w:val="heading 2"/>
    <w:basedOn w:val="HeadingBase"/>
    <w:next w:val="BodyText"/>
    <w:link w:val="Heading2Char"/>
    <w:qFormat/>
    <w:rsid w:val="00904281"/>
    <w:pPr>
      <w:keepLines/>
      <w:spacing w:before="240" w:after="120"/>
      <w:outlineLvl w:val="1"/>
    </w:pPr>
    <w:rPr>
      <w:sz w:val="28"/>
      <w:szCs w:val="40"/>
    </w:rPr>
  </w:style>
  <w:style w:type="paragraph" w:styleId="Heading3">
    <w:name w:val="heading 3"/>
    <w:basedOn w:val="HeadingBase"/>
    <w:next w:val="BodyText"/>
    <w:link w:val="Heading3Char"/>
    <w:qFormat/>
    <w:rsid w:val="00904281"/>
    <w:pPr>
      <w:spacing w:before="180" w:after="120"/>
      <w:outlineLvl w:val="2"/>
    </w:pPr>
    <w:rPr>
      <w:spacing w:val="-10"/>
      <w:kern w:val="32"/>
    </w:rPr>
  </w:style>
  <w:style w:type="paragraph" w:styleId="Heading4">
    <w:name w:val="heading 4"/>
    <w:basedOn w:val="HeadingBase"/>
    <w:next w:val="BodyText"/>
    <w:link w:val="Heading4Char"/>
    <w:qFormat/>
    <w:rsid w:val="00904281"/>
    <w:pPr>
      <w:spacing w:before="160" w:after="120"/>
      <w:outlineLvl w:val="3"/>
    </w:pPr>
    <w:rPr>
      <w:sz w:val="22"/>
    </w:rPr>
  </w:style>
  <w:style w:type="paragraph" w:styleId="Heading5">
    <w:name w:val="heading 5"/>
    <w:basedOn w:val="HeadingBase"/>
    <w:next w:val="Normal"/>
    <w:link w:val="Heading5Char"/>
    <w:qFormat/>
    <w:rsid w:val="00904281"/>
    <w:pPr>
      <w:spacing w:before="80"/>
      <w:outlineLvl w:val="4"/>
    </w:pPr>
    <w:rPr>
      <w:color w:val="918585"/>
      <w:sz w:val="20"/>
    </w:rPr>
  </w:style>
  <w:style w:type="paragraph" w:styleId="Heading6">
    <w:name w:val="heading 6"/>
    <w:basedOn w:val="HeadingBase"/>
    <w:next w:val="Normal"/>
    <w:link w:val="Heading6Char"/>
    <w:qFormat/>
    <w:rsid w:val="00904281"/>
    <w:pPr>
      <w:spacing w:before="60"/>
      <w:outlineLvl w:val="5"/>
    </w:pPr>
    <w:rPr>
      <w:color w:val="918585"/>
      <w:sz w:val="20"/>
    </w:rPr>
  </w:style>
  <w:style w:type="paragraph" w:styleId="Heading7">
    <w:name w:val="heading 7"/>
    <w:basedOn w:val="Normal"/>
    <w:next w:val="Normal"/>
    <w:link w:val="Heading7Char"/>
    <w:qFormat/>
    <w:rsid w:val="00904281"/>
    <w:pPr>
      <w:ind w:left="720"/>
      <w:outlineLvl w:val="6"/>
    </w:pPr>
    <w:rPr>
      <w:i/>
    </w:rPr>
  </w:style>
  <w:style w:type="paragraph" w:styleId="Heading8">
    <w:name w:val="heading 8"/>
    <w:basedOn w:val="Normal"/>
    <w:next w:val="Normal"/>
    <w:link w:val="Heading8Char"/>
    <w:qFormat/>
    <w:rsid w:val="00904281"/>
    <w:pPr>
      <w:ind w:left="720"/>
      <w:outlineLvl w:val="7"/>
    </w:pPr>
    <w:rPr>
      <w:i/>
    </w:rPr>
  </w:style>
  <w:style w:type="paragraph" w:styleId="Heading9">
    <w:name w:val="heading 9"/>
    <w:basedOn w:val="Normal"/>
    <w:next w:val="Normal"/>
    <w:link w:val="Heading9Char"/>
    <w:qFormat/>
    <w:rsid w:val="00904281"/>
    <w:pPr>
      <w:ind w:left="720"/>
      <w:outlineLvl w:val="8"/>
    </w:pPr>
    <w:rPr>
      <w:i/>
    </w:rPr>
  </w:style>
  <w:style w:type="character" w:default="1" w:styleId="DefaultParagraphFont">
    <w:name w:val="Default Paragraph Font"/>
    <w:uiPriority w:val="1"/>
    <w:unhideWhenUsed/>
    <w:rsid w:val="00904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281"/>
  </w:style>
  <w:style w:type="character" w:customStyle="1" w:styleId="Heading1Char">
    <w:name w:val="Heading 1 Char"/>
    <w:basedOn w:val="DefaultParagraphFont"/>
    <w:link w:val="Heading1"/>
    <w:rsid w:val="00904281"/>
    <w:rPr>
      <w:rFonts w:ascii="Times New Roman" w:eastAsia="Times New Roman" w:hAnsi="Times New Roman" w:cs="Times New Roman"/>
      <w:b/>
      <w:sz w:val="32"/>
      <w:szCs w:val="20"/>
      <w:lang w:eastAsia="en-US"/>
    </w:rPr>
  </w:style>
  <w:style w:type="paragraph" w:styleId="BodyText">
    <w:name w:val="Body Text"/>
    <w:basedOn w:val="Normal"/>
    <w:link w:val="BodyTextChar"/>
    <w:rsid w:val="009042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4281"/>
    <w:rPr>
      <w:rFonts w:ascii="Times New Roman" w:eastAsia="Times New Roman" w:hAnsi="Times New Roman" w:cs="Times New Roman"/>
      <w:sz w:val="24"/>
      <w:lang w:eastAsia="en-US"/>
    </w:rPr>
  </w:style>
  <w:style w:type="paragraph" w:styleId="ListBullet">
    <w:name w:val="List Bullet"/>
    <w:basedOn w:val="List"/>
    <w:rsid w:val="00904281"/>
    <w:pPr>
      <w:numPr>
        <w:numId w:val="13"/>
      </w:numPr>
      <w:tabs>
        <w:tab w:val="clear" w:pos="340"/>
      </w:tabs>
      <w:spacing w:before="40" w:after="40"/>
    </w:pPr>
  </w:style>
  <w:style w:type="character" w:customStyle="1" w:styleId="SpecialBold">
    <w:name w:val="Special Bold"/>
    <w:basedOn w:val="DefaultParagraphFont"/>
    <w:rsid w:val="00904281"/>
    <w:rPr>
      <w:b/>
      <w:spacing w:val="0"/>
    </w:rPr>
  </w:style>
  <w:style w:type="paragraph" w:styleId="ListBullet2">
    <w:name w:val="List Bullet 2"/>
    <w:basedOn w:val="List2"/>
    <w:rsid w:val="00904281"/>
    <w:pPr>
      <w:numPr>
        <w:numId w:val="14"/>
      </w:numPr>
      <w:tabs>
        <w:tab w:val="clear" w:pos="680"/>
      </w:tabs>
    </w:pPr>
  </w:style>
  <w:style w:type="paragraph" w:customStyle="1" w:styleId="SuperHeading">
    <w:name w:val="SuperHeading"/>
    <w:basedOn w:val="Normal"/>
    <w:rsid w:val="00904281"/>
    <w:pPr>
      <w:spacing w:before="240" w:after="120"/>
      <w:outlineLvl w:val="0"/>
    </w:pPr>
    <w:rPr>
      <w:rFonts w:ascii="Times New Roman" w:hAnsi="Times New Roman"/>
      <w:b/>
      <w:sz w:val="32"/>
    </w:rPr>
  </w:style>
  <w:style w:type="paragraph" w:customStyle="1" w:styleId="AllowPageBreak">
    <w:name w:val="AllowPageBreak"/>
    <w:rsid w:val="009042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4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2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2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281"/>
    <w:rPr>
      <w:rFonts w:ascii="Courier New" w:eastAsia="Times New Roman" w:hAnsi="Courier New" w:cs="Times New Roman"/>
      <w:i/>
      <w:szCs w:val="20"/>
      <w:lang w:eastAsia="en-US"/>
    </w:rPr>
  </w:style>
  <w:style w:type="paragraph" w:customStyle="1" w:styleId="HeadingBase">
    <w:name w:val="Heading Base"/>
    <w:rsid w:val="00904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281"/>
    <w:pPr>
      <w:tabs>
        <w:tab w:val="right" w:leader="dot" w:pos="9072"/>
      </w:tabs>
      <w:ind w:left="567"/>
    </w:pPr>
    <w:rPr>
      <w:szCs w:val="22"/>
    </w:rPr>
  </w:style>
  <w:style w:type="paragraph" w:customStyle="1" w:styleId="TOCBase">
    <w:name w:val="TOC Base"/>
    <w:rsid w:val="00904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281"/>
    <w:pPr>
      <w:tabs>
        <w:tab w:val="right" w:leader="dot" w:pos="9072"/>
      </w:tabs>
      <w:spacing w:before="40" w:after="40"/>
      <w:ind w:left="284"/>
    </w:pPr>
    <w:rPr>
      <w:rFonts w:ascii="Times New Roman" w:hAnsi="Times New Roman"/>
    </w:rPr>
  </w:style>
  <w:style w:type="paragraph" w:styleId="TOC1">
    <w:name w:val="toc 1"/>
    <w:basedOn w:val="TOCBase"/>
    <w:next w:val="Normal"/>
    <w:rsid w:val="009042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281"/>
    <w:rPr>
      <w:rFonts w:ascii="Times New Roman" w:eastAsia="Times New Roman" w:hAnsi="Times New Roman" w:cs="Times New Roman"/>
      <w:sz w:val="16"/>
      <w:lang w:eastAsia="en-US"/>
    </w:rPr>
  </w:style>
  <w:style w:type="paragraph" w:styleId="Title">
    <w:name w:val="Title"/>
    <w:basedOn w:val="HeadingBase"/>
    <w:link w:val="TitleChar"/>
    <w:qFormat/>
    <w:rsid w:val="00904281"/>
    <w:pPr>
      <w:spacing w:before="5040"/>
      <w:jc w:val="center"/>
    </w:pPr>
    <w:rPr>
      <w:sz w:val="48"/>
      <w:szCs w:val="72"/>
      <w:lang w:val="en-US"/>
    </w:rPr>
  </w:style>
  <w:style w:type="character" w:customStyle="1" w:styleId="TitleChar">
    <w:name w:val="Title Char"/>
    <w:basedOn w:val="DefaultParagraphFont"/>
    <w:link w:val="Title"/>
    <w:rsid w:val="00904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281"/>
    <w:pPr>
      <w:tabs>
        <w:tab w:val="left" w:pos="3600"/>
        <w:tab w:val="left" w:pos="3958"/>
      </w:tabs>
    </w:pPr>
  </w:style>
  <w:style w:type="paragraph" w:styleId="List">
    <w:name w:val="List"/>
    <w:basedOn w:val="BodyText"/>
    <w:next w:val="BodyText"/>
    <w:rsid w:val="00904281"/>
    <w:pPr>
      <w:tabs>
        <w:tab w:val="left" w:pos="340"/>
      </w:tabs>
      <w:spacing w:before="60" w:after="60"/>
      <w:ind w:left="340" w:hanging="340"/>
    </w:pPr>
  </w:style>
  <w:style w:type="paragraph" w:customStyle="1" w:styleId="Note">
    <w:name w:val="Note"/>
    <w:basedOn w:val="BodyText"/>
    <w:rsid w:val="00904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281"/>
    <w:pPr>
      <w:framePr w:wrap="auto" w:hAnchor="text" w:y="6049"/>
    </w:pPr>
    <w:rPr>
      <w:color w:val="000000"/>
      <w:sz w:val="40"/>
    </w:rPr>
  </w:style>
  <w:style w:type="paragraph" w:customStyle="1" w:styleId="TOCTitle">
    <w:name w:val="TOCTitle"/>
    <w:basedOn w:val="Heading1"/>
    <w:rsid w:val="00904281"/>
    <w:pPr>
      <w:spacing w:after="240"/>
      <w:jc w:val="center"/>
      <w:outlineLvl w:val="9"/>
    </w:pPr>
    <w:rPr>
      <w:caps/>
    </w:rPr>
  </w:style>
  <w:style w:type="paragraph" w:customStyle="1" w:styleId="Version">
    <w:name w:val="Version"/>
    <w:rsid w:val="009042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4281"/>
    <w:pPr>
      <w:keepNext w:val="0"/>
      <w:tabs>
        <w:tab w:val="right" w:pos="4176"/>
      </w:tabs>
      <w:ind w:left="198" w:hanging="198"/>
    </w:pPr>
    <w:rPr>
      <w:rFonts w:ascii="Garamond" w:hAnsi="Garamond"/>
    </w:rPr>
  </w:style>
  <w:style w:type="paragraph" w:styleId="IndexHeading">
    <w:name w:val="index heading"/>
    <w:basedOn w:val="Normal"/>
    <w:next w:val="Index1"/>
    <w:semiHidden/>
    <w:rsid w:val="00904281"/>
    <w:pPr>
      <w:spacing w:before="120" w:after="120"/>
    </w:pPr>
    <w:rPr>
      <w:rFonts w:ascii="Arial" w:hAnsi="Arial"/>
      <w:b/>
      <w:color w:val="918585"/>
      <w:sz w:val="24"/>
    </w:rPr>
  </w:style>
  <w:style w:type="paragraph" w:styleId="Header">
    <w:name w:val="header"/>
    <w:basedOn w:val="Normal"/>
    <w:link w:val="HeaderChar"/>
    <w:rsid w:val="00904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281"/>
    <w:rPr>
      <w:rFonts w:ascii="Times New Roman" w:eastAsia="Times New Roman" w:hAnsi="Times New Roman" w:cs="Times New Roman"/>
      <w:sz w:val="16"/>
      <w:szCs w:val="20"/>
      <w:lang w:val="en-GB" w:eastAsia="en-US"/>
    </w:rPr>
  </w:style>
  <w:style w:type="paragraph" w:customStyle="1" w:styleId="Chapter">
    <w:name w:val="Chapter"/>
    <w:basedOn w:val="Normal"/>
    <w:rsid w:val="00904281"/>
    <w:pPr>
      <w:spacing w:before="240"/>
    </w:pPr>
    <w:rPr>
      <w:rFonts w:ascii="Times New Roman" w:hAnsi="Times New Roman"/>
      <w:smallCaps/>
      <w:spacing w:val="80"/>
      <w:sz w:val="28"/>
    </w:rPr>
  </w:style>
  <w:style w:type="paragraph" w:customStyle="1" w:styleId="InChapter">
    <w:name w:val="InChapter"/>
    <w:basedOn w:val="Heading3"/>
    <w:rsid w:val="00904281"/>
    <w:pPr>
      <w:spacing w:after="240"/>
      <w:outlineLvl w:val="9"/>
    </w:pPr>
    <w:rPr>
      <w:noProof/>
    </w:rPr>
  </w:style>
  <w:style w:type="paragraph" w:styleId="Index2">
    <w:name w:val="index 2"/>
    <w:basedOn w:val="Normal"/>
    <w:next w:val="Normal"/>
    <w:semiHidden/>
    <w:rsid w:val="00904281"/>
    <w:pPr>
      <w:tabs>
        <w:tab w:val="right" w:pos="4176"/>
      </w:tabs>
      <w:ind w:left="568" w:hanging="284"/>
    </w:pPr>
    <w:rPr>
      <w:rFonts w:ascii="Garamond" w:hAnsi="Garamond"/>
    </w:rPr>
  </w:style>
  <w:style w:type="paragraph" w:customStyle="1" w:styleId="Byline">
    <w:name w:val="Byline"/>
    <w:rsid w:val="00904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281"/>
    <w:pPr>
      <w:tabs>
        <w:tab w:val="clear" w:pos="3600"/>
        <w:tab w:val="clear" w:pos="3958"/>
      </w:tabs>
      <w:jc w:val="right"/>
    </w:pPr>
  </w:style>
  <w:style w:type="character" w:styleId="Emphasis">
    <w:name w:val="Emphasis"/>
    <w:basedOn w:val="DefaultParagraphFont"/>
    <w:qFormat/>
    <w:rsid w:val="00904281"/>
    <w:rPr>
      <w:i/>
    </w:rPr>
  </w:style>
  <w:style w:type="paragraph" w:styleId="Caption">
    <w:name w:val="caption"/>
    <w:basedOn w:val="BodyText"/>
    <w:next w:val="Normal"/>
    <w:qFormat/>
    <w:rsid w:val="00904281"/>
    <w:pPr>
      <w:framePr w:w="2268" w:hSpace="181" w:vSpace="181" w:wrap="around" w:vAnchor="text" w:hAnchor="page" w:x="1135" w:y="285" w:anchorLock="1"/>
    </w:pPr>
    <w:rPr>
      <w:i/>
    </w:rPr>
  </w:style>
  <w:style w:type="paragraph" w:customStyle="1" w:styleId="MiniTOCTitle">
    <w:name w:val="MiniTOCTitle"/>
    <w:basedOn w:val="Heading4"/>
    <w:rsid w:val="00904281"/>
    <w:pPr>
      <w:spacing w:before="240"/>
      <w:outlineLvl w:val="9"/>
    </w:pPr>
    <w:rPr>
      <w:noProof/>
      <w:sz w:val="24"/>
    </w:rPr>
  </w:style>
  <w:style w:type="paragraph" w:customStyle="1" w:styleId="MiniTOCItem">
    <w:name w:val="MiniTOCItem"/>
    <w:basedOn w:val="ListBullet"/>
    <w:rsid w:val="00904281"/>
    <w:pPr>
      <w:numPr>
        <w:numId w:val="0"/>
      </w:numPr>
      <w:tabs>
        <w:tab w:val="right" w:leader="dot" w:pos="6521"/>
      </w:tabs>
      <w:spacing w:before="0" w:after="0"/>
    </w:pPr>
  </w:style>
  <w:style w:type="paragraph" w:customStyle="1" w:styleId="TOFTitle">
    <w:name w:val="TOFTitle"/>
    <w:basedOn w:val="TOCTitle"/>
    <w:rsid w:val="00904281"/>
  </w:style>
  <w:style w:type="paragraph" w:styleId="TableofFigures">
    <w:name w:val="table of figures"/>
    <w:basedOn w:val="Normal"/>
    <w:next w:val="Normal"/>
    <w:semiHidden/>
    <w:rsid w:val="00904281"/>
    <w:pPr>
      <w:tabs>
        <w:tab w:val="right" w:leader="dot" w:pos="9072"/>
      </w:tabs>
      <w:ind w:left="970" w:hanging="403"/>
    </w:pPr>
    <w:rPr>
      <w:rFonts w:ascii="Times New Roman" w:hAnsi="Times New Roman"/>
      <w:b/>
    </w:rPr>
  </w:style>
  <w:style w:type="paragraph" w:styleId="ListNumber">
    <w:name w:val="List Number"/>
    <w:basedOn w:val="List"/>
    <w:rsid w:val="00904281"/>
    <w:pPr>
      <w:numPr>
        <w:numId w:val="11"/>
      </w:numPr>
    </w:pPr>
  </w:style>
  <w:style w:type="character" w:customStyle="1" w:styleId="WingdingSymbols">
    <w:name w:val="Wingding Symbols"/>
    <w:rsid w:val="00904281"/>
    <w:rPr>
      <w:rFonts w:ascii="Wingdings" w:hAnsi="Wingdings"/>
    </w:rPr>
  </w:style>
  <w:style w:type="paragraph" w:customStyle="1" w:styleId="TableHeading">
    <w:name w:val="Table Heading"/>
    <w:basedOn w:val="HeadingBase"/>
    <w:rsid w:val="00904281"/>
    <w:pPr>
      <w:keepLines/>
      <w:pBdr>
        <w:bottom w:val="single" w:sz="6" w:space="1" w:color="918585"/>
      </w:pBdr>
      <w:spacing w:before="240"/>
    </w:pPr>
  </w:style>
  <w:style w:type="character" w:customStyle="1" w:styleId="HotSpot">
    <w:name w:val="HotSpot"/>
    <w:rsid w:val="00904281"/>
    <w:rPr>
      <w:color w:val="0033CC"/>
      <w:u w:val="none"/>
    </w:rPr>
  </w:style>
  <w:style w:type="paragraph" w:customStyle="1" w:styleId="BodyTextRight">
    <w:name w:val="Body Text Right"/>
    <w:basedOn w:val="BodyText"/>
    <w:rsid w:val="00904281"/>
    <w:pPr>
      <w:spacing w:before="0" w:after="0"/>
      <w:jc w:val="right"/>
    </w:pPr>
  </w:style>
  <w:style w:type="paragraph" w:styleId="Index3">
    <w:name w:val="index 3"/>
    <w:basedOn w:val="ListNumber2"/>
    <w:next w:val="Normal"/>
    <w:semiHidden/>
    <w:rsid w:val="00904281"/>
    <w:pPr>
      <w:numPr>
        <w:numId w:val="0"/>
      </w:numPr>
      <w:tabs>
        <w:tab w:val="right" w:leader="dot" w:pos="4176"/>
      </w:tabs>
    </w:pPr>
  </w:style>
  <w:style w:type="paragraph" w:styleId="ListNumber2">
    <w:name w:val="List Number 2"/>
    <w:basedOn w:val="List2"/>
    <w:rsid w:val="00904281"/>
    <w:pPr>
      <w:numPr>
        <w:numId w:val="10"/>
      </w:numPr>
      <w:tabs>
        <w:tab w:val="clear" w:pos="1060"/>
      </w:tabs>
    </w:pPr>
  </w:style>
  <w:style w:type="paragraph" w:customStyle="1" w:styleId="MarginNote">
    <w:name w:val="Margin Note"/>
    <w:basedOn w:val="BodyText"/>
    <w:rsid w:val="00904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2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281"/>
    <w:rPr>
      <w:sz w:val="32"/>
    </w:rPr>
  </w:style>
  <w:style w:type="paragraph" w:customStyle="1" w:styleId="HeadingProcedure">
    <w:name w:val="Heading Procedure"/>
    <w:basedOn w:val="HeadingBase"/>
    <w:next w:val="Normal"/>
    <w:rsid w:val="00904281"/>
    <w:pPr>
      <w:tabs>
        <w:tab w:val="left" w:pos="0"/>
      </w:tabs>
      <w:spacing w:before="120" w:after="60"/>
    </w:pPr>
    <w:rPr>
      <w:i/>
      <w:color w:val="918585"/>
      <w:sz w:val="22"/>
    </w:rPr>
  </w:style>
  <w:style w:type="paragraph" w:customStyle="1" w:styleId="TableBodyText">
    <w:name w:val="Table Body Text"/>
    <w:basedOn w:val="BodyText"/>
    <w:rsid w:val="00904281"/>
    <w:pPr>
      <w:spacing w:before="60" w:after="60"/>
    </w:pPr>
  </w:style>
  <w:style w:type="paragraph" w:styleId="ListContinue">
    <w:name w:val="List Continue"/>
    <w:basedOn w:val="List"/>
    <w:rsid w:val="00904281"/>
    <w:pPr>
      <w:ind w:firstLine="0"/>
    </w:pPr>
  </w:style>
  <w:style w:type="paragraph" w:customStyle="1" w:styleId="ListNote">
    <w:name w:val="List Note"/>
    <w:basedOn w:val="List"/>
    <w:rsid w:val="00904281"/>
    <w:pPr>
      <w:pBdr>
        <w:top w:val="single" w:sz="6" w:space="2" w:color="918585"/>
        <w:bottom w:val="single" w:sz="6" w:space="2" w:color="918585"/>
      </w:pBdr>
      <w:tabs>
        <w:tab w:val="left" w:pos="1021"/>
      </w:tabs>
      <w:ind w:firstLine="0"/>
    </w:pPr>
  </w:style>
  <w:style w:type="paragraph" w:customStyle="1" w:styleId="Warning">
    <w:name w:val="Warning"/>
    <w:basedOn w:val="BodyText"/>
    <w:rsid w:val="00904281"/>
    <w:pPr>
      <w:shd w:val="clear" w:color="auto" w:fill="D9D9D9"/>
      <w:tabs>
        <w:tab w:val="left" w:pos="992"/>
      </w:tabs>
      <w:ind w:left="119" w:right="119"/>
    </w:pPr>
    <w:rPr>
      <w:sz w:val="20"/>
    </w:rPr>
  </w:style>
  <w:style w:type="paragraph" w:customStyle="1" w:styleId="MarginIcons">
    <w:name w:val="Margin Icons"/>
    <w:basedOn w:val="BodyText"/>
    <w:rsid w:val="00904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281"/>
    <w:rPr>
      <w:rFonts w:ascii="Courier New" w:hAnsi="Courier New"/>
    </w:rPr>
  </w:style>
  <w:style w:type="paragraph" w:customStyle="1" w:styleId="NoteBullet">
    <w:name w:val="Note Bullet"/>
    <w:basedOn w:val="Note"/>
    <w:rsid w:val="00904281"/>
    <w:pPr>
      <w:tabs>
        <w:tab w:val="clear" w:pos="680"/>
      </w:tabs>
      <w:spacing w:before="60" w:after="60"/>
    </w:pPr>
  </w:style>
  <w:style w:type="paragraph" w:customStyle="1" w:styleId="SubHeading2">
    <w:name w:val="SubHeading2"/>
    <w:basedOn w:val="HeadingBase"/>
    <w:rsid w:val="00904281"/>
    <w:pPr>
      <w:spacing w:before="240" w:after="60"/>
    </w:pPr>
    <w:rPr>
      <w:sz w:val="20"/>
    </w:rPr>
  </w:style>
  <w:style w:type="paragraph" w:customStyle="1" w:styleId="SubHeading1">
    <w:name w:val="SubHeading1"/>
    <w:basedOn w:val="HeadingBase"/>
    <w:rsid w:val="00904281"/>
    <w:pPr>
      <w:spacing w:before="240" w:after="60"/>
    </w:pPr>
    <w:rPr>
      <w:color w:val="918585"/>
      <w:sz w:val="22"/>
    </w:rPr>
  </w:style>
  <w:style w:type="paragraph" w:customStyle="1" w:styleId="SideHeading">
    <w:name w:val="Side Heading"/>
    <w:basedOn w:val="HeadingBase"/>
    <w:rsid w:val="00904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281"/>
    <w:pPr>
      <w:numPr>
        <w:numId w:val="12"/>
      </w:numPr>
    </w:pPr>
  </w:style>
  <w:style w:type="paragraph" w:styleId="PlainText">
    <w:name w:val="Plain Text"/>
    <w:basedOn w:val="Normal"/>
    <w:link w:val="PlainTextChar"/>
    <w:rsid w:val="00904281"/>
    <w:rPr>
      <w:sz w:val="20"/>
    </w:rPr>
  </w:style>
  <w:style w:type="character" w:customStyle="1" w:styleId="PlainTextChar">
    <w:name w:val="Plain Text Char"/>
    <w:basedOn w:val="DefaultParagraphFont"/>
    <w:link w:val="PlainText"/>
    <w:rsid w:val="00904281"/>
    <w:rPr>
      <w:rFonts w:ascii="Courier New" w:eastAsia="Times New Roman" w:hAnsi="Courier New" w:cs="Times New Roman"/>
      <w:sz w:val="20"/>
      <w:szCs w:val="20"/>
      <w:lang w:eastAsia="en-US"/>
    </w:rPr>
  </w:style>
  <w:style w:type="character" w:customStyle="1" w:styleId="MenuOption">
    <w:name w:val="Menu Option"/>
    <w:basedOn w:val="DefaultParagraphFont"/>
    <w:rsid w:val="00904281"/>
    <w:rPr>
      <w:b/>
      <w:smallCaps/>
    </w:rPr>
  </w:style>
  <w:style w:type="paragraph" w:customStyle="1" w:styleId="TableListNumber">
    <w:name w:val="Table List Number"/>
    <w:basedOn w:val="ListNumber"/>
    <w:rsid w:val="00904281"/>
    <w:pPr>
      <w:numPr>
        <w:numId w:val="0"/>
      </w:numPr>
    </w:pPr>
  </w:style>
  <w:style w:type="paragraph" w:styleId="TOC4">
    <w:name w:val="toc 4"/>
    <w:basedOn w:val="TOCBase"/>
    <w:next w:val="Normal"/>
    <w:semiHidden/>
    <w:rsid w:val="00904281"/>
    <w:pPr>
      <w:tabs>
        <w:tab w:val="right" w:leader="dot" w:pos="9071"/>
      </w:tabs>
      <w:ind w:left="1701"/>
    </w:pPr>
  </w:style>
  <w:style w:type="paragraph" w:customStyle="1" w:styleId="ListAlpha">
    <w:name w:val="List Alpha"/>
    <w:basedOn w:val="List"/>
    <w:rsid w:val="00904281"/>
    <w:pPr>
      <w:numPr>
        <w:numId w:val="9"/>
      </w:numPr>
    </w:pPr>
  </w:style>
  <w:style w:type="paragraph" w:customStyle="1" w:styleId="ListAlpha2">
    <w:name w:val="List Alpha 2"/>
    <w:basedOn w:val="List2"/>
    <w:rsid w:val="00904281"/>
    <w:pPr>
      <w:numPr>
        <w:numId w:val="8"/>
      </w:numPr>
    </w:pPr>
  </w:style>
  <w:style w:type="paragraph" w:styleId="List2">
    <w:name w:val="List 2"/>
    <w:basedOn w:val="BodyText"/>
    <w:rsid w:val="00904281"/>
    <w:pPr>
      <w:tabs>
        <w:tab w:val="left" w:pos="680"/>
      </w:tabs>
      <w:spacing w:before="60" w:after="60"/>
      <w:ind w:left="680" w:hanging="340"/>
    </w:pPr>
  </w:style>
  <w:style w:type="paragraph" w:styleId="List3">
    <w:name w:val="List 3"/>
    <w:basedOn w:val="BodyText"/>
    <w:rsid w:val="00904281"/>
    <w:pPr>
      <w:tabs>
        <w:tab w:val="left" w:pos="1021"/>
      </w:tabs>
      <w:spacing w:before="60" w:after="60"/>
      <w:ind w:left="1020" w:hanging="340"/>
    </w:pPr>
  </w:style>
  <w:style w:type="paragraph" w:styleId="List4">
    <w:name w:val="List 4"/>
    <w:basedOn w:val="BodyText"/>
    <w:rsid w:val="00904281"/>
    <w:pPr>
      <w:tabs>
        <w:tab w:val="left" w:pos="1361"/>
      </w:tabs>
      <w:spacing w:before="60" w:after="60"/>
      <w:ind w:left="1361" w:hanging="340"/>
    </w:pPr>
  </w:style>
  <w:style w:type="paragraph" w:styleId="List5">
    <w:name w:val="List 5"/>
    <w:basedOn w:val="BodyText"/>
    <w:rsid w:val="00904281"/>
    <w:pPr>
      <w:tabs>
        <w:tab w:val="left" w:pos="1701"/>
      </w:tabs>
      <w:spacing w:before="60" w:after="60"/>
      <w:ind w:left="1701" w:hanging="340"/>
    </w:pPr>
  </w:style>
  <w:style w:type="paragraph" w:styleId="ListBullet3">
    <w:name w:val="List Bullet 3"/>
    <w:basedOn w:val="List3"/>
    <w:rsid w:val="00904281"/>
    <w:pPr>
      <w:numPr>
        <w:numId w:val="15"/>
      </w:numPr>
      <w:tabs>
        <w:tab w:val="clear" w:pos="1021"/>
      </w:tabs>
      <w:ind w:left="1037" w:hanging="357"/>
    </w:pPr>
  </w:style>
  <w:style w:type="paragraph" w:styleId="ListBullet4">
    <w:name w:val="List Bullet 4"/>
    <w:basedOn w:val="List4"/>
    <w:rsid w:val="00904281"/>
    <w:pPr>
      <w:numPr>
        <w:numId w:val="3"/>
      </w:numPr>
    </w:pPr>
  </w:style>
  <w:style w:type="paragraph" w:styleId="ListBullet5">
    <w:name w:val="List Bullet 5"/>
    <w:basedOn w:val="List5"/>
    <w:rsid w:val="00904281"/>
    <w:pPr>
      <w:numPr>
        <w:numId w:val="4"/>
      </w:numPr>
    </w:pPr>
  </w:style>
  <w:style w:type="paragraph" w:styleId="ListContinue2">
    <w:name w:val="List Continue 2"/>
    <w:basedOn w:val="List2"/>
    <w:rsid w:val="00904281"/>
    <w:pPr>
      <w:ind w:firstLine="0"/>
    </w:pPr>
  </w:style>
  <w:style w:type="paragraph" w:styleId="ListContinue3">
    <w:name w:val="List Continue 3"/>
    <w:basedOn w:val="List3"/>
    <w:rsid w:val="00904281"/>
    <w:pPr>
      <w:ind w:left="1021" w:firstLine="0"/>
    </w:pPr>
  </w:style>
  <w:style w:type="paragraph" w:styleId="ListContinue4">
    <w:name w:val="List Continue 4"/>
    <w:basedOn w:val="List4"/>
    <w:rsid w:val="00904281"/>
    <w:pPr>
      <w:ind w:firstLine="0"/>
    </w:pPr>
  </w:style>
  <w:style w:type="paragraph" w:styleId="ListContinue5">
    <w:name w:val="List Continue 5"/>
    <w:basedOn w:val="List5"/>
    <w:rsid w:val="00904281"/>
    <w:pPr>
      <w:ind w:firstLine="0"/>
    </w:pPr>
  </w:style>
  <w:style w:type="paragraph" w:styleId="ListNumber3">
    <w:name w:val="List Number 3"/>
    <w:basedOn w:val="List3"/>
    <w:rsid w:val="00904281"/>
    <w:pPr>
      <w:numPr>
        <w:numId w:val="5"/>
      </w:numPr>
    </w:pPr>
  </w:style>
  <w:style w:type="paragraph" w:styleId="ListNumber4">
    <w:name w:val="List Number 4"/>
    <w:basedOn w:val="List4"/>
    <w:rsid w:val="00904281"/>
    <w:pPr>
      <w:numPr>
        <w:numId w:val="6"/>
      </w:numPr>
    </w:pPr>
  </w:style>
  <w:style w:type="paragraph" w:styleId="ListNumber5">
    <w:name w:val="List Number 5"/>
    <w:basedOn w:val="List5"/>
    <w:rsid w:val="00904281"/>
    <w:pPr>
      <w:numPr>
        <w:numId w:val="7"/>
      </w:numPr>
    </w:pPr>
  </w:style>
  <w:style w:type="paragraph" w:styleId="BlockText">
    <w:name w:val="Block Text"/>
    <w:basedOn w:val="Normal"/>
    <w:rsid w:val="00904281"/>
    <w:pPr>
      <w:spacing w:after="120"/>
      <w:ind w:left="1440" w:right="1440"/>
    </w:pPr>
  </w:style>
  <w:style w:type="character" w:customStyle="1" w:styleId="Subscript">
    <w:name w:val="Subscript"/>
    <w:basedOn w:val="DefaultParagraphFont"/>
    <w:rsid w:val="00904281"/>
    <w:rPr>
      <w:sz w:val="16"/>
      <w:vertAlign w:val="subscript"/>
    </w:rPr>
  </w:style>
  <w:style w:type="character" w:customStyle="1" w:styleId="Superscript">
    <w:name w:val="Superscript"/>
    <w:basedOn w:val="DefaultParagraphFont"/>
    <w:rsid w:val="00904281"/>
    <w:rPr>
      <w:sz w:val="16"/>
      <w:vertAlign w:val="superscript"/>
    </w:rPr>
  </w:style>
  <w:style w:type="character" w:customStyle="1" w:styleId="Symbols">
    <w:name w:val="Symbols"/>
    <w:basedOn w:val="DefaultParagraphFont"/>
    <w:rsid w:val="00904281"/>
    <w:rPr>
      <w:rFonts w:ascii="Symbol" w:hAnsi="Symbol"/>
    </w:rPr>
  </w:style>
  <w:style w:type="character" w:customStyle="1" w:styleId="MenuOptions">
    <w:name w:val="Menu Options"/>
    <w:basedOn w:val="DefaultParagraphFont"/>
    <w:rsid w:val="00904281"/>
    <w:rPr>
      <w:rFonts w:ascii="Arial Narrow" w:hAnsi="Arial Narrow"/>
      <w:smallCaps/>
    </w:rPr>
  </w:style>
  <w:style w:type="character" w:customStyle="1" w:styleId="Buttons">
    <w:name w:val="Buttons"/>
    <w:basedOn w:val="DefaultParagraphFont"/>
    <w:rsid w:val="00904281"/>
    <w:rPr>
      <w:b/>
    </w:rPr>
  </w:style>
  <w:style w:type="character" w:customStyle="1" w:styleId="Underlined">
    <w:name w:val="Underlined"/>
    <w:basedOn w:val="DefaultParagraphFont"/>
    <w:rsid w:val="00904281"/>
    <w:rPr>
      <w:u w:val="single"/>
    </w:rPr>
  </w:style>
  <w:style w:type="paragraph" w:customStyle="1" w:styleId="TableBodyTextRight">
    <w:name w:val="Table Body Text Right"/>
    <w:basedOn w:val="TableBodyText"/>
    <w:rsid w:val="00904281"/>
    <w:pPr>
      <w:widowControl w:val="0"/>
      <w:autoSpaceDE w:val="0"/>
      <w:autoSpaceDN w:val="0"/>
      <w:adjustRightInd w:val="0"/>
      <w:jc w:val="right"/>
    </w:pPr>
    <w:rPr>
      <w:rFonts w:cs="Arial"/>
      <w:szCs w:val="18"/>
    </w:rPr>
  </w:style>
  <w:style w:type="paragraph" w:customStyle="1" w:styleId="CopyrightText">
    <w:name w:val="Copyright Text"/>
    <w:basedOn w:val="BodyText"/>
    <w:rsid w:val="00904281"/>
    <w:rPr>
      <w:sz w:val="18"/>
    </w:rPr>
  </w:style>
  <w:style w:type="paragraph" w:customStyle="1" w:styleId="BodySmallRight">
    <w:name w:val="Body Small Right"/>
    <w:basedOn w:val="BodyTextRight"/>
    <w:rsid w:val="00904281"/>
    <w:rPr>
      <w:sz w:val="18"/>
      <w:szCs w:val="18"/>
    </w:rPr>
  </w:style>
  <w:style w:type="paragraph" w:customStyle="1" w:styleId="MarginEdition">
    <w:name w:val="Margin Edition"/>
    <w:basedOn w:val="MarginNote"/>
    <w:rsid w:val="00904281"/>
    <w:pPr>
      <w:spacing w:before="0" w:after="0"/>
    </w:pPr>
    <w:rPr>
      <w:rFonts w:ascii="Times New Roman" w:hAnsi="Times New Roman"/>
      <w:color w:val="999999"/>
    </w:rPr>
  </w:style>
  <w:style w:type="paragraph" w:customStyle="1" w:styleId="Spacer">
    <w:name w:val="Spacer"/>
    <w:basedOn w:val="Normal"/>
    <w:rsid w:val="00904281"/>
    <w:rPr>
      <w:sz w:val="2"/>
      <w:szCs w:val="2"/>
    </w:rPr>
  </w:style>
  <w:style w:type="character" w:customStyle="1" w:styleId="Small">
    <w:name w:val="Small"/>
    <w:basedOn w:val="DefaultParagraphFont"/>
    <w:rsid w:val="00904281"/>
    <w:rPr>
      <w:sz w:val="16"/>
    </w:rPr>
  </w:style>
  <w:style w:type="paragraph" w:customStyle="1" w:styleId="WideTable">
    <w:name w:val="Wide Table"/>
    <w:basedOn w:val="Normal"/>
    <w:rsid w:val="00904281"/>
    <w:pPr>
      <w:ind w:left="-1418"/>
    </w:pPr>
    <w:rPr>
      <w:sz w:val="2"/>
      <w:szCs w:val="2"/>
    </w:rPr>
  </w:style>
  <w:style w:type="character" w:styleId="PageNumber">
    <w:name w:val="page number"/>
    <w:basedOn w:val="DefaultParagraphFont"/>
    <w:rsid w:val="00904281"/>
  </w:style>
  <w:style w:type="paragraph" w:styleId="Quote">
    <w:name w:val="Quote"/>
    <w:basedOn w:val="Heading1"/>
    <w:link w:val="QuoteChar"/>
    <w:qFormat/>
    <w:rsid w:val="00904281"/>
    <w:rPr>
      <w:b w:val="0"/>
      <w:sz w:val="72"/>
      <w:szCs w:val="72"/>
      <w:lang w:val="en-NZ"/>
    </w:rPr>
  </w:style>
  <w:style w:type="character" w:customStyle="1" w:styleId="QuoteChar">
    <w:name w:val="Quote Char"/>
    <w:basedOn w:val="DefaultParagraphFont"/>
    <w:link w:val="Quote"/>
    <w:rsid w:val="00904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281"/>
    <w:pPr>
      <w:pageBreakBefore/>
    </w:pPr>
  </w:style>
  <w:style w:type="paragraph" w:customStyle="1" w:styleId="Border">
    <w:name w:val="Border"/>
    <w:basedOn w:val="Normal"/>
    <w:qFormat/>
    <w:rsid w:val="00904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281"/>
    <w:rPr>
      <w:b/>
      <w:bCs/>
      <w:i/>
      <w:iCs/>
      <w:color w:val="auto"/>
    </w:rPr>
  </w:style>
  <w:style w:type="paragraph" w:styleId="IntenseQuote">
    <w:name w:val="Intense Quote"/>
    <w:basedOn w:val="Normal"/>
    <w:next w:val="Normal"/>
    <w:link w:val="IntenseQuoteChar"/>
    <w:uiPriority w:val="30"/>
    <w:qFormat/>
    <w:rsid w:val="00904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2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281"/>
    <w:rPr>
      <w:smallCaps/>
      <w:color w:val="auto"/>
      <w:u w:val="single"/>
    </w:rPr>
  </w:style>
  <w:style w:type="character" w:styleId="IntenseReference">
    <w:name w:val="Intense Reference"/>
    <w:basedOn w:val="DefaultParagraphFont"/>
    <w:uiPriority w:val="32"/>
    <w:qFormat/>
    <w:rsid w:val="00904281"/>
    <w:rPr>
      <w:b/>
      <w:bCs/>
      <w:smallCaps/>
      <w:color w:val="auto"/>
      <w:spacing w:val="5"/>
      <w:u w:val="single"/>
    </w:rPr>
  </w:style>
  <w:style w:type="paragraph" w:customStyle="1" w:styleId="2ColumnHeading">
    <w:name w:val="2Column Heading"/>
    <w:basedOn w:val="BodyText"/>
    <w:qFormat/>
    <w:rsid w:val="00904281"/>
    <w:pPr>
      <w:spacing w:after="60"/>
      <w:ind w:left="-2268"/>
    </w:pPr>
    <w:rPr>
      <w:b/>
    </w:rPr>
  </w:style>
  <w:style w:type="paragraph" w:customStyle="1" w:styleId="Heading1TOC">
    <w:name w:val="Heading1 TOC"/>
    <w:basedOn w:val="Normal"/>
    <w:qFormat/>
    <w:rsid w:val="00904281"/>
    <w:pPr>
      <w:spacing w:before="240" w:after="120"/>
    </w:pPr>
    <w:rPr>
      <w:rFonts w:ascii="Times New Roman" w:hAnsi="Times New Roman"/>
      <w:b/>
      <w:sz w:val="32"/>
    </w:rPr>
  </w:style>
  <w:style w:type="paragraph" w:customStyle="1" w:styleId="Heading2TOC">
    <w:name w:val="Heading2 TOC"/>
    <w:basedOn w:val="Normal"/>
    <w:qFormat/>
    <w:rsid w:val="00904281"/>
    <w:pPr>
      <w:spacing w:before="240" w:after="60"/>
    </w:pPr>
    <w:rPr>
      <w:rFonts w:ascii="Times New Roman" w:hAnsi="Times New Roman"/>
      <w:b/>
      <w:sz w:val="28"/>
    </w:rPr>
  </w:style>
  <w:style w:type="character" w:customStyle="1" w:styleId="Underline">
    <w:name w:val="Underline"/>
    <w:basedOn w:val="DefaultParagraphFont"/>
    <w:qFormat/>
    <w:rsid w:val="00904281"/>
    <w:rPr>
      <w:u w:val="single"/>
    </w:rPr>
  </w:style>
  <w:style w:type="character" w:customStyle="1" w:styleId="BoldandItalics">
    <w:name w:val="Bold and Italics"/>
    <w:qFormat/>
    <w:rsid w:val="00904281"/>
    <w:rPr>
      <w:b/>
      <w:i/>
      <w:u w:val="none"/>
    </w:rPr>
  </w:style>
  <w:style w:type="paragraph" w:styleId="BalloonText">
    <w:name w:val="Balloon Text"/>
    <w:basedOn w:val="Normal"/>
    <w:link w:val="BalloonTextChar"/>
    <w:rsid w:val="00904281"/>
    <w:rPr>
      <w:rFonts w:ascii="Tahoma" w:hAnsi="Tahoma" w:cs="Tahoma"/>
      <w:sz w:val="16"/>
      <w:szCs w:val="16"/>
    </w:rPr>
  </w:style>
  <w:style w:type="character" w:customStyle="1" w:styleId="BalloonTextChar">
    <w:name w:val="Balloon Text Char"/>
    <w:basedOn w:val="DefaultParagraphFont"/>
    <w:link w:val="BalloonText"/>
    <w:rsid w:val="009042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2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42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281"/>
    <w:rPr>
      <w:b/>
      <w:color w:val="660033"/>
      <w:spacing w:val="0"/>
    </w:rPr>
  </w:style>
  <w:style w:type="paragraph" w:customStyle="1" w:styleId="Nameditemlist">
    <w:name w:val="Named item list"/>
    <w:basedOn w:val="BodyText"/>
    <w:qFormat/>
    <w:rsid w:val="009042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2079</Words>
  <Characters>12681</Characters>
  <Application>Microsoft Office Word</Application>
  <DocSecurity>0</DocSecurity>
  <Lines>447</Lines>
  <Paragraphs>182</Paragraphs>
  <ScaleCrop>false</ScaleCrop>
  <Company>Author-it Software Corporation Ltd.</Company>
  <LinksUpToDate>false</LinksUpToDate>
  <CharactersWithSpaces>14654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UEENEEJ128A Produce HVAC/R system design drawings</dc:title>
  <dc:subject>Approved</dc:subject>
  <dc:creator>E-OZ Training Standards</dc:creator>
  <cp:keywords>Release 3</cp:keywords>
  <dc:description>Review Date: 12 April 2008</dc:description>
  <cp:lastModifiedBy>TPCMS</cp:lastModifiedBy>
  <cp:revision>3</cp:revision>
  <dcterms:created xsi:type="dcterms:W3CDTF">2013-08-14T00:27:00Z</dcterms:created>
  <dcterms:modified xsi:type="dcterms:W3CDTF">2013-08-14T00:27:00Z</dcterms:modified>
</cp:coreProperties>
</file>