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57B9" w:rsidP="002A57B9">
      <w:pPr>
        <w:pStyle w:val="Title"/>
      </w:pPr>
      <w:r>
        <w:fldChar w:fldCharType="begin"/>
      </w:r>
      <w:r>
        <w:instrText xml:space="preserve"> TITLE   \* MERGEFORMAT </w:instrText>
      </w:r>
      <w:r>
        <w:fldChar w:fldCharType="separate"/>
      </w:r>
      <w:r>
        <w:t>UEENEEJ122A Diagnose faults in complex HVAC /refrigeration control systems</w:t>
      </w:r>
      <w:r>
        <w:fldChar w:fldCharType="end"/>
      </w:r>
    </w:p>
    <w:p w:rsidR="002A57B9" w:rsidP="002A57B9">
      <w:pPr>
        <w:pStyle w:val="Version"/>
        <w:sectPr w:rsidSect="0043155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431559" w:rsidP="00431559">
      <w:pPr>
        <w:pStyle w:val="SuperHeading"/>
      </w:pPr>
      <w:r w:rsidRPr="00431559">
        <w:t>UEENEEJ122A Diagnose faults in complex HVAC /refrigeration control systems</w:t>
      </w:r>
    </w:p>
    <w:p w:rsidR="00000000" w:rsidRPr="00431559" w:rsidP="00431559">
      <w:pPr>
        <w:pStyle w:val="Heading1"/>
      </w:pPr>
      <w:bookmarkStart w:id="1" w:name="O_589677"/>
      <w:bookmarkEnd w:id="1"/>
      <w:r w:rsidRPr="00431559">
        <w:t>Modification History</w:t>
      </w:r>
    </w:p>
    <w:p w:rsidR="00000000" w:rsidRPr="00431559" w:rsidP="00431559">
      <w:pPr>
        <w:pStyle w:val="BodyText"/>
      </w:pPr>
      <w:r w:rsidRPr="00431559">
        <w:t>Not Applicable</w:t>
      </w:r>
    </w:p>
    <w:p w:rsidR="00000000" w:rsidRPr="00431559" w:rsidP="00431559">
      <w:pPr>
        <w:pStyle w:val="AllowPageBreak"/>
      </w:pPr>
    </w:p>
    <w:p w:rsidR="00000000" w:rsidRPr="00431559" w:rsidP="00431559">
      <w:pPr>
        <w:pStyle w:val="Heading1"/>
      </w:pPr>
      <w:bookmarkStart w:id="2" w:name="O_589676"/>
      <w:bookmarkEnd w:id="2"/>
      <w:r w:rsidRPr="00431559">
        <w:t>Unit Descriptor</w:t>
      </w:r>
    </w:p>
    <w:tbl>
      <w:tblPr>
        <w:tblW w:w="0" w:type="auto"/>
        <w:tblLayout w:type="fixed"/>
        <w:tblCellMar>
          <w:left w:w="62" w:type="dxa"/>
          <w:right w:w="62" w:type="dxa"/>
        </w:tblCellMar>
        <w:tblLook w:val="0000"/>
      </w:tblPr>
      <w:tblGrid>
        <w:gridCol w:w="2700"/>
        <w:gridCol w:w="6233"/>
      </w:tblGrid>
      <w:tr w:rsidTr="002A57B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31559" w:rsidP="00431559">
            <w:pPr>
              <w:pStyle w:val="BodyText"/>
            </w:pPr>
            <w:r w:rsidRPr="00431559">
              <w:rPr>
                <w:rStyle w:val="SpecialBold"/>
              </w:rPr>
              <w:t>Unit Descriptor</w:t>
            </w:r>
          </w:p>
        </w:tc>
        <w:tc>
          <w:tcPr>
            <w:tcW w:w="6233" w:type="dxa"/>
            <w:tcBorders>
              <w:top w:val="nil"/>
              <w:left w:val="nil"/>
              <w:bottom w:val="nil"/>
              <w:right w:val="nil"/>
            </w:tcBorders>
            <w:tcMar>
              <w:top w:w="0" w:type="dxa"/>
              <w:left w:w="62" w:type="dxa"/>
              <w:bottom w:w="0" w:type="dxa"/>
              <w:right w:w="62" w:type="dxa"/>
            </w:tcMar>
          </w:tcPr>
          <w:p w:rsidR="00000000" w:rsidRPr="00431559" w:rsidP="00431559">
            <w:pPr>
              <w:pStyle w:val="BodyText"/>
            </w:pPr>
            <w:r w:rsidRPr="00431559">
              <w:rPr>
                <w:rStyle w:val="SpecialBold"/>
              </w:rPr>
              <w:t>1</w:t>
            </w:r>
            <w:r w:rsidRPr="00431559">
              <w:t xml:space="preserve">) </w:t>
            </w:r>
          </w:p>
          <w:p w:rsidR="00000000" w:rsidP="00431559">
            <w:pPr>
              <w:pStyle w:val="BodyText"/>
              <w:rPr>
                <w:lang w:val="en-NZ"/>
              </w:rPr>
            </w:pPr>
            <w:r w:rsidRPr="00431559">
              <w:rPr>
                <w:rStyle w:val="SpecialBold"/>
              </w:rPr>
              <w:t>1</w:t>
            </w:r>
            <w:r w:rsidRPr="00431559">
              <w:t>.</w:t>
            </w:r>
            <w:r w:rsidRPr="00431559">
              <w:rPr>
                <w:rStyle w:val="SpecialBold"/>
              </w:rPr>
              <w:t>1</w:t>
            </w:r>
            <w:r w:rsidRPr="00431559">
              <w:t xml:space="preserve">) </w:t>
            </w:r>
            <w:r w:rsidRPr="00431559">
              <w:rPr>
                <w:rStyle w:val="SpecialBold"/>
              </w:rPr>
              <w:t>Descriptor</w:t>
            </w:r>
          </w:p>
        </w:tc>
      </w:tr>
      <w:tr w:rsidTr="002A57B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33" w:type="dxa"/>
            <w:tcBorders>
              <w:top w:val="nil"/>
              <w:left w:val="nil"/>
              <w:bottom w:val="nil"/>
              <w:right w:val="nil"/>
            </w:tcBorders>
            <w:tcMar>
              <w:top w:w="0" w:type="dxa"/>
              <w:left w:w="62" w:type="dxa"/>
              <w:bottom w:w="0" w:type="dxa"/>
              <w:right w:w="62" w:type="dxa"/>
            </w:tcMar>
          </w:tcPr>
          <w:p w:rsidR="00000000" w:rsidRPr="00431559" w:rsidP="00431559">
            <w:pPr>
              <w:pStyle w:val="BodyText"/>
            </w:pPr>
            <w:r w:rsidRPr="00431559">
              <w:t xml:space="preserve">This unit covers diagnosing and rectifying faults in complex heating, ventilation and air conditioning (HVAC) or refrigeration control systems. It encompasses safe working practices, interpreting technical data, applying knowledge of complex refrigeration </w:t>
            </w:r>
            <w:r w:rsidRPr="00431559">
              <w:t>or heating, ventilation and air conditioning (HVAC) control systems operating parameters to logical fault finding processes, implementing fault rectification, safety and functional testing and reporting work activities and outcomes.</w:t>
            </w:r>
          </w:p>
        </w:tc>
      </w:tr>
    </w:tbl>
    <w:p w:rsidR="002A57B9" w:rsidP="00431559">
      <w:pPr>
        <w:pStyle w:val="BodyText"/>
      </w:pPr>
    </w:p>
    <w:p w:rsidR="002A57B9" w:rsidP="00431559">
      <w:pPr>
        <w:pStyle w:val="BodyText"/>
      </w:pPr>
    </w:p>
    <w:p w:rsidR="00000000" w:rsidRPr="00431559" w:rsidP="00431559">
      <w:pPr>
        <w:pStyle w:val="Heading1"/>
      </w:pPr>
      <w:bookmarkStart w:id="3" w:name="O_589675"/>
      <w:bookmarkEnd w:id="3"/>
      <w:r w:rsidRPr="00431559">
        <w:t>App</w:t>
      </w:r>
      <w:r w:rsidRPr="00431559">
        <w:t>lication of the Unit</w:t>
      </w:r>
    </w:p>
    <w:tbl>
      <w:tblPr>
        <w:tblW w:w="0" w:type="auto"/>
        <w:tblLayout w:type="fixed"/>
        <w:tblCellMar>
          <w:left w:w="62" w:type="dxa"/>
          <w:right w:w="62" w:type="dxa"/>
        </w:tblCellMar>
        <w:tblLook w:val="0000"/>
      </w:tblPr>
      <w:tblGrid>
        <w:gridCol w:w="2700"/>
        <w:gridCol w:w="6233"/>
      </w:tblGrid>
      <w:tr w:rsidTr="002A57B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31559" w:rsidP="00431559">
            <w:pPr>
              <w:pStyle w:val="BodyText"/>
            </w:pPr>
            <w:r w:rsidRPr="00431559">
              <w:rPr>
                <w:rStyle w:val="SpecialBold"/>
              </w:rPr>
              <w:t>Application of the Unit</w:t>
            </w:r>
          </w:p>
        </w:tc>
        <w:tc>
          <w:tcPr>
            <w:tcW w:w="6233" w:type="dxa"/>
            <w:tcBorders>
              <w:top w:val="nil"/>
              <w:left w:val="nil"/>
              <w:bottom w:val="nil"/>
              <w:right w:val="nil"/>
            </w:tcBorders>
            <w:tcMar>
              <w:top w:w="0" w:type="dxa"/>
              <w:left w:w="62" w:type="dxa"/>
              <w:bottom w:w="0" w:type="dxa"/>
              <w:right w:w="62" w:type="dxa"/>
            </w:tcMar>
          </w:tcPr>
          <w:p w:rsidR="00000000" w:rsidP="00431559">
            <w:pPr>
              <w:pStyle w:val="BodyText"/>
              <w:rPr>
                <w:lang w:val="en-NZ"/>
              </w:rPr>
            </w:pPr>
            <w:r w:rsidRPr="00431559">
              <w:rPr>
                <w:rStyle w:val="SpecialBold"/>
              </w:rPr>
              <w:t>4</w:t>
            </w:r>
            <w:r w:rsidRPr="00431559">
              <w:t>)</w:t>
            </w:r>
          </w:p>
        </w:tc>
      </w:tr>
      <w:tr w:rsidTr="002A57B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33" w:type="dxa"/>
            <w:tcBorders>
              <w:top w:val="nil"/>
              <w:left w:val="nil"/>
              <w:bottom w:val="nil"/>
              <w:right w:val="nil"/>
            </w:tcBorders>
            <w:tcMar>
              <w:top w:w="0" w:type="dxa"/>
              <w:left w:w="62" w:type="dxa"/>
              <w:bottom w:w="0" w:type="dxa"/>
              <w:right w:w="62" w:type="dxa"/>
            </w:tcMar>
          </w:tcPr>
          <w:p w:rsidR="00000000" w:rsidRPr="00431559" w:rsidP="00431559">
            <w:pPr>
              <w:pStyle w:val="BodyText"/>
            </w:pPr>
            <w:r w:rsidRPr="00431559">
              <w:t xml:space="preserve">This unit is intended to augment formally acquired competencies. It is suitable for employment-based programs under an approved contract of </w:t>
            </w:r>
            <w:r w:rsidRPr="00431559">
              <w:t>training or institutional based delivery. It applies to any formal recognition for this standard at the aligned AQF 4 level.</w:t>
            </w:r>
          </w:p>
        </w:tc>
      </w:tr>
    </w:tbl>
    <w:p w:rsidR="002A57B9" w:rsidP="00431559">
      <w:pPr>
        <w:pStyle w:val="BodyText"/>
      </w:pPr>
    </w:p>
    <w:p w:rsidR="002A57B9" w:rsidP="00431559">
      <w:pPr>
        <w:pStyle w:val="BodyText"/>
      </w:pPr>
    </w:p>
    <w:p w:rsidR="00000000" w:rsidRPr="00431559" w:rsidP="00431559">
      <w:pPr>
        <w:pStyle w:val="Heading1"/>
      </w:pPr>
      <w:bookmarkStart w:id="4" w:name="O_589674"/>
      <w:bookmarkEnd w:id="4"/>
      <w:r w:rsidRPr="00431559">
        <w:t>Licensing/Regulatory Information</w:t>
      </w:r>
    </w:p>
    <w:tbl>
      <w:tblPr>
        <w:tblW w:w="0" w:type="auto"/>
        <w:tblLayout w:type="fixed"/>
        <w:tblCellMar>
          <w:left w:w="62" w:type="dxa"/>
          <w:right w:w="62" w:type="dxa"/>
        </w:tblCellMar>
        <w:tblLook w:val="0000"/>
      </w:tblPr>
      <w:tblGrid>
        <w:gridCol w:w="8933"/>
      </w:tblGrid>
      <w:tr w:rsidTr="002A57B9">
        <w:tblPrEx>
          <w:tblW w:w="0" w:type="auto"/>
          <w:tblLayout w:type="fixed"/>
          <w:tblCellMar>
            <w:left w:w="62" w:type="dxa"/>
            <w:right w:w="62" w:type="dxa"/>
          </w:tblCellMar>
          <w:tblLook w:val="0000"/>
        </w:tblPrEx>
        <w:trPr>
          <w:tblHeader/>
        </w:trPr>
        <w:tc>
          <w:tcPr>
            <w:tcW w:w="8933" w:type="dxa"/>
            <w:tcBorders>
              <w:top w:val="nil"/>
              <w:left w:val="nil"/>
              <w:bottom w:val="nil"/>
              <w:right w:val="nil"/>
            </w:tcBorders>
            <w:tcMar>
              <w:top w:w="0" w:type="dxa"/>
              <w:left w:w="62" w:type="dxa"/>
              <w:bottom w:w="0" w:type="dxa"/>
              <w:right w:w="62" w:type="dxa"/>
            </w:tcMar>
          </w:tcPr>
          <w:p w:rsidR="00000000" w:rsidP="00431559">
            <w:pPr>
              <w:pStyle w:val="BodyText"/>
              <w:rPr>
                <w:lang w:val="en-NZ"/>
              </w:rPr>
            </w:pPr>
            <w:r w:rsidRPr="00431559">
              <w:rPr>
                <w:rStyle w:val="SpecialBold"/>
              </w:rPr>
              <w:t>1</w:t>
            </w:r>
            <w:r w:rsidRPr="00431559">
              <w:t>.</w:t>
            </w:r>
            <w:r w:rsidRPr="00431559">
              <w:rPr>
                <w:rStyle w:val="SpecialBold"/>
              </w:rPr>
              <w:t>2</w:t>
            </w:r>
            <w:r w:rsidRPr="00431559">
              <w:t xml:space="preserve">) </w:t>
            </w:r>
            <w:r w:rsidRPr="00431559">
              <w:rPr>
                <w:rStyle w:val="SpecialBold"/>
              </w:rPr>
              <w:t>License to practice</w:t>
            </w:r>
          </w:p>
        </w:tc>
      </w:tr>
      <w:tr w:rsidTr="002A57B9">
        <w:tblPrEx>
          <w:tblW w:w="0" w:type="auto"/>
          <w:tblLayout w:type="fixed"/>
          <w:tblCellMar>
            <w:left w:w="62" w:type="dxa"/>
            <w:right w:w="62" w:type="dxa"/>
          </w:tblCellMar>
          <w:tblLook w:val="0000"/>
        </w:tblPrEx>
        <w:tc>
          <w:tcPr>
            <w:tcW w:w="8933" w:type="dxa"/>
            <w:tcBorders>
              <w:top w:val="nil"/>
              <w:left w:val="nil"/>
              <w:bottom w:val="nil"/>
              <w:right w:val="nil"/>
            </w:tcBorders>
            <w:tcMar>
              <w:top w:w="0" w:type="dxa"/>
              <w:left w:w="62" w:type="dxa"/>
              <w:bottom w:w="0" w:type="dxa"/>
              <w:right w:w="62" w:type="dxa"/>
            </w:tcMar>
          </w:tcPr>
          <w:p w:rsidR="00000000" w:rsidRPr="00431559" w:rsidP="00431559">
            <w:pPr>
              <w:pStyle w:val="BodyText"/>
            </w:pPr>
            <w:r w:rsidRPr="00431559">
              <w:t>The skills and knowledge described in this unit require a license to practice in the workplace where plant and equipment operate at voltage above 50 V a.c. or 120 V d.c. In some States/Territories a licence is required to practise this unit in the workplac</w:t>
            </w:r>
            <w:r w:rsidRPr="00431559">
              <w:t>e subject to regulations for undertaking refrigeration and air conditioning work and in particular working with refrigerants. Practice in workplace and during training is also subject to regulations directly related to occupational health and safety and wh</w:t>
            </w:r>
            <w:r w:rsidRPr="00431559">
              <w:t>ere applicable contracts of training such as apprenticeships.</w:t>
            </w:r>
          </w:p>
          <w:p w:rsidR="00000000" w:rsidRPr="00431559" w:rsidP="00431559">
            <w:pPr>
              <w:pStyle w:val="BodyText"/>
            </w:pPr>
            <w:r w:rsidRPr="00431559">
              <w:t xml:space="preserve">Note: </w:t>
            </w:r>
            <w:r w:rsidRPr="00431559">
              <w:br/>
              <w:t>1. Compliance with permits may be required in various jurisdictions and typically relates to the operation of plant, machinery and equipment such as elevating work platforms, powder opera</w:t>
            </w:r>
            <w:r w:rsidRPr="00431559">
              <w:t>ted fixing tools, power operated tools, vehicles, road signage and traffic control, lifting equipment. Permits may also be required for some work environments such as confined spaces, working aloft, near live electrical apparatus and site rehabilitation.</w:t>
            </w:r>
            <w:r w:rsidRPr="00431559">
              <w:br/>
              <w:t>2</w:t>
            </w:r>
            <w:r w:rsidRPr="00431559">
              <w:t>. Compliance may be required in various jurisdictions relating to currency in First Aid, confined space, lifting and risk safety measures.</w:t>
            </w:r>
          </w:p>
        </w:tc>
      </w:tr>
    </w:tbl>
    <w:p w:rsidR="002A57B9" w:rsidP="00431559">
      <w:pPr>
        <w:pStyle w:val="BodyText"/>
      </w:pPr>
    </w:p>
    <w:p w:rsidR="002A57B9" w:rsidP="00431559">
      <w:pPr>
        <w:pStyle w:val="BodyText"/>
      </w:pPr>
    </w:p>
    <w:p w:rsidR="00000000" w:rsidRPr="00431559" w:rsidP="00431559">
      <w:pPr>
        <w:pStyle w:val="Heading1"/>
      </w:pPr>
      <w:bookmarkStart w:id="5" w:name="O_589673"/>
      <w:bookmarkEnd w:id="5"/>
      <w:r w:rsidRPr="00431559">
        <w:t>Pre-Requisites</w:t>
      </w:r>
    </w:p>
    <w:tbl>
      <w:tblPr>
        <w:tblW w:w="0" w:type="auto"/>
        <w:tblLayout w:type="fixed"/>
        <w:tblCellMar>
          <w:left w:w="62" w:type="dxa"/>
          <w:right w:w="62" w:type="dxa"/>
        </w:tblCellMar>
        <w:tblLook w:val="0000"/>
      </w:tblPr>
      <w:tblGrid>
        <w:gridCol w:w="2700"/>
        <w:gridCol w:w="1620"/>
        <w:gridCol w:w="4613"/>
      </w:tblGrid>
      <w:tr w:rsidTr="002A57B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31559" w:rsidP="00431559">
            <w:pPr>
              <w:pStyle w:val="BodyText"/>
            </w:pPr>
            <w:r w:rsidRPr="00431559">
              <w:rPr>
                <w:rStyle w:val="SpecialBold"/>
              </w:rPr>
              <w:t>Prerequisite Unit</w:t>
            </w:r>
            <w:r w:rsidRPr="00431559">
              <w:t>(</w:t>
            </w:r>
            <w:r w:rsidRPr="00431559">
              <w:rPr>
                <w:rStyle w:val="SpecialBold"/>
              </w:rPr>
              <w:t>s</w:t>
            </w:r>
            <w:r w:rsidRPr="00431559">
              <w:t>)</w:t>
            </w:r>
          </w:p>
        </w:tc>
        <w:tc>
          <w:tcPr>
            <w:tcW w:w="6233" w:type="dxa"/>
            <w:gridSpan w:val="2"/>
            <w:tcBorders>
              <w:top w:val="nil"/>
              <w:left w:val="nil"/>
              <w:bottom w:val="nil"/>
              <w:right w:val="nil"/>
            </w:tcBorders>
            <w:tcMar>
              <w:top w:w="0" w:type="dxa"/>
              <w:left w:w="62" w:type="dxa"/>
              <w:bottom w:w="0" w:type="dxa"/>
              <w:right w:w="62" w:type="dxa"/>
            </w:tcMar>
          </w:tcPr>
          <w:p w:rsidR="00000000" w:rsidP="00431559">
            <w:pPr>
              <w:pStyle w:val="BodyText"/>
              <w:rPr>
                <w:lang w:val="en-NZ"/>
              </w:rPr>
            </w:pPr>
            <w:r w:rsidRPr="00431559">
              <w:rPr>
                <w:rStyle w:val="SpecialBold"/>
              </w:rPr>
              <w:t>2</w:t>
            </w:r>
            <w:r w:rsidRPr="00431559">
              <w:t xml:space="preserve">) </w:t>
            </w:r>
          </w:p>
        </w:tc>
      </w:tr>
      <w:tr w:rsidTr="002A57B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31559">
            <w:pPr>
              <w:pStyle w:val="BodyText"/>
              <w:keepNext w:val="0"/>
              <w:keepLines w:val="0"/>
              <w:contextualSpacing w:val="0"/>
            </w:pPr>
          </w:p>
        </w:tc>
        <w:tc>
          <w:tcPr>
            <w:tcW w:w="6233" w:type="dxa"/>
            <w:gridSpan w:val="2"/>
            <w:tcBorders>
              <w:top w:val="nil"/>
              <w:left w:val="nil"/>
              <w:bottom w:val="nil"/>
              <w:right w:val="nil"/>
            </w:tcBorders>
            <w:tcMar>
              <w:top w:w="0" w:type="dxa"/>
              <w:left w:w="62" w:type="dxa"/>
              <w:bottom w:w="0" w:type="dxa"/>
              <w:right w:w="62" w:type="dxa"/>
            </w:tcMar>
          </w:tcPr>
          <w:p w:rsidR="00000000" w:rsidP="00431559">
            <w:pPr>
              <w:pStyle w:val="BodyText"/>
              <w:rPr>
                <w:lang w:val="en-NZ"/>
              </w:rPr>
            </w:pPr>
            <w:r w:rsidRPr="00431559">
              <w:rPr>
                <w:rStyle w:val="SpecialBold"/>
              </w:rPr>
              <w:t>2</w:t>
            </w:r>
            <w:r w:rsidRPr="00431559">
              <w:t>.</w:t>
            </w:r>
            <w:r w:rsidRPr="00431559">
              <w:rPr>
                <w:rStyle w:val="SpecialBold"/>
              </w:rPr>
              <w:t>1</w:t>
            </w:r>
            <w:r w:rsidRPr="00431559">
              <w:t xml:space="preserve">) </w:t>
            </w:r>
            <w:r w:rsidRPr="00431559">
              <w:rPr>
                <w:rStyle w:val="SpecialBold"/>
              </w:rPr>
              <w:t>Competencies</w:t>
            </w:r>
          </w:p>
        </w:tc>
      </w:tr>
      <w:tr w:rsidTr="002A57B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33" w:type="dxa"/>
            <w:gridSpan w:val="2"/>
            <w:tcBorders>
              <w:top w:val="nil"/>
              <w:left w:val="nil"/>
              <w:bottom w:val="nil"/>
              <w:right w:val="nil"/>
            </w:tcBorders>
            <w:tcMar>
              <w:top w:w="0" w:type="dxa"/>
              <w:left w:w="62" w:type="dxa"/>
              <w:bottom w:w="0" w:type="dxa"/>
              <w:right w:w="62" w:type="dxa"/>
            </w:tcMar>
          </w:tcPr>
          <w:p w:rsidR="00000000" w:rsidP="00431559">
            <w:pPr>
              <w:pStyle w:val="BodyText"/>
              <w:rPr>
                <w:lang w:val="en-NZ"/>
              </w:rPr>
            </w:pPr>
            <w:r w:rsidRPr="00431559">
              <w:t>Granting competency in this unit shall be made only after competency in the following unit(s) has/have been confirmed.</w:t>
            </w:r>
          </w:p>
        </w:tc>
      </w:tr>
      <w:tr w:rsidTr="002A57B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431559">
            <w:pPr>
              <w:pStyle w:val="BodyText"/>
              <w:rPr>
                <w:lang w:val="en-NZ"/>
              </w:rPr>
            </w:pPr>
            <w:r w:rsidRPr="00431559">
              <w:t xml:space="preserve">UEENEEJ112A </w:t>
            </w:r>
          </w:p>
        </w:tc>
        <w:tc>
          <w:tcPr>
            <w:tcW w:w="4613" w:type="dxa"/>
            <w:tcBorders>
              <w:top w:val="nil"/>
              <w:left w:val="nil"/>
              <w:bottom w:val="nil"/>
              <w:right w:val="nil"/>
            </w:tcBorders>
            <w:tcMar>
              <w:top w:w="0" w:type="dxa"/>
              <w:left w:w="62" w:type="dxa"/>
              <w:bottom w:w="0" w:type="dxa"/>
              <w:right w:w="62" w:type="dxa"/>
            </w:tcMar>
          </w:tcPr>
          <w:p w:rsidR="00000000" w:rsidP="00431559">
            <w:pPr>
              <w:pStyle w:val="BodyText"/>
              <w:rPr>
                <w:lang w:val="en-NZ"/>
              </w:rPr>
            </w:pPr>
            <w:r w:rsidRPr="00431559">
              <w:t>Diagnose and rectify faults in complex air conditioning/ refrigeration systems</w:t>
            </w:r>
          </w:p>
        </w:tc>
      </w:tr>
      <w:tr w:rsidTr="002A57B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431559">
            <w:pPr>
              <w:pStyle w:val="BodyText"/>
              <w:rPr>
                <w:lang w:val="en-NZ"/>
              </w:rPr>
            </w:pPr>
            <w:r w:rsidRPr="00431559">
              <w:t>UEENEEJ109A</w:t>
            </w:r>
          </w:p>
        </w:tc>
        <w:tc>
          <w:tcPr>
            <w:tcW w:w="4613" w:type="dxa"/>
            <w:tcBorders>
              <w:top w:val="nil"/>
              <w:left w:val="nil"/>
              <w:bottom w:val="nil"/>
              <w:right w:val="nil"/>
            </w:tcBorders>
            <w:tcMar>
              <w:top w:w="0" w:type="dxa"/>
              <w:left w:w="62" w:type="dxa"/>
              <w:bottom w:w="0" w:type="dxa"/>
              <w:right w:w="62" w:type="dxa"/>
            </w:tcMar>
          </w:tcPr>
          <w:p w:rsidR="00000000" w:rsidP="00431559">
            <w:pPr>
              <w:pStyle w:val="BodyText"/>
              <w:rPr>
                <w:lang w:val="en-NZ"/>
              </w:rPr>
            </w:pPr>
            <w:r w:rsidRPr="00431559">
              <w:t>Verify functionality and compliance of refrigeration and air conditioning installations</w:t>
            </w:r>
          </w:p>
        </w:tc>
      </w:tr>
      <w:tr w:rsidTr="002A57B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431559">
            <w:pPr>
              <w:pStyle w:val="BodyText"/>
              <w:rPr>
                <w:lang w:val="en-NZ"/>
              </w:rPr>
            </w:pPr>
            <w:r w:rsidRPr="00431559">
              <w:t xml:space="preserve">UEENEEE101A </w:t>
            </w:r>
          </w:p>
        </w:tc>
        <w:tc>
          <w:tcPr>
            <w:tcW w:w="4613" w:type="dxa"/>
            <w:tcBorders>
              <w:top w:val="nil"/>
              <w:left w:val="nil"/>
              <w:bottom w:val="nil"/>
              <w:right w:val="nil"/>
            </w:tcBorders>
            <w:tcMar>
              <w:top w:w="0" w:type="dxa"/>
              <w:left w:w="62" w:type="dxa"/>
              <w:bottom w:w="0" w:type="dxa"/>
              <w:right w:w="62" w:type="dxa"/>
            </w:tcMar>
          </w:tcPr>
          <w:p w:rsidR="00000000" w:rsidP="00431559">
            <w:pPr>
              <w:pStyle w:val="BodyText"/>
              <w:rPr>
                <w:lang w:val="en-NZ"/>
              </w:rPr>
            </w:pPr>
            <w:r w:rsidRPr="00431559">
              <w:t>Apply Occupational Health and Safety regulations, codes and practices in the workplace</w:t>
            </w:r>
          </w:p>
        </w:tc>
      </w:tr>
      <w:tr w:rsidTr="002A57B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431559">
            <w:pPr>
              <w:pStyle w:val="BodyText"/>
              <w:rPr>
                <w:lang w:val="en-NZ"/>
              </w:rPr>
            </w:pPr>
            <w:r w:rsidRPr="00431559">
              <w:t xml:space="preserve">UEENEEE102A </w:t>
            </w:r>
          </w:p>
        </w:tc>
        <w:tc>
          <w:tcPr>
            <w:tcW w:w="4613" w:type="dxa"/>
            <w:tcBorders>
              <w:top w:val="nil"/>
              <w:left w:val="nil"/>
              <w:bottom w:val="nil"/>
              <w:right w:val="nil"/>
            </w:tcBorders>
            <w:tcMar>
              <w:top w:w="0" w:type="dxa"/>
              <w:left w:w="62" w:type="dxa"/>
              <w:bottom w:w="0" w:type="dxa"/>
              <w:right w:w="62" w:type="dxa"/>
            </w:tcMar>
          </w:tcPr>
          <w:p w:rsidR="00000000" w:rsidP="00431559">
            <w:pPr>
              <w:pStyle w:val="BodyText"/>
              <w:rPr>
                <w:lang w:val="en-NZ"/>
              </w:rPr>
            </w:pPr>
            <w:r w:rsidRPr="00431559">
              <w:t>Fabricate, assemble and dismantle utilities industr</w:t>
            </w:r>
            <w:r w:rsidRPr="00431559">
              <w:t>y components</w:t>
            </w:r>
          </w:p>
        </w:tc>
      </w:tr>
      <w:tr w:rsidTr="002A57B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431559">
            <w:pPr>
              <w:pStyle w:val="BodyText"/>
              <w:rPr>
                <w:lang w:val="en-NZ"/>
              </w:rPr>
            </w:pPr>
            <w:r w:rsidRPr="00431559">
              <w:t xml:space="preserve">UEENEEE003B </w:t>
            </w:r>
          </w:p>
        </w:tc>
        <w:tc>
          <w:tcPr>
            <w:tcW w:w="4613" w:type="dxa"/>
            <w:tcBorders>
              <w:top w:val="nil"/>
              <w:left w:val="nil"/>
              <w:bottom w:val="nil"/>
              <w:right w:val="nil"/>
            </w:tcBorders>
            <w:tcMar>
              <w:top w:w="0" w:type="dxa"/>
              <w:left w:w="62" w:type="dxa"/>
              <w:bottom w:w="0" w:type="dxa"/>
              <w:right w:w="62" w:type="dxa"/>
            </w:tcMar>
          </w:tcPr>
          <w:p w:rsidR="00000000" w:rsidP="00431559">
            <w:pPr>
              <w:pStyle w:val="BodyText"/>
              <w:rPr>
                <w:lang w:val="en-NZ"/>
              </w:rPr>
            </w:pPr>
            <w:r w:rsidRPr="00431559">
              <w:t>Solve problems in extra-low voltage single path circuits</w:t>
            </w:r>
          </w:p>
        </w:tc>
      </w:tr>
      <w:tr w:rsidTr="002A57B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431559">
            <w:pPr>
              <w:pStyle w:val="BodyText"/>
              <w:rPr>
                <w:lang w:val="en-NZ"/>
              </w:rPr>
            </w:pPr>
            <w:r w:rsidRPr="00431559">
              <w:t xml:space="preserve">UEENEEE105A </w:t>
            </w:r>
          </w:p>
        </w:tc>
        <w:tc>
          <w:tcPr>
            <w:tcW w:w="4613" w:type="dxa"/>
            <w:tcBorders>
              <w:top w:val="nil"/>
              <w:left w:val="nil"/>
              <w:bottom w:val="nil"/>
              <w:right w:val="nil"/>
            </w:tcBorders>
            <w:tcMar>
              <w:top w:w="0" w:type="dxa"/>
              <w:left w:w="62" w:type="dxa"/>
              <w:bottom w:w="0" w:type="dxa"/>
              <w:right w:w="62" w:type="dxa"/>
            </w:tcMar>
          </w:tcPr>
          <w:p w:rsidR="00000000" w:rsidP="00431559">
            <w:pPr>
              <w:pStyle w:val="BodyText"/>
              <w:rPr>
                <w:lang w:val="en-NZ"/>
              </w:rPr>
            </w:pPr>
            <w:r w:rsidRPr="00431559">
              <w:t>Fix and secure electrotechnology equipment</w:t>
            </w:r>
          </w:p>
        </w:tc>
      </w:tr>
      <w:tr w:rsidTr="002A57B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431559">
            <w:pPr>
              <w:pStyle w:val="BodyText"/>
              <w:rPr>
                <w:lang w:val="en-NZ"/>
              </w:rPr>
            </w:pPr>
            <w:r w:rsidRPr="00431559">
              <w:t xml:space="preserve">UEENEEE107A </w:t>
            </w:r>
          </w:p>
        </w:tc>
        <w:tc>
          <w:tcPr>
            <w:tcW w:w="4613" w:type="dxa"/>
            <w:tcBorders>
              <w:top w:val="nil"/>
              <w:left w:val="nil"/>
              <w:bottom w:val="nil"/>
              <w:right w:val="nil"/>
            </w:tcBorders>
            <w:tcMar>
              <w:top w:w="0" w:type="dxa"/>
              <w:left w:w="62" w:type="dxa"/>
              <w:bottom w:w="0" w:type="dxa"/>
              <w:right w:w="62" w:type="dxa"/>
            </w:tcMar>
          </w:tcPr>
          <w:p w:rsidR="00000000" w:rsidP="00431559">
            <w:pPr>
              <w:pStyle w:val="BodyText"/>
              <w:rPr>
                <w:lang w:val="en-NZ"/>
              </w:rPr>
            </w:pPr>
            <w:r w:rsidRPr="00431559">
              <w:t>Use drawings, diagrams, schedules, standards, codes and specifications</w:t>
            </w:r>
          </w:p>
        </w:tc>
      </w:tr>
      <w:tr w:rsidTr="002A57B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431559">
            <w:pPr>
              <w:pStyle w:val="BodyText"/>
              <w:rPr>
                <w:lang w:val="en-NZ"/>
              </w:rPr>
            </w:pPr>
            <w:r w:rsidRPr="00431559">
              <w:t xml:space="preserve">UEENEEE137A </w:t>
            </w:r>
          </w:p>
        </w:tc>
        <w:tc>
          <w:tcPr>
            <w:tcW w:w="4613" w:type="dxa"/>
            <w:tcBorders>
              <w:top w:val="nil"/>
              <w:left w:val="nil"/>
              <w:bottom w:val="nil"/>
              <w:right w:val="nil"/>
            </w:tcBorders>
            <w:tcMar>
              <w:top w:w="0" w:type="dxa"/>
              <w:left w:w="62" w:type="dxa"/>
              <w:bottom w:w="0" w:type="dxa"/>
              <w:right w:w="62" w:type="dxa"/>
            </w:tcMar>
          </w:tcPr>
          <w:p w:rsidR="00000000" w:rsidP="00431559">
            <w:pPr>
              <w:pStyle w:val="BodyText"/>
              <w:rPr>
                <w:lang w:val="en-NZ"/>
              </w:rPr>
            </w:pPr>
            <w:r w:rsidRPr="00431559">
              <w:t>Document and apply measures to control OHS risks associated with electrotechnology work</w:t>
            </w:r>
          </w:p>
        </w:tc>
      </w:tr>
      <w:tr w:rsidTr="002A57B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431559">
            <w:pPr>
              <w:pStyle w:val="BodyText"/>
              <w:rPr>
                <w:lang w:val="en-NZ"/>
              </w:rPr>
            </w:pPr>
            <w:r w:rsidRPr="00431559">
              <w:t xml:space="preserve">UEENEEJ102A </w:t>
            </w:r>
          </w:p>
        </w:tc>
        <w:tc>
          <w:tcPr>
            <w:tcW w:w="4613" w:type="dxa"/>
            <w:tcBorders>
              <w:top w:val="nil"/>
              <w:left w:val="nil"/>
              <w:bottom w:val="nil"/>
              <w:right w:val="nil"/>
            </w:tcBorders>
            <w:tcMar>
              <w:top w:w="0" w:type="dxa"/>
              <w:left w:w="62" w:type="dxa"/>
              <w:bottom w:w="0" w:type="dxa"/>
              <w:right w:w="62" w:type="dxa"/>
            </w:tcMar>
          </w:tcPr>
          <w:p w:rsidR="00000000" w:rsidP="00431559">
            <w:pPr>
              <w:pStyle w:val="BodyText"/>
              <w:rPr>
                <w:lang w:val="en-NZ"/>
              </w:rPr>
            </w:pPr>
            <w:r w:rsidRPr="00431559">
              <w:t>Prepare and connect refrigerant tubing and fittings</w:t>
            </w:r>
          </w:p>
        </w:tc>
      </w:tr>
      <w:tr w:rsidTr="002A57B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431559">
            <w:pPr>
              <w:pStyle w:val="BodyText"/>
              <w:rPr>
                <w:lang w:val="en-NZ"/>
              </w:rPr>
            </w:pPr>
            <w:r w:rsidRPr="00431559">
              <w:t xml:space="preserve">UEENEEJ103A </w:t>
            </w:r>
          </w:p>
        </w:tc>
        <w:tc>
          <w:tcPr>
            <w:tcW w:w="4613" w:type="dxa"/>
            <w:tcBorders>
              <w:top w:val="nil"/>
              <w:left w:val="nil"/>
              <w:bottom w:val="nil"/>
              <w:right w:val="nil"/>
            </w:tcBorders>
            <w:tcMar>
              <w:top w:w="0" w:type="dxa"/>
              <w:left w:w="62" w:type="dxa"/>
              <w:bottom w:w="0" w:type="dxa"/>
              <w:right w:w="62" w:type="dxa"/>
            </w:tcMar>
          </w:tcPr>
          <w:p w:rsidR="00000000" w:rsidP="00431559">
            <w:pPr>
              <w:pStyle w:val="BodyText"/>
              <w:rPr>
                <w:lang w:val="en-NZ"/>
              </w:rPr>
            </w:pPr>
            <w:r w:rsidRPr="00431559">
              <w:t>Establish the basic operating conditions of vapour compression systems</w:t>
            </w:r>
          </w:p>
        </w:tc>
      </w:tr>
      <w:tr w:rsidTr="002A57B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431559">
            <w:pPr>
              <w:pStyle w:val="BodyText"/>
              <w:rPr>
                <w:lang w:val="en-NZ"/>
              </w:rPr>
            </w:pPr>
            <w:r w:rsidRPr="00431559">
              <w:t xml:space="preserve">UEENEEJ104A </w:t>
            </w:r>
          </w:p>
        </w:tc>
        <w:tc>
          <w:tcPr>
            <w:tcW w:w="4613" w:type="dxa"/>
            <w:tcBorders>
              <w:top w:val="nil"/>
              <w:left w:val="nil"/>
              <w:bottom w:val="nil"/>
              <w:right w:val="nil"/>
            </w:tcBorders>
            <w:tcMar>
              <w:top w:w="0" w:type="dxa"/>
              <w:left w:w="62" w:type="dxa"/>
              <w:bottom w:w="0" w:type="dxa"/>
              <w:right w:w="62" w:type="dxa"/>
            </w:tcMar>
          </w:tcPr>
          <w:p w:rsidR="00000000" w:rsidP="00431559">
            <w:pPr>
              <w:pStyle w:val="BodyText"/>
              <w:rPr>
                <w:lang w:val="en-NZ"/>
              </w:rPr>
            </w:pPr>
            <w:r w:rsidRPr="00431559">
              <w:t>Establish the basic operating conditions of air conditioning systems</w:t>
            </w:r>
          </w:p>
        </w:tc>
      </w:tr>
      <w:tr w:rsidTr="002A57B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431559">
            <w:pPr>
              <w:pStyle w:val="BodyText"/>
              <w:rPr>
                <w:lang w:val="en-NZ"/>
              </w:rPr>
            </w:pPr>
            <w:r w:rsidRPr="00431559">
              <w:t xml:space="preserve">UEENEEJ106A </w:t>
            </w:r>
          </w:p>
        </w:tc>
        <w:tc>
          <w:tcPr>
            <w:tcW w:w="4613" w:type="dxa"/>
            <w:tcBorders>
              <w:top w:val="nil"/>
              <w:left w:val="nil"/>
              <w:bottom w:val="nil"/>
              <w:right w:val="nil"/>
            </w:tcBorders>
            <w:tcMar>
              <w:top w:w="0" w:type="dxa"/>
              <w:left w:w="62" w:type="dxa"/>
              <w:bottom w:w="0" w:type="dxa"/>
              <w:right w:w="62" w:type="dxa"/>
            </w:tcMar>
          </w:tcPr>
          <w:p w:rsidR="00000000" w:rsidP="00431559">
            <w:pPr>
              <w:pStyle w:val="BodyText"/>
              <w:rPr>
                <w:lang w:val="en-NZ"/>
              </w:rPr>
            </w:pPr>
            <w:r w:rsidRPr="00431559">
              <w:t>Install refrigerant pipe work, flow controls and accessories</w:t>
            </w:r>
          </w:p>
        </w:tc>
      </w:tr>
      <w:tr w:rsidTr="002A57B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431559">
            <w:pPr>
              <w:pStyle w:val="BodyText"/>
              <w:rPr>
                <w:lang w:val="en-NZ"/>
              </w:rPr>
            </w:pPr>
            <w:r w:rsidRPr="00431559">
              <w:t xml:space="preserve">UEENEEJ107A </w:t>
            </w:r>
          </w:p>
        </w:tc>
        <w:tc>
          <w:tcPr>
            <w:tcW w:w="4613" w:type="dxa"/>
            <w:tcBorders>
              <w:top w:val="nil"/>
              <w:left w:val="nil"/>
              <w:bottom w:val="nil"/>
              <w:right w:val="nil"/>
            </w:tcBorders>
            <w:tcMar>
              <w:top w:w="0" w:type="dxa"/>
              <w:left w:w="62" w:type="dxa"/>
              <w:bottom w:w="0" w:type="dxa"/>
              <w:right w:w="62" w:type="dxa"/>
            </w:tcMar>
          </w:tcPr>
          <w:p w:rsidR="00000000" w:rsidP="00431559">
            <w:pPr>
              <w:pStyle w:val="BodyText"/>
              <w:rPr>
                <w:lang w:val="en-NZ"/>
              </w:rPr>
            </w:pPr>
            <w:r w:rsidRPr="00431559">
              <w:t>Install air conditioning and refrigeration systems, major components and associated equipment</w:t>
            </w:r>
          </w:p>
        </w:tc>
      </w:tr>
      <w:tr w:rsidTr="002A57B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431559">
            <w:pPr>
              <w:pStyle w:val="BodyText"/>
              <w:rPr>
                <w:lang w:val="en-NZ"/>
              </w:rPr>
            </w:pPr>
            <w:r w:rsidRPr="00431559">
              <w:t xml:space="preserve">UEENEEJ108A </w:t>
            </w:r>
          </w:p>
        </w:tc>
        <w:tc>
          <w:tcPr>
            <w:tcW w:w="4613" w:type="dxa"/>
            <w:tcBorders>
              <w:top w:val="nil"/>
              <w:left w:val="nil"/>
              <w:bottom w:val="nil"/>
              <w:right w:val="nil"/>
            </w:tcBorders>
            <w:tcMar>
              <w:top w:w="0" w:type="dxa"/>
              <w:left w:w="62" w:type="dxa"/>
              <w:bottom w:w="0" w:type="dxa"/>
              <w:right w:w="62" w:type="dxa"/>
            </w:tcMar>
          </w:tcPr>
          <w:p w:rsidR="00000000" w:rsidP="00431559">
            <w:pPr>
              <w:pStyle w:val="BodyText"/>
              <w:rPr>
                <w:lang w:val="en-NZ"/>
              </w:rPr>
            </w:pPr>
            <w:r w:rsidRPr="00431559">
              <w:t>Recover, pressure test, evacuate, charge and leak test refrigerants</w:t>
            </w:r>
          </w:p>
        </w:tc>
      </w:tr>
      <w:tr w:rsidTr="002A57B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431559">
            <w:pPr>
              <w:pStyle w:val="BodyText"/>
              <w:rPr>
                <w:lang w:val="en-NZ"/>
              </w:rPr>
            </w:pPr>
            <w:r w:rsidRPr="00431559">
              <w:t xml:space="preserve">UEENEEJ110A </w:t>
            </w:r>
          </w:p>
        </w:tc>
        <w:tc>
          <w:tcPr>
            <w:tcW w:w="4613" w:type="dxa"/>
            <w:tcBorders>
              <w:top w:val="nil"/>
              <w:left w:val="nil"/>
              <w:bottom w:val="nil"/>
              <w:right w:val="nil"/>
            </w:tcBorders>
            <w:tcMar>
              <w:top w:w="0" w:type="dxa"/>
              <w:left w:w="62" w:type="dxa"/>
              <w:bottom w:w="0" w:type="dxa"/>
              <w:right w:w="62" w:type="dxa"/>
            </w:tcMar>
          </w:tcPr>
          <w:p w:rsidR="00000000" w:rsidP="00431559">
            <w:pPr>
              <w:pStyle w:val="BodyText"/>
              <w:rPr>
                <w:lang w:val="en-NZ"/>
              </w:rPr>
            </w:pPr>
            <w:r w:rsidRPr="00431559">
              <w:t>Select refrigerant piping, accessories and associated controls</w:t>
            </w:r>
          </w:p>
        </w:tc>
      </w:tr>
      <w:tr w:rsidTr="002A57B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431559">
            <w:pPr>
              <w:pStyle w:val="BodyText"/>
              <w:rPr>
                <w:lang w:val="en-NZ"/>
              </w:rPr>
            </w:pPr>
            <w:r w:rsidRPr="00431559">
              <w:t xml:space="preserve">UEENEEJ111A </w:t>
            </w:r>
          </w:p>
        </w:tc>
        <w:tc>
          <w:tcPr>
            <w:tcW w:w="4613" w:type="dxa"/>
            <w:tcBorders>
              <w:top w:val="nil"/>
              <w:left w:val="nil"/>
              <w:bottom w:val="nil"/>
              <w:right w:val="nil"/>
            </w:tcBorders>
            <w:tcMar>
              <w:top w:w="0" w:type="dxa"/>
              <w:left w:w="62" w:type="dxa"/>
              <w:bottom w:w="0" w:type="dxa"/>
              <w:right w:w="62" w:type="dxa"/>
            </w:tcMar>
          </w:tcPr>
          <w:p w:rsidR="00000000" w:rsidP="00431559">
            <w:pPr>
              <w:pStyle w:val="BodyText"/>
              <w:rPr>
                <w:lang w:val="en-NZ"/>
              </w:rPr>
            </w:pPr>
            <w:r w:rsidRPr="00431559">
              <w:t>Diagnose and rectify faults in air conditioning and refrigeration systems and comp</w:t>
            </w:r>
            <w:r w:rsidRPr="00431559">
              <w:t>onents</w:t>
            </w:r>
          </w:p>
        </w:tc>
      </w:tr>
      <w:tr w:rsidTr="002A57B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431559">
            <w:pPr>
              <w:pStyle w:val="BodyText"/>
              <w:rPr>
                <w:lang w:val="en-NZ"/>
              </w:rPr>
            </w:pPr>
            <w:r w:rsidRPr="00431559">
              <w:t xml:space="preserve">UEENEEJ113A </w:t>
            </w:r>
          </w:p>
        </w:tc>
        <w:tc>
          <w:tcPr>
            <w:tcW w:w="4613" w:type="dxa"/>
            <w:tcBorders>
              <w:top w:val="nil"/>
              <w:left w:val="nil"/>
              <w:bottom w:val="nil"/>
              <w:right w:val="nil"/>
            </w:tcBorders>
            <w:tcMar>
              <w:top w:w="0" w:type="dxa"/>
              <w:left w:w="62" w:type="dxa"/>
              <w:bottom w:w="0" w:type="dxa"/>
              <w:right w:w="62" w:type="dxa"/>
            </w:tcMar>
          </w:tcPr>
          <w:p w:rsidR="00000000" w:rsidP="00431559">
            <w:pPr>
              <w:pStyle w:val="BodyText"/>
              <w:rPr>
                <w:lang w:val="en-NZ"/>
              </w:rPr>
            </w:pPr>
            <w:r w:rsidRPr="00431559">
              <w:t>Commission air conditioning and refrigeration systems</w:t>
            </w:r>
          </w:p>
        </w:tc>
      </w:tr>
      <w:tr w:rsidTr="002A57B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431559">
            <w:pPr>
              <w:pStyle w:val="BodyText"/>
              <w:rPr>
                <w:lang w:val="en-NZ"/>
              </w:rPr>
            </w:pPr>
            <w:r w:rsidRPr="00431559">
              <w:t xml:space="preserve">UEENEEJ153A </w:t>
            </w:r>
          </w:p>
        </w:tc>
        <w:tc>
          <w:tcPr>
            <w:tcW w:w="4613" w:type="dxa"/>
            <w:tcBorders>
              <w:top w:val="nil"/>
              <w:left w:val="nil"/>
              <w:bottom w:val="nil"/>
              <w:right w:val="nil"/>
            </w:tcBorders>
            <w:tcMar>
              <w:top w:w="0" w:type="dxa"/>
              <w:left w:w="62" w:type="dxa"/>
              <w:bottom w:w="0" w:type="dxa"/>
              <w:right w:w="62" w:type="dxa"/>
            </w:tcMar>
          </w:tcPr>
          <w:p w:rsidR="00000000" w:rsidP="00431559">
            <w:pPr>
              <w:pStyle w:val="BodyText"/>
              <w:rPr>
                <w:lang w:val="en-NZ"/>
              </w:rPr>
            </w:pPr>
            <w:r w:rsidRPr="00431559">
              <w:t>Find and rectify faults motors and associated controls in refrigeration and air conditioning systems</w:t>
            </w:r>
          </w:p>
        </w:tc>
      </w:tr>
      <w:tr w:rsidTr="002A57B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431559">
            <w:pPr>
              <w:pStyle w:val="BodyText"/>
              <w:rPr>
                <w:lang w:val="en-NZ"/>
              </w:rPr>
            </w:pPr>
            <w:r w:rsidRPr="00431559">
              <w:t xml:space="preserve">UEENEEJ170A </w:t>
            </w:r>
          </w:p>
        </w:tc>
        <w:tc>
          <w:tcPr>
            <w:tcW w:w="4613" w:type="dxa"/>
            <w:tcBorders>
              <w:top w:val="nil"/>
              <w:left w:val="nil"/>
              <w:bottom w:val="nil"/>
              <w:right w:val="nil"/>
            </w:tcBorders>
            <w:tcMar>
              <w:top w:w="0" w:type="dxa"/>
              <w:left w:w="62" w:type="dxa"/>
              <w:bottom w:w="0" w:type="dxa"/>
              <w:right w:w="62" w:type="dxa"/>
            </w:tcMar>
          </w:tcPr>
          <w:p w:rsidR="00000000" w:rsidP="00431559">
            <w:pPr>
              <w:pStyle w:val="BodyText"/>
              <w:rPr>
                <w:lang w:val="en-NZ"/>
              </w:rPr>
            </w:pPr>
            <w:r w:rsidRPr="00431559">
              <w:t>Diagnose and rectify faults in air conditioning and refrigeration control systems</w:t>
            </w:r>
          </w:p>
        </w:tc>
      </w:tr>
      <w:tr w:rsidTr="002A57B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431559">
            <w:pPr>
              <w:pStyle w:val="BodyText"/>
              <w:rPr>
                <w:lang w:val="en-NZ"/>
              </w:rPr>
            </w:pPr>
            <w:r w:rsidRPr="00431559">
              <w:t xml:space="preserve">UEENEEJ194A </w:t>
            </w:r>
          </w:p>
        </w:tc>
        <w:tc>
          <w:tcPr>
            <w:tcW w:w="4613" w:type="dxa"/>
            <w:tcBorders>
              <w:top w:val="nil"/>
              <w:left w:val="nil"/>
              <w:bottom w:val="nil"/>
              <w:right w:val="nil"/>
            </w:tcBorders>
            <w:tcMar>
              <w:top w:w="0" w:type="dxa"/>
              <w:left w:w="62" w:type="dxa"/>
              <w:bottom w:w="0" w:type="dxa"/>
              <w:right w:w="62" w:type="dxa"/>
            </w:tcMar>
          </w:tcPr>
          <w:p w:rsidR="00000000" w:rsidP="00431559">
            <w:pPr>
              <w:pStyle w:val="BodyText"/>
              <w:rPr>
                <w:lang w:val="en-NZ"/>
              </w:rPr>
            </w:pPr>
            <w:r w:rsidRPr="00431559">
              <w:t>Solve problems in low voltage refrigeration circuits</w:t>
            </w:r>
          </w:p>
        </w:tc>
      </w:tr>
      <w:tr w:rsidTr="002A57B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431559">
            <w:pPr>
              <w:pStyle w:val="BodyText"/>
              <w:rPr>
                <w:lang w:val="en-NZ"/>
              </w:rPr>
            </w:pPr>
            <w:r w:rsidRPr="00431559">
              <w:t xml:space="preserve">UEENEEP012A </w:t>
            </w:r>
          </w:p>
        </w:tc>
        <w:tc>
          <w:tcPr>
            <w:tcW w:w="4613" w:type="dxa"/>
            <w:tcBorders>
              <w:top w:val="nil"/>
              <w:left w:val="nil"/>
              <w:bottom w:val="nil"/>
              <w:right w:val="nil"/>
            </w:tcBorders>
            <w:tcMar>
              <w:top w:w="0" w:type="dxa"/>
              <w:left w:w="62" w:type="dxa"/>
              <w:bottom w:w="0" w:type="dxa"/>
              <w:right w:w="62" w:type="dxa"/>
            </w:tcMar>
          </w:tcPr>
          <w:p w:rsidR="00000000" w:rsidP="00431559">
            <w:pPr>
              <w:pStyle w:val="BodyText"/>
              <w:rPr>
                <w:lang w:val="en-NZ"/>
              </w:rPr>
            </w:pPr>
            <w:r w:rsidRPr="00431559">
              <w:t>Disconnect / reconnect composite appliances connected to low voltage installation wiring</w:t>
            </w:r>
          </w:p>
        </w:tc>
      </w:tr>
      <w:tr w:rsidTr="002A57B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431559">
            <w:pPr>
              <w:pStyle w:val="BodyText"/>
              <w:rPr>
                <w:lang w:val="en-NZ"/>
              </w:rPr>
            </w:pPr>
            <w:r w:rsidRPr="00431559">
              <w:t xml:space="preserve">UEENEEP017A </w:t>
            </w:r>
          </w:p>
        </w:tc>
        <w:tc>
          <w:tcPr>
            <w:tcW w:w="4613" w:type="dxa"/>
            <w:tcBorders>
              <w:top w:val="nil"/>
              <w:left w:val="nil"/>
              <w:bottom w:val="nil"/>
              <w:right w:val="nil"/>
            </w:tcBorders>
            <w:tcMar>
              <w:top w:w="0" w:type="dxa"/>
              <w:left w:w="62" w:type="dxa"/>
              <w:bottom w:w="0" w:type="dxa"/>
              <w:right w:w="62" w:type="dxa"/>
            </w:tcMar>
          </w:tcPr>
          <w:p w:rsidR="00000000" w:rsidP="00431559">
            <w:pPr>
              <w:pStyle w:val="BodyText"/>
              <w:rPr>
                <w:lang w:val="en-NZ"/>
              </w:rPr>
            </w:pPr>
            <w:r w:rsidRPr="00431559">
              <w:t>Locate and rectify faults in low voltage composite appliances using set procedures</w:t>
            </w:r>
          </w:p>
        </w:tc>
      </w:tr>
      <w:tr w:rsidTr="002A57B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431559">
            <w:pPr>
              <w:pStyle w:val="BodyText"/>
              <w:rPr>
                <w:lang w:val="en-NZ"/>
              </w:rPr>
            </w:pPr>
            <w:r w:rsidRPr="00431559">
              <w:t xml:space="preserve">UEENEEP024A </w:t>
            </w:r>
          </w:p>
        </w:tc>
        <w:tc>
          <w:tcPr>
            <w:tcW w:w="4613" w:type="dxa"/>
            <w:tcBorders>
              <w:top w:val="nil"/>
              <w:left w:val="nil"/>
              <w:bottom w:val="nil"/>
              <w:right w:val="nil"/>
            </w:tcBorders>
            <w:tcMar>
              <w:top w:w="0" w:type="dxa"/>
              <w:left w:w="62" w:type="dxa"/>
              <w:bottom w:w="0" w:type="dxa"/>
              <w:right w:w="62" w:type="dxa"/>
            </w:tcMar>
          </w:tcPr>
          <w:p w:rsidR="00000000" w:rsidP="00431559">
            <w:pPr>
              <w:pStyle w:val="BodyText"/>
              <w:rPr>
                <w:lang w:val="en-NZ"/>
              </w:rPr>
            </w:pPr>
            <w:r w:rsidRPr="00431559">
              <w:t>Attach cords and plugs to electrical equipment for connection to a single phase 230 Volt supply</w:t>
            </w:r>
          </w:p>
        </w:tc>
      </w:tr>
      <w:tr w:rsidTr="002A57B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431559">
            <w:pPr>
              <w:pStyle w:val="BodyText"/>
              <w:rPr>
                <w:lang w:val="en-NZ"/>
              </w:rPr>
            </w:pPr>
            <w:r w:rsidRPr="00431559">
              <w:t xml:space="preserve">UEENEEP025A </w:t>
            </w:r>
          </w:p>
        </w:tc>
        <w:tc>
          <w:tcPr>
            <w:tcW w:w="4613" w:type="dxa"/>
            <w:tcBorders>
              <w:top w:val="nil"/>
              <w:left w:val="nil"/>
              <w:bottom w:val="nil"/>
              <w:right w:val="nil"/>
            </w:tcBorders>
            <w:tcMar>
              <w:top w:w="0" w:type="dxa"/>
              <w:left w:w="62" w:type="dxa"/>
              <w:bottom w:w="0" w:type="dxa"/>
              <w:right w:w="62" w:type="dxa"/>
            </w:tcMar>
          </w:tcPr>
          <w:p w:rsidR="00000000" w:rsidRPr="00431559" w:rsidP="00431559">
            <w:pPr>
              <w:pStyle w:val="BodyText"/>
            </w:pPr>
            <w:r w:rsidRPr="00431559">
              <w:t>Attach cords, cables and plugs to electrical equipment for connection to 1000 Va.c. or 1500 Vd.c. supply</w:t>
            </w:r>
          </w:p>
        </w:tc>
      </w:tr>
    </w:tbl>
    <w:p w:rsidR="00000000" w:rsidRPr="00431559" w:rsidP="00431559">
      <w:pPr>
        <w:pStyle w:val="BodyText"/>
      </w:pPr>
    </w:p>
    <w:p w:rsidR="00000000" w:rsidRPr="00431559" w:rsidP="00431559">
      <w:pPr>
        <w:pStyle w:val="AllowPageBreak"/>
      </w:pPr>
    </w:p>
    <w:p w:rsidR="00000000" w:rsidRPr="00431559" w:rsidP="00431559">
      <w:pPr>
        <w:pStyle w:val="Heading1"/>
      </w:pPr>
      <w:bookmarkStart w:id="6" w:name="O_589672"/>
      <w:bookmarkEnd w:id="6"/>
      <w:r w:rsidRPr="00431559">
        <w:t>Employability Skills Information</w:t>
      </w:r>
    </w:p>
    <w:tbl>
      <w:tblPr>
        <w:tblW w:w="0" w:type="auto"/>
        <w:tblLayout w:type="fixed"/>
        <w:tblCellMar>
          <w:left w:w="62" w:type="dxa"/>
          <w:right w:w="62" w:type="dxa"/>
        </w:tblCellMar>
        <w:tblLook w:val="0000"/>
      </w:tblPr>
      <w:tblGrid>
        <w:gridCol w:w="2700"/>
        <w:gridCol w:w="6233"/>
      </w:tblGrid>
      <w:tr w:rsidTr="002A57B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31559" w:rsidP="00431559">
            <w:pPr>
              <w:pStyle w:val="BodyText"/>
            </w:pPr>
            <w:r w:rsidRPr="00431559">
              <w:rPr>
                <w:rStyle w:val="SpecialBold"/>
              </w:rPr>
              <w:t>Employability Skills</w:t>
            </w:r>
          </w:p>
        </w:tc>
        <w:tc>
          <w:tcPr>
            <w:tcW w:w="6233" w:type="dxa"/>
            <w:tcBorders>
              <w:top w:val="nil"/>
              <w:left w:val="nil"/>
              <w:bottom w:val="nil"/>
              <w:right w:val="nil"/>
            </w:tcBorders>
            <w:tcMar>
              <w:top w:w="0" w:type="dxa"/>
              <w:left w:w="62" w:type="dxa"/>
              <w:bottom w:w="0" w:type="dxa"/>
              <w:right w:w="62" w:type="dxa"/>
            </w:tcMar>
          </w:tcPr>
          <w:p w:rsidR="00000000" w:rsidRPr="00431559" w:rsidP="00431559">
            <w:pPr>
              <w:pStyle w:val="BodyText"/>
            </w:pPr>
            <w:r w:rsidRPr="00431559">
              <w:rPr>
                <w:rStyle w:val="SpecialBold"/>
              </w:rPr>
              <w:t>3</w:t>
            </w:r>
            <w:r w:rsidRPr="00431559">
              <w:t>)</w:t>
            </w:r>
          </w:p>
          <w:p w:rsidR="00000000" w:rsidRPr="00431559" w:rsidP="00431559">
            <w:pPr>
              <w:pStyle w:val="BodyText"/>
            </w:pPr>
            <w:r w:rsidRPr="00431559">
              <w:t>This unit contains Employability Skills</w:t>
            </w:r>
          </w:p>
          <w:p w:rsidR="00000000" w:rsidRPr="00431559" w:rsidP="00431559">
            <w:pPr>
              <w:pStyle w:val="BodyText"/>
            </w:pPr>
            <w:r w:rsidRPr="00431559">
              <w:t xml:space="preserve">The required outcomes described in </w:t>
            </w:r>
            <w:r w:rsidRPr="00431559">
              <w:t>this unit of competency contain applicable facets of Employability Skills. The Employability Skills Summary of the qualification in which this unit of competency is packaged will assist in identifying Employability Skill requirements.</w:t>
            </w:r>
          </w:p>
        </w:tc>
      </w:tr>
    </w:tbl>
    <w:p w:rsidR="002A57B9" w:rsidP="00431559">
      <w:pPr>
        <w:pStyle w:val="BodyText"/>
      </w:pPr>
    </w:p>
    <w:p w:rsidR="002A57B9" w:rsidP="00431559">
      <w:pPr>
        <w:pStyle w:val="BodyText"/>
      </w:pPr>
    </w:p>
    <w:p w:rsidR="00000000" w:rsidRPr="00431559" w:rsidP="00431559">
      <w:pPr>
        <w:pStyle w:val="Heading1"/>
      </w:pPr>
      <w:bookmarkStart w:id="7" w:name="O_589671"/>
      <w:bookmarkEnd w:id="7"/>
      <w:r w:rsidRPr="00431559">
        <w:t>Elements and Performance Criteria Pre-Content</w:t>
      </w:r>
    </w:p>
    <w:tbl>
      <w:tblPr>
        <w:tblW w:w="0" w:type="auto"/>
        <w:tblLayout w:type="fixed"/>
        <w:tblCellMar>
          <w:left w:w="62" w:type="dxa"/>
          <w:right w:w="62" w:type="dxa"/>
        </w:tblCellMar>
        <w:tblLook w:val="0000"/>
      </w:tblPr>
      <w:tblGrid>
        <w:gridCol w:w="2700"/>
        <w:gridCol w:w="6233"/>
      </w:tblGrid>
      <w:tr w:rsidTr="002A57B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31559">
            <w:pPr>
              <w:pStyle w:val="BodyText"/>
              <w:rPr>
                <w:lang w:val="en-NZ"/>
              </w:rPr>
            </w:pPr>
            <w:r w:rsidRPr="00431559">
              <w:rPr>
                <w:rStyle w:val="SpecialBold"/>
              </w:rPr>
              <w:t>6</w:t>
            </w:r>
            <w:r w:rsidRPr="00431559">
              <w:t>) Elements describe the essential outcomes of a unit</w:t>
            </w:r>
          </w:p>
        </w:tc>
        <w:tc>
          <w:tcPr>
            <w:tcW w:w="6233" w:type="dxa"/>
            <w:tcBorders>
              <w:top w:val="nil"/>
              <w:left w:val="nil"/>
              <w:bottom w:val="nil"/>
              <w:right w:val="nil"/>
            </w:tcBorders>
            <w:tcMar>
              <w:top w:w="0" w:type="dxa"/>
              <w:left w:w="62" w:type="dxa"/>
              <w:bottom w:w="0" w:type="dxa"/>
              <w:right w:w="62" w:type="dxa"/>
            </w:tcMar>
          </w:tcPr>
          <w:p w:rsidR="00000000" w:rsidRPr="00431559" w:rsidP="00431559">
            <w:pPr>
              <w:pStyle w:val="BodyText"/>
            </w:pPr>
            <w:r w:rsidRPr="00431559">
              <w:t xml:space="preserve">Performance criteria describe the required performance needed to demonstrate achievement of the element. Assessment of performance is to be consistent with </w:t>
            </w:r>
            <w:r w:rsidRPr="00431559">
              <w:t>the evidence guide.</w:t>
            </w:r>
          </w:p>
        </w:tc>
      </w:tr>
    </w:tbl>
    <w:p w:rsidR="00000000" w:rsidRPr="00431559" w:rsidP="00431559">
      <w:pPr>
        <w:pStyle w:val="BodyText"/>
      </w:pPr>
    </w:p>
    <w:p w:rsidR="00000000" w:rsidRPr="00431559" w:rsidP="00431559">
      <w:pPr>
        <w:pStyle w:val="AllowPageBreak"/>
      </w:pPr>
    </w:p>
    <w:p w:rsidR="00000000" w:rsidRPr="00431559" w:rsidP="00431559">
      <w:pPr>
        <w:pStyle w:val="Heading1"/>
      </w:pPr>
      <w:bookmarkStart w:id="8" w:name="O_589670"/>
      <w:bookmarkEnd w:id="8"/>
      <w:r w:rsidRPr="00431559">
        <w:t>Elements and Performance Criteria</w:t>
      </w:r>
    </w:p>
    <w:tbl>
      <w:tblPr>
        <w:tblW w:w="0" w:type="auto"/>
        <w:tblLayout w:type="fixed"/>
        <w:tblCellMar>
          <w:left w:w="62" w:type="dxa"/>
          <w:right w:w="62" w:type="dxa"/>
        </w:tblCellMar>
        <w:tblLook w:val="0000"/>
      </w:tblPr>
      <w:tblGrid>
        <w:gridCol w:w="360"/>
        <w:gridCol w:w="2340"/>
        <w:gridCol w:w="900"/>
        <w:gridCol w:w="5333"/>
      </w:tblGrid>
      <w:tr w:rsidTr="002A57B9">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431559" w:rsidP="00431559">
            <w:pPr>
              <w:pStyle w:val="BodyText"/>
            </w:pPr>
            <w:r w:rsidRPr="00431559">
              <w:rPr>
                <w:rStyle w:val="SpecialBold"/>
              </w:rPr>
              <w:t>ELEMENT</w:t>
            </w:r>
          </w:p>
        </w:tc>
        <w:tc>
          <w:tcPr>
            <w:tcW w:w="6233" w:type="dxa"/>
            <w:gridSpan w:val="2"/>
            <w:tcBorders>
              <w:top w:val="nil"/>
              <w:left w:val="nil"/>
              <w:bottom w:val="nil"/>
              <w:right w:val="nil"/>
            </w:tcBorders>
            <w:tcMar>
              <w:top w:w="0" w:type="dxa"/>
              <w:left w:w="62" w:type="dxa"/>
              <w:bottom w:w="0" w:type="dxa"/>
              <w:right w:w="62" w:type="dxa"/>
            </w:tcMar>
          </w:tcPr>
          <w:p w:rsidR="00000000" w:rsidP="00431559">
            <w:pPr>
              <w:pStyle w:val="BodyText"/>
              <w:rPr>
                <w:lang w:val="en-NZ"/>
              </w:rPr>
            </w:pPr>
            <w:r w:rsidRPr="00431559">
              <w:rPr>
                <w:rStyle w:val="SpecialBold"/>
              </w:rPr>
              <w:t>PERFORMANCE CRITERIA</w:t>
            </w:r>
          </w:p>
        </w:tc>
      </w:tr>
      <w:tr w:rsidTr="002A57B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431559">
            <w:pPr>
              <w:pStyle w:val="BodyText"/>
              <w:rPr>
                <w:lang w:val="en-NZ"/>
              </w:rPr>
            </w:pPr>
            <w:r w:rsidRPr="00431559">
              <w:t>1</w:t>
            </w:r>
          </w:p>
        </w:tc>
        <w:tc>
          <w:tcPr>
            <w:tcW w:w="2340" w:type="dxa"/>
            <w:vMerge w:val="restart"/>
            <w:tcBorders>
              <w:top w:val="nil"/>
              <w:left w:val="nil"/>
              <w:bottom w:val="nil"/>
              <w:right w:val="nil"/>
            </w:tcBorders>
            <w:tcMar>
              <w:top w:w="0" w:type="dxa"/>
              <w:left w:w="62" w:type="dxa"/>
              <w:bottom w:w="0" w:type="dxa"/>
              <w:right w:w="62" w:type="dxa"/>
            </w:tcMar>
          </w:tcPr>
          <w:p w:rsidR="00000000" w:rsidP="00431559">
            <w:pPr>
              <w:pStyle w:val="BodyText"/>
              <w:rPr>
                <w:lang w:val="en-NZ"/>
              </w:rPr>
            </w:pPr>
            <w:r w:rsidRPr="00431559">
              <w:t>Prepare to diagnose and rectify faults.</w:t>
            </w:r>
          </w:p>
        </w:tc>
        <w:tc>
          <w:tcPr>
            <w:tcW w:w="900" w:type="dxa"/>
            <w:tcBorders>
              <w:top w:val="nil"/>
              <w:left w:val="nil"/>
              <w:bottom w:val="nil"/>
              <w:right w:val="nil"/>
            </w:tcBorders>
            <w:tcMar>
              <w:top w:w="0" w:type="dxa"/>
              <w:left w:w="62" w:type="dxa"/>
              <w:bottom w:w="0" w:type="dxa"/>
              <w:right w:w="62" w:type="dxa"/>
            </w:tcMar>
          </w:tcPr>
          <w:p w:rsidR="00000000" w:rsidP="00431559">
            <w:pPr>
              <w:pStyle w:val="BodyText"/>
              <w:rPr>
                <w:lang w:val="en-NZ"/>
              </w:rPr>
            </w:pPr>
            <w:r w:rsidRPr="00431559">
              <w:t>1.1</w:t>
            </w:r>
          </w:p>
        </w:tc>
        <w:tc>
          <w:tcPr>
            <w:tcW w:w="5333" w:type="dxa"/>
            <w:tcBorders>
              <w:top w:val="nil"/>
              <w:left w:val="nil"/>
              <w:bottom w:val="nil"/>
              <w:right w:val="nil"/>
            </w:tcBorders>
            <w:tcMar>
              <w:top w:w="0" w:type="dxa"/>
              <w:left w:w="62" w:type="dxa"/>
              <w:bottom w:w="0" w:type="dxa"/>
              <w:right w:w="62" w:type="dxa"/>
            </w:tcMar>
          </w:tcPr>
          <w:p w:rsidR="00000000" w:rsidP="00431559">
            <w:pPr>
              <w:pStyle w:val="BodyText"/>
              <w:rPr>
                <w:lang w:val="en-NZ"/>
              </w:rPr>
            </w:pPr>
            <w:r w:rsidRPr="00431559">
              <w:t xml:space="preserve">OHS procedures for a given work area are identified, identified, obtained and understood </w:t>
            </w:r>
          </w:p>
        </w:tc>
      </w:tr>
      <w:tr w:rsidTr="002A57B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31559">
            <w:pPr>
              <w:pStyle w:val="BodyText"/>
              <w:rPr>
                <w:lang w:val="en-NZ"/>
              </w:rPr>
            </w:pPr>
            <w:r w:rsidRPr="00431559">
              <w:t>1.2</w:t>
            </w:r>
          </w:p>
        </w:tc>
        <w:tc>
          <w:tcPr>
            <w:tcW w:w="5333" w:type="dxa"/>
            <w:tcBorders>
              <w:top w:val="nil"/>
              <w:left w:val="nil"/>
              <w:bottom w:val="nil"/>
              <w:right w:val="nil"/>
            </w:tcBorders>
            <w:tcMar>
              <w:top w:w="0" w:type="dxa"/>
              <w:left w:w="62" w:type="dxa"/>
              <w:bottom w:w="0" w:type="dxa"/>
              <w:right w:w="62" w:type="dxa"/>
            </w:tcMar>
          </w:tcPr>
          <w:p w:rsidR="00000000" w:rsidP="00431559">
            <w:pPr>
              <w:pStyle w:val="BodyText"/>
              <w:rPr>
                <w:lang w:val="en-NZ"/>
              </w:rPr>
            </w:pPr>
            <w:r w:rsidRPr="00431559">
              <w:t>Established OHS risk control measures and procedures are followed in preparation for the work.</w:t>
            </w:r>
          </w:p>
        </w:tc>
      </w:tr>
      <w:tr w:rsidTr="002A57B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31559">
            <w:pPr>
              <w:pStyle w:val="BodyText"/>
              <w:rPr>
                <w:lang w:val="en-NZ"/>
              </w:rPr>
            </w:pPr>
            <w:r w:rsidRPr="00431559">
              <w:t>1.3</w:t>
            </w:r>
          </w:p>
        </w:tc>
        <w:tc>
          <w:tcPr>
            <w:tcW w:w="5333" w:type="dxa"/>
            <w:tcBorders>
              <w:top w:val="nil"/>
              <w:left w:val="nil"/>
              <w:bottom w:val="nil"/>
              <w:right w:val="nil"/>
            </w:tcBorders>
            <w:tcMar>
              <w:top w:w="0" w:type="dxa"/>
              <w:left w:w="62" w:type="dxa"/>
              <w:bottom w:w="0" w:type="dxa"/>
              <w:right w:w="62" w:type="dxa"/>
            </w:tcMar>
          </w:tcPr>
          <w:p w:rsidR="00000000" w:rsidP="00431559">
            <w:pPr>
              <w:pStyle w:val="BodyText"/>
              <w:rPr>
                <w:lang w:val="en-NZ"/>
              </w:rPr>
            </w:pPr>
            <w:r w:rsidRPr="00431559">
              <w:t xml:space="preserve">Safety hazards that have not previously been identified are documented and risk control measures devised and implemented in consultation with appropriate </w:t>
            </w:r>
            <w:r w:rsidRPr="00431559">
              <w:t>personnel.</w:t>
            </w:r>
          </w:p>
        </w:tc>
      </w:tr>
      <w:tr w:rsidTr="002A57B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31559">
            <w:pPr>
              <w:pStyle w:val="BodyText"/>
              <w:rPr>
                <w:lang w:val="en-NZ"/>
              </w:rPr>
            </w:pPr>
            <w:r w:rsidRPr="00431559">
              <w:t>1.4</w:t>
            </w:r>
          </w:p>
        </w:tc>
        <w:tc>
          <w:tcPr>
            <w:tcW w:w="5333" w:type="dxa"/>
            <w:tcBorders>
              <w:top w:val="nil"/>
              <w:left w:val="nil"/>
              <w:bottom w:val="nil"/>
              <w:right w:val="nil"/>
            </w:tcBorders>
            <w:tcMar>
              <w:top w:w="0" w:type="dxa"/>
              <w:left w:w="62" w:type="dxa"/>
              <w:bottom w:w="0" w:type="dxa"/>
              <w:right w:w="62" w:type="dxa"/>
            </w:tcMar>
          </w:tcPr>
          <w:p w:rsidR="00000000" w:rsidP="00431559">
            <w:pPr>
              <w:pStyle w:val="BodyText"/>
              <w:rPr>
                <w:lang w:val="en-NZ"/>
              </w:rPr>
            </w:pPr>
            <w:r w:rsidRPr="00431559">
              <w:t>The extent of faults is determined from reports and other documentation and from discussion with appropriate personnel.</w:t>
            </w:r>
          </w:p>
        </w:tc>
      </w:tr>
      <w:tr w:rsidTr="002A57B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31559">
            <w:pPr>
              <w:pStyle w:val="BodyText"/>
              <w:rPr>
                <w:lang w:val="en-NZ"/>
              </w:rPr>
            </w:pPr>
            <w:r w:rsidRPr="00431559">
              <w:t>1.5</w:t>
            </w:r>
          </w:p>
        </w:tc>
        <w:tc>
          <w:tcPr>
            <w:tcW w:w="5333" w:type="dxa"/>
            <w:tcBorders>
              <w:top w:val="nil"/>
              <w:left w:val="nil"/>
              <w:bottom w:val="nil"/>
              <w:right w:val="nil"/>
            </w:tcBorders>
            <w:tcMar>
              <w:top w:w="0" w:type="dxa"/>
              <w:left w:w="62" w:type="dxa"/>
              <w:bottom w:w="0" w:type="dxa"/>
              <w:right w:w="62" w:type="dxa"/>
            </w:tcMar>
          </w:tcPr>
          <w:p w:rsidR="00000000" w:rsidP="00431559">
            <w:pPr>
              <w:pStyle w:val="BodyText"/>
              <w:rPr>
                <w:lang w:val="en-NZ"/>
              </w:rPr>
            </w:pPr>
            <w:r w:rsidRPr="00431559">
              <w:t>Appropriate personnel are consulted to ensure the work i</w:t>
            </w:r>
            <w:r w:rsidRPr="00431559">
              <w:t>s coordinated effectively with others involved on the work site.</w:t>
            </w:r>
          </w:p>
        </w:tc>
      </w:tr>
      <w:tr w:rsidTr="002A57B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31559">
            <w:pPr>
              <w:pStyle w:val="BodyText"/>
              <w:rPr>
                <w:lang w:val="en-NZ"/>
              </w:rPr>
            </w:pPr>
            <w:r w:rsidRPr="00431559">
              <w:t>1.6</w:t>
            </w:r>
          </w:p>
        </w:tc>
        <w:tc>
          <w:tcPr>
            <w:tcW w:w="5333" w:type="dxa"/>
            <w:tcBorders>
              <w:top w:val="nil"/>
              <w:left w:val="nil"/>
              <w:bottom w:val="nil"/>
              <w:right w:val="nil"/>
            </w:tcBorders>
            <w:tcMar>
              <w:top w:w="0" w:type="dxa"/>
              <w:left w:w="62" w:type="dxa"/>
              <w:bottom w:w="0" w:type="dxa"/>
              <w:right w:w="62" w:type="dxa"/>
            </w:tcMar>
          </w:tcPr>
          <w:p w:rsidR="00000000" w:rsidP="00431559">
            <w:pPr>
              <w:pStyle w:val="BodyText"/>
              <w:rPr>
                <w:lang w:val="en-NZ"/>
              </w:rPr>
            </w:pPr>
            <w:r w:rsidRPr="00431559">
              <w:t>Tools, equipment and testing devices needed to diagnose faults are obtained in accordance with established procedures and checked for correct operation and safety.</w:t>
            </w:r>
          </w:p>
        </w:tc>
      </w:tr>
      <w:tr w:rsidTr="002A57B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431559">
            <w:pPr>
              <w:pStyle w:val="BodyText"/>
              <w:rPr>
                <w:lang w:val="en-NZ"/>
              </w:rPr>
            </w:pPr>
            <w:r w:rsidRPr="00431559">
              <w:t>2</w:t>
            </w:r>
          </w:p>
        </w:tc>
        <w:tc>
          <w:tcPr>
            <w:tcW w:w="2340" w:type="dxa"/>
            <w:tcBorders>
              <w:top w:val="nil"/>
              <w:left w:val="nil"/>
              <w:bottom w:val="nil"/>
              <w:right w:val="nil"/>
            </w:tcBorders>
            <w:tcMar>
              <w:top w:w="0" w:type="dxa"/>
              <w:left w:w="62" w:type="dxa"/>
              <w:bottom w:w="0" w:type="dxa"/>
              <w:right w:w="62" w:type="dxa"/>
            </w:tcMar>
          </w:tcPr>
          <w:p w:rsidR="00000000" w:rsidP="00431559">
            <w:pPr>
              <w:pStyle w:val="BodyText"/>
              <w:rPr>
                <w:lang w:val="en-NZ"/>
              </w:rPr>
            </w:pPr>
            <w:r w:rsidRPr="00431559">
              <w:t>Diagnose and rect</w:t>
            </w:r>
            <w:r w:rsidRPr="00431559">
              <w:t>ify faults.</w:t>
            </w:r>
          </w:p>
        </w:tc>
        <w:tc>
          <w:tcPr>
            <w:tcW w:w="900" w:type="dxa"/>
            <w:tcBorders>
              <w:top w:val="nil"/>
              <w:left w:val="nil"/>
              <w:bottom w:val="nil"/>
              <w:right w:val="nil"/>
            </w:tcBorders>
            <w:tcMar>
              <w:top w:w="0" w:type="dxa"/>
              <w:left w:w="62" w:type="dxa"/>
              <w:bottom w:w="0" w:type="dxa"/>
              <w:right w:w="62" w:type="dxa"/>
            </w:tcMar>
          </w:tcPr>
          <w:p w:rsidR="00000000" w:rsidP="00431559">
            <w:pPr>
              <w:pStyle w:val="BodyText"/>
              <w:rPr>
                <w:lang w:val="en-NZ"/>
              </w:rPr>
            </w:pPr>
            <w:r w:rsidRPr="00431559">
              <w:t>2.1</w:t>
            </w:r>
          </w:p>
        </w:tc>
        <w:tc>
          <w:tcPr>
            <w:tcW w:w="5333" w:type="dxa"/>
            <w:tcBorders>
              <w:top w:val="nil"/>
              <w:left w:val="nil"/>
              <w:bottom w:val="nil"/>
              <w:right w:val="nil"/>
            </w:tcBorders>
            <w:tcMar>
              <w:top w:w="0" w:type="dxa"/>
              <w:left w:w="62" w:type="dxa"/>
              <w:bottom w:w="0" w:type="dxa"/>
              <w:right w:w="62" w:type="dxa"/>
            </w:tcMar>
          </w:tcPr>
          <w:p w:rsidR="00000000" w:rsidP="00431559">
            <w:pPr>
              <w:pStyle w:val="BodyText"/>
              <w:rPr>
                <w:lang w:val="en-NZ"/>
              </w:rPr>
            </w:pPr>
            <w:r w:rsidRPr="00431559">
              <w:t>OHS risk control measures and procedures for carrying out the work are followed.</w:t>
            </w:r>
          </w:p>
        </w:tc>
      </w:tr>
      <w:tr w:rsidTr="002A57B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31559">
            <w:pPr>
              <w:pStyle w:val="BodyText"/>
              <w:rPr>
                <w:lang w:val="en-NZ"/>
              </w:rPr>
            </w:pPr>
            <w:r w:rsidRPr="00431559">
              <w:t>2.2</w:t>
            </w:r>
          </w:p>
        </w:tc>
        <w:tc>
          <w:tcPr>
            <w:tcW w:w="5333" w:type="dxa"/>
            <w:tcBorders>
              <w:top w:val="nil"/>
              <w:left w:val="nil"/>
              <w:bottom w:val="nil"/>
              <w:right w:val="nil"/>
            </w:tcBorders>
            <w:tcMar>
              <w:top w:w="0" w:type="dxa"/>
              <w:left w:w="62" w:type="dxa"/>
              <w:bottom w:w="0" w:type="dxa"/>
              <w:right w:w="62" w:type="dxa"/>
            </w:tcMar>
          </w:tcPr>
          <w:p w:rsidR="00000000" w:rsidP="00431559">
            <w:pPr>
              <w:pStyle w:val="BodyText"/>
              <w:rPr>
                <w:lang w:val="en-NZ"/>
              </w:rPr>
            </w:pPr>
            <w:r w:rsidRPr="00431559">
              <w:t xml:space="preserve">The need to test or measure live is determined in strict accordance with OHS requirements and when necessary conducted within established safety </w:t>
            </w:r>
            <w:r w:rsidRPr="00431559">
              <w:t>procedures.</w:t>
            </w:r>
          </w:p>
        </w:tc>
      </w:tr>
      <w:tr w:rsidTr="002A57B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31559">
            <w:pPr>
              <w:pStyle w:val="BodyText"/>
              <w:rPr>
                <w:lang w:val="en-NZ"/>
              </w:rPr>
            </w:pPr>
            <w:r w:rsidRPr="00431559">
              <w:t>2.3</w:t>
            </w:r>
          </w:p>
        </w:tc>
        <w:tc>
          <w:tcPr>
            <w:tcW w:w="5333" w:type="dxa"/>
            <w:tcBorders>
              <w:top w:val="nil"/>
              <w:left w:val="nil"/>
              <w:bottom w:val="nil"/>
              <w:right w:val="nil"/>
            </w:tcBorders>
            <w:tcMar>
              <w:top w:w="0" w:type="dxa"/>
              <w:left w:w="62" w:type="dxa"/>
              <w:bottom w:w="0" w:type="dxa"/>
              <w:right w:w="62" w:type="dxa"/>
            </w:tcMar>
          </w:tcPr>
          <w:p w:rsidR="00000000" w:rsidP="00431559">
            <w:pPr>
              <w:pStyle w:val="BodyText"/>
              <w:rPr>
                <w:lang w:val="en-NZ"/>
              </w:rPr>
            </w:pPr>
            <w:r w:rsidRPr="00431559">
              <w:t>Circuits/machines/plant are checked as being isolated where necessary in strict accordance OHS requirements and procedures.</w:t>
            </w:r>
          </w:p>
        </w:tc>
      </w:tr>
      <w:tr w:rsidTr="002A57B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31559">
            <w:pPr>
              <w:pStyle w:val="BodyText"/>
              <w:rPr>
                <w:lang w:val="en-NZ"/>
              </w:rPr>
            </w:pPr>
            <w:r w:rsidRPr="00431559">
              <w:t>2.4</w:t>
            </w:r>
          </w:p>
        </w:tc>
        <w:tc>
          <w:tcPr>
            <w:tcW w:w="5333" w:type="dxa"/>
            <w:tcBorders>
              <w:top w:val="nil"/>
              <w:left w:val="nil"/>
              <w:bottom w:val="nil"/>
              <w:right w:val="nil"/>
            </w:tcBorders>
            <w:tcMar>
              <w:top w:w="0" w:type="dxa"/>
              <w:left w:w="62" w:type="dxa"/>
              <w:bottom w:w="0" w:type="dxa"/>
              <w:right w:w="62" w:type="dxa"/>
            </w:tcMar>
          </w:tcPr>
          <w:p w:rsidR="00000000" w:rsidP="00431559">
            <w:pPr>
              <w:pStyle w:val="BodyText"/>
              <w:rPr>
                <w:lang w:val="en-NZ"/>
              </w:rPr>
            </w:pPr>
            <w:r w:rsidRPr="00431559">
              <w:t>Logical diagnostic methods are applied to diagnose control system faults employing measurements and estima</w:t>
            </w:r>
            <w:r w:rsidRPr="00431559">
              <w:t>tions of system operating parameters referenced to system operational requirements.</w:t>
            </w:r>
          </w:p>
        </w:tc>
      </w:tr>
      <w:tr w:rsidTr="002A57B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31559">
            <w:pPr>
              <w:pStyle w:val="BodyText"/>
              <w:rPr>
                <w:lang w:val="en-NZ"/>
              </w:rPr>
            </w:pPr>
            <w:r w:rsidRPr="00431559">
              <w:t>2.5</w:t>
            </w:r>
          </w:p>
        </w:tc>
        <w:tc>
          <w:tcPr>
            <w:tcW w:w="5333" w:type="dxa"/>
            <w:tcBorders>
              <w:top w:val="nil"/>
              <w:left w:val="nil"/>
              <w:bottom w:val="nil"/>
              <w:right w:val="nil"/>
            </w:tcBorders>
            <w:tcMar>
              <w:top w:w="0" w:type="dxa"/>
              <w:left w:w="62" w:type="dxa"/>
              <w:bottom w:w="0" w:type="dxa"/>
              <w:right w:w="62" w:type="dxa"/>
            </w:tcMar>
          </w:tcPr>
          <w:p w:rsidR="00000000" w:rsidP="00431559">
            <w:pPr>
              <w:pStyle w:val="BodyText"/>
              <w:rPr>
                <w:lang w:val="en-NZ"/>
              </w:rPr>
            </w:pPr>
            <w:r w:rsidRPr="00431559">
              <w:t>Suspected fault scenarios are tested as being the source of system problems.</w:t>
            </w:r>
          </w:p>
        </w:tc>
      </w:tr>
      <w:tr w:rsidTr="002A57B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31559">
            <w:pPr>
              <w:pStyle w:val="BodyText"/>
              <w:rPr>
                <w:lang w:val="en-NZ"/>
              </w:rPr>
            </w:pPr>
            <w:r w:rsidRPr="00431559">
              <w:t>2.6</w:t>
            </w:r>
          </w:p>
        </w:tc>
        <w:tc>
          <w:tcPr>
            <w:tcW w:w="5333" w:type="dxa"/>
            <w:tcBorders>
              <w:top w:val="nil"/>
              <w:left w:val="nil"/>
              <w:bottom w:val="nil"/>
              <w:right w:val="nil"/>
            </w:tcBorders>
            <w:tcMar>
              <w:top w:w="0" w:type="dxa"/>
              <w:left w:w="62" w:type="dxa"/>
              <w:bottom w:w="0" w:type="dxa"/>
              <w:right w:w="62" w:type="dxa"/>
            </w:tcMar>
          </w:tcPr>
          <w:p w:rsidR="00000000" w:rsidP="00431559">
            <w:pPr>
              <w:pStyle w:val="BodyText"/>
              <w:rPr>
                <w:lang w:val="en-NZ"/>
              </w:rPr>
            </w:pPr>
            <w:r w:rsidRPr="00431559">
              <w:t>Causes of the faults are identified and appropriately competent persons are engag</w:t>
            </w:r>
            <w:r w:rsidRPr="00431559">
              <w:t>ed to rectify the fault where it is outside the scope of the control system.</w:t>
            </w:r>
          </w:p>
        </w:tc>
      </w:tr>
      <w:tr w:rsidTr="002A57B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31559">
            <w:pPr>
              <w:pStyle w:val="BodyText"/>
              <w:rPr>
                <w:lang w:val="en-NZ"/>
              </w:rPr>
            </w:pPr>
            <w:r w:rsidRPr="00431559">
              <w:t>2.7</w:t>
            </w:r>
          </w:p>
        </w:tc>
        <w:tc>
          <w:tcPr>
            <w:tcW w:w="5333" w:type="dxa"/>
            <w:tcBorders>
              <w:top w:val="nil"/>
              <w:left w:val="nil"/>
              <w:bottom w:val="nil"/>
              <w:right w:val="nil"/>
            </w:tcBorders>
            <w:tcMar>
              <w:top w:w="0" w:type="dxa"/>
              <w:left w:w="62" w:type="dxa"/>
              <w:bottom w:w="0" w:type="dxa"/>
              <w:right w:w="62" w:type="dxa"/>
            </w:tcMar>
          </w:tcPr>
          <w:p w:rsidR="00000000" w:rsidP="00431559">
            <w:pPr>
              <w:pStyle w:val="BodyText"/>
              <w:rPr>
                <w:lang w:val="en-NZ"/>
              </w:rPr>
            </w:pPr>
            <w:r w:rsidRPr="00431559">
              <w:t>Faults in system components of the system are rectified to raise the refrigeration or heating, ventilation air conditioning systems to its operation standard.</w:t>
            </w:r>
          </w:p>
        </w:tc>
      </w:tr>
      <w:tr w:rsidTr="002A57B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31559">
            <w:pPr>
              <w:pStyle w:val="BodyText"/>
              <w:rPr>
                <w:lang w:val="en-NZ"/>
              </w:rPr>
            </w:pPr>
            <w:r w:rsidRPr="00431559">
              <w:t>2.8</w:t>
            </w:r>
          </w:p>
        </w:tc>
        <w:tc>
          <w:tcPr>
            <w:tcW w:w="5333" w:type="dxa"/>
            <w:tcBorders>
              <w:top w:val="nil"/>
              <w:left w:val="nil"/>
              <w:bottom w:val="nil"/>
              <w:right w:val="nil"/>
            </w:tcBorders>
            <w:tcMar>
              <w:top w:w="0" w:type="dxa"/>
              <w:left w:w="62" w:type="dxa"/>
              <w:bottom w:w="0" w:type="dxa"/>
              <w:right w:w="62" w:type="dxa"/>
            </w:tcMar>
          </w:tcPr>
          <w:p w:rsidR="00000000" w:rsidP="00431559">
            <w:pPr>
              <w:pStyle w:val="BodyText"/>
              <w:rPr>
                <w:lang w:val="en-NZ"/>
              </w:rPr>
            </w:pPr>
            <w:r w:rsidRPr="00431559">
              <w:t>System is tested to verify that the system operates as intended and to specified requirements.</w:t>
            </w:r>
          </w:p>
        </w:tc>
      </w:tr>
      <w:tr w:rsidTr="002A57B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31559">
            <w:pPr>
              <w:pStyle w:val="BodyText"/>
              <w:rPr>
                <w:lang w:val="en-NZ"/>
              </w:rPr>
            </w:pPr>
            <w:r w:rsidRPr="00431559">
              <w:t>2.9</w:t>
            </w:r>
          </w:p>
        </w:tc>
        <w:tc>
          <w:tcPr>
            <w:tcW w:w="5333" w:type="dxa"/>
            <w:tcBorders>
              <w:top w:val="nil"/>
              <w:left w:val="nil"/>
              <w:bottom w:val="nil"/>
              <w:right w:val="nil"/>
            </w:tcBorders>
            <w:tcMar>
              <w:top w:w="0" w:type="dxa"/>
              <w:left w:w="62" w:type="dxa"/>
              <w:bottom w:w="0" w:type="dxa"/>
              <w:right w:w="62" w:type="dxa"/>
            </w:tcMar>
          </w:tcPr>
          <w:p w:rsidR="00000000" w:rsidP="00431559">
            <w:pPr>
              <w:pStyle w:val="BodyText"/>
              <w:rPr>
                <w:lang w:val="en-NZ"/>
              </w:rPr>
            </w:pPr>
            <w:r w:rsidRPr="00431559">
              <w:t>Decisions for dealing with unexpected situations are made from discussions with appropriate persons and job specifications and requirements.</w:t>
            </w:r>
          </w:p>
        </w:tc>
      </w:tr>
      <w:tr w:rsidTr="002A57B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31559">
            <w:pPr>
              <w:pStyle w:val="BodyText"/>
              <w:rPr>
                <w:lang w:val="en-NZ"/>
              </w:rPr>
            </w:pPr>
            <w:r w:rsidRPr="00431559">
              <w:t>2.10</w:t>
            </w:r>
          </w:p>
        </w:tc>
        <w:tc>
          <w:tcPr>
            <w:tcW w:w="5333" w:type="dxa"/>
            <w:tcBorders>
              <w:top w:val="nil"/>
              <w:left w:val="nil"/>
              <w:bottom w:val="nil"/>
              <w:right w:val="nil"/>
            </w:tcBorders>
            <w:tcMar>
              <w:top w:w="0" w:type="dxa"/>
              <w:left w:w="62" w:type="dxa"/>
              <w:bottom w:w="0" w:type="dxa"/>
              <w:right w:w="62" w:type="dxa"/>
            </w:tcMar>
          </w:tcPr>
          <w:p w:rsidR="00000000" w:rsidP="00431559">
            <w:pPr>
              <w:pStyle w:val="BodyText"/>
              <w:rPr>
                <w:lang w:val="en-NZ"/>
              </w:rPr>
            </w:pPr>
            <w:r w:rsidRPr="00431559">
              <w:t>Metho</w:t>
            </w:r>
            <w:r w:rsidRPr="00431559">
              <w:t>ds for dealing with unexpected situations are selected on the basis of safety and specified work outcomes.</w:t>
            </w:r>
          </w:p>
        </w:tc>
      </w:tr>
      <w:tr w:rsidTr="002A57B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31559">
            <w:pPr>
              <w:pStyle w:val="BodyText"/>
              <w:rPr>
                <w:lang w:val="en-NZ"/>
              </w:rPr>
            </w:pPr>
            <w:r w:rsidRPr="00431559">
              <w:t>2.11</w:t>
            </w:r>
          </w:p>
        </w:tc>
        <w:tc>
          <w:tcPr>
            <w:tcW w:w="5333" w:type="dxa"/>
            <w:tcBorders>
              <w:top w:val="nil"/>
              <w:left w:val="nil"/>
              <w:bottom w:val="nil"/>
              <w:right w:val="nil"/>
            </w:tcBorders>
            <w:tcMar>
              <w:top w:w="0" w:type="dxa"/>
              <w:left w:w="62" w:type="dxa"/>
              <w:bottom w:w="0" w:type="dxa"/>
              <w:right w:w="62" w:type="dxa"/>
            </w:tcMar>
          </w:tcPr>
          <w:p w:rsidR="00000000" w:rsidP="00431559">
            <w:pPr>
              <w:pStyle w:val="BodyText"/>
              <w:rPr>
                <w:lang w:val="en-NZ"/>
              </w:rPr>
            </w:pPr>
            <w:r w:rsidRPr="00431559">
              <w:t>Diagnosis and rectification activities are carried out efficiently without waste of materials or damage to apparatus and the surrounding environment or services and using sustainable energy practices.</w:t>
            </w:r>
          </w:p>
        </w:tc>
      </w:tr>
      <w:tr w:rsidTr="002A57B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431559">
            <w:pPr>
              <w:pStyle w:val="BodyText"/>
              <w:rPr>
                <w:lang w:val="en-NZ"/>
              </w:rPr>
            </w:pPr>
            <w:r w:rsidRPr="00431559">
              <w:t>3</w:t>
            </w:r>
          </w:p>
        </w:tc>
        <w:tc>
          <w:tcPr>
            <w:tcW w:w="2340" w:type="dxa"/>
            <w:tcBorders>
              <w:top w:val="nil"/>
              <w:left w:val="nil"/>
              <w:bottom w:val="nil"/>
              <w:right w:val="nil"/>
            </w:tcBorders>
            <w:tcMar>
              <w:top w:w="0" w:type="dxa"/>
              <w:left w:w="62" w:type="dxa"/>
              <w:bottom w:w="0" w:type="dxa"/>
              <w:right w:w="62" w:type="dxa"/>
            </w:tcMar>
          </w:tcPr>
          <w:p w:rsidR="00000000" w:rsidP="00431559">
            <w:pPr>
              <w:pStyle w:val="BodyText"/>
              <w:rPr>
                <w:lang w:val="en-NZ"/>
              </w:rPr>
            </w:pPr>
            <w:r w:rsidRPr="00431559">
              <w:t>Complete and report fault diagnosis and rectificatio</w:t>
            </w:r>
            <w:r w:rsidRPr="00431559">
              <w:t>n activities.</w:t>
            </w:r>
          </w:p>
        </w:tc>
        <w:tc>
          <w:tcPr>
            <w:tcW w:w="900" w:type="dxa"/>
            <w:tcBorders>
              <w:top w:val="nil"/>
              <w:left w:val="nil"/>
              <w:bottom w:val="nil"/>
              <w:right w:val="nil"/>
            </w:tcBorders>
            <w:tcMar>
              <w:top w:w="0" w:type="dxa"/>
              <w:left w:w="62" w:type="dxa"/>
              <w:bottom w:w="0" w:type="dxa"/>
              <w:right w:w="62" w:type="dxa"/>
            </w:tcMar>
          </w:tcPr>
          <w:p w:rsidR="00000000" w:rsidP="00431559">
            <w:pPr>
              <w:pStyle w:val="BodyText"/>
              <w:rPr>
                <w:lang w:val="en-NZ"/>
              </w:rPr>
            </w:pPr>
            <w:r w:rsidRPr="00431559">
              <w:t>3.1</w:t>
            </w:r>
          </w:p>
        </w:tc>
        <w:tc>
          <w:tcPr>
            <w:tcW w:w="5333" w:type="dxa"/>
            <w:tcBorders>
              <w:top w:val="nil"/>
              <w:left w:val="nil"/>
              <w:bottom w:val="nil"/>
              <w:right w:val="nil"/>
            </w:tcBorders>
            <w:tcMar>
              <w:top w:w="0" w:type="dxa"/>
              <w:left w:w="62" w:type="dxa"/>
              <w:bottom w:w="0" w:type="dxa"/>
              <w:right w:w="62" w:type="dxa"/>
            </w:tcMar>
          </w:tcPr>
          <w:p w:rsidR="00000000" w:rsidP="00431559">
            <w:pPr>
              <w:pStyle w:val="BodyText"/>
              <w:rPr>
                <w:lang w:val="en-NZ"/>
              </w:rPr>
            </w:pPr>
            <w:r w:rsidRPr="00431559">
              <w:t>OHS work completion risk control measures and procedures are followed.</w:t>
            </w:r>
          </w:p>
        </w:tc>
      </w:tr>
      <w:tr w:rsidTr="002A57B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31559">
            <w:pPr>
              <w:pStyle w:val="BodyText"/>
              <w:rPr>
                <w:lang w:val="en-NZ"/>
              </w:rPr>
            </w:pPr>
            <w:r w:rsidRPr="00431559">
              <w:t>3.2</w:t>
            </w:r>
          </w:p>
        </w:tc>
        <w:tc>
          <w:tcPr>
            <w:tcW w:w="5333" w:type="dxa"/>
            <w:tcBorders>
              <w:top w:val="nil"/>
              <w:left w:val="nil"/>
              <w:bottom w:val="nil"/>
              <w:right w:val="nil"/>
            </w:tcBorders>
            <w:tcMar>
              <w:top w:w="0" w:type="dxa"/>
              <w:left w:w="62" w:type="dxa"/>
              <w:bottom w:w="0" w:type="dxa"/>
              <w:right w:w="62" w:type="dxa"/>
            </w:tcMar>
          </w:tcPr>
          <w:p w:rsidR="00000000" w:rsidP="00431559">
            <w:pPr>
              <w:pStyle w:val="BodyText"/>
              <w:rPr>
                <w:lang w:val="en-NZ"/>
              </w:rPr>
            </w:pPr>
            <w:r w:rsidRPr="00431559">
              <w:t>Work site is made safe in accordance with established safety procedures.</w:t>
            </w:r>
          </w:p>
        </w:tc>
      </w:tr>
      <w:tr w:rsidTr="002A57B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31559">
            <w:pPr>
              <w:pStyle w:val="BodyText"/>
              <w:rPr>
                <w:lang w:val="en-NZ"/>
              </w:rPr>
            </w:pPr>
            <w:r w:rsidRPr="00431559">
              <w:t>3.3</w:t>
            </w:r>
          </w:p>
        </w:tc>
        <w:tc>
          <w:tcPr>
            <w:tcW w:w="5333" w:type="dxa"/>
            <w:tcBorders>
              <w:top w:val="nil"/>
              <w:left w:val="nil"/>
              <w:bottom w:val="nil"/>
              <w:right w:val="nil"/>
            </w:tcBorders>
            <w:tcMar>
              <w:top w:w="0" w:type="dxa"/>
              <w:left w:w="62" w:type="dxa"/>
              <w:bottom w:w="0" w:type="dxa"/>
              <w:right w:w="62" w:type="dxa"/>
            </w:tcMar>
          </w:tcPr>
          <w:p w:rsidR="00000000" w:rsidP="00431559">
            <w:pPr>
              <w:pStyle w:val="BodyText"/>
              <w:rPr>
                <w:lang w:val="en-NZ"/>
              </w:rPr>
            </w:pPr>
            <w:r w:rsidRPr="00431559">
              <w:t>Rectification of faults is documented in accordance with established procedures.</w:t>
            </w:r>
          </w:p>
        </w:tc>
      </w:tr>
      <w:tr w:rsidTr="002A57B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31559">
            <w:pPr>
              <w:pStyle w:val="BodyText"/>
              <w:rPr>
                <w:lang w:val="en-NZ"/>
              </w:rPr>
            </w:pPr>
            <w:r w:rsidRPr="00431559">
              <w:t>3.4</w:t>
            </w:r>
          </w:p>
        </w:tc>
        <w:tc>
          <w:tcPr>
            <w:tcW w:w="5333" w:type="dxa"/>
            <w:tcBorders>
              <w:top w:val="nil"/>
              <w:left w:val="nil"/>
              <w:bottom w:val="nil"/>
              <w:right w:val="nil"/>
            </w:tcBorders>
            <w:tcMar>
              <w:top w:w="0" w:type="dxa"/>
              <w:left w:w="62" w:type="dxa"/>
              <w:bottom w:w="0" w:type="dxa"/>
              <w:right w:w="62" w:type="dxa"/>
            </w:tcMar>
          </w:tcPr>
          <w:p w:rsidR="00000000" w:rsidRPr="00431559" w:rsidP="00431559">
            <w:pPr>
              <w:pStyle w:val="BodyText"/>
            </w:pPr>
            <w:r w:rsidRPr="00431559">
              <w:t>Appropriate person or persons notified, in accordance with established procedures, that the system faults have been rectified.</w:t>
            </w:r>
          </w:p>
        </w:tc>
      </w:tr>
    </w:tbl>
    <w:p w:rsidR="002A57B9" w:rsidP="00431559">
      <w:pPr>
        <w:pStyle w:val="BodyText"/>
      </w:pPr>
    </w:p>
    <w:p w:rsidR="002A57B9" w:rsidP="00431559">
      <w:pPr>
        <w:pStyle w:val="BodyText"/>
      </w:pPr>
    </w:p>
    <w:p w:rsidR="00000000" w:rsidRPr="00431559" w:rsidP="00431559">
      <w:pPr>
        <w:pStyle w:val="Heading1"/>
      </w:pPr>
      <w:bookmarkStart w:id="9" w:name="O_589669"/>
      <w:bookmarkEnd w:id="9"/>
      <w:r w:rsidRPr="00431559">
        <w:t>Required Skills and Knowledge</w:t>
      </w:r>
    </w:p>
    <w:tbl>
      <w:tblPr>
        <w:tblW w:w="0" w:type="auto"/>
        <w:tblLayout w:type="fixed"/>
        <w:tblCellMar>
          <w:left w:w="62" w:type="dxa"/>
          <w:right w:w="62" w:type="dxa"/>
        </w:tblCellMar>
        <w:tblLook w:val="0000"/>
      </w:tblPr>
      <w:tblGrid>
        <w:gridCol w:w="8933"/>
      </w:tblGrid>
      <w:tr w:rsidTr="002A57B9">
        <w:tblPrEx>
          <w:tblW w:w="0" w:type="auto"/>
          <w:tblLayout w:type="fixed"/>
          <w:tblCellMar>
            <w:left w:w="62" w:type="dxa"/>
            <w:right w:w="62" w:type="dxa"/>
          </w:tblCellMar>
          <w:tblLook w:val="0000"/>
        </w:tblPrEx>
        <w:trPr>
          <w:tblHeader/>
        </w:trPr>
        <w:tc>
          <w:tcPr>
            <w:tcW w:w="8933" w:type="dxa"/>
            <w:tcBorders>
              <w:top w:val="nil"/>
              <w:left w:val="nil"/>
              <w:bottom w:val="nil"/>
              <w:right w:val="nil"/>
            </w:tcBorders>
            <w:tcMar>
              <w:top w:w="0" w:type="dxa"/>
              <w:left w:w="62" w:type="dxa"/>
              <w:bottom w:w="0" w:type="dxa"/>
              <w:right w:w="62" w:type="dxa"/>
            </w:tcMar>
          </w:tcPr>
          <w:p w:rsidR="00000000" w:rsidP="00431559">
            <w:pPr>
              <w:pStyle w:val="BodyText"/>
              <w:rPr>
                <w:lang w:val="en-NZ"/>
              </w:rPr>
            </w:pPr>
            <w:r w:rsidRPr="00431559">
              <w:rPr>
                <w:rStyle w:val="SpecialBold"/>
              </w:rPr>
              <w:t>REQUIRED SKILLS AND KNOWLEDGE</w:t>
            </w:r>
          </w:p>
        </w:tc>
      </w:tr>
      <w:tr w:rsidTr="002A57B9">
        <w:tblPrEx>
          <w:tblW w:w="0" w:type="auto"/>
          <w:tblLayout w:type="fixed"/>
          <w:tblCellMar>
            <w:left w:w="62" w:type="dxa"/>
            <w:right w:w="62" w:type="dxa"/>
          </w:tblCellMar>
          <w:tblLook w:val="0000"/>
        </w:tblPrEx>
        <w:tc>
          <w:tcPr>
            <w:tcW w:w="8933" w:type="dxa"/>
            <w:tcBorders>
              <w:top w:val="nil"/>
              <w:left w:val="nil"/>
              <w:bottom w:val="nil"/>
              <w:right w:val="nil"/>
            </w:tcBorders>
            <w:tcMar>
              <w:top w:w="0" w:type="dxa"/>
              <w:left w:w="62" w:type="dxa"/>
              <w:bottom w:w="0" w:type="dxa"/>
              <w:right w:w="62" w:type="dxa"/>
            </w:tcMar>
          </w:tcPr>
          <w:p w:rsidR="00000000" w:rsidP="00431559">
            <w:pPr>
              <w:pStyle w:val="BodyText"/>
              <w:rPr>
                <w:lang w:val="en-NZ"/>
              </w:rPr>
            </w:pPr>
            <w:r w:rsidRPr="00431559">
              <w:rPr>
                <w:rStyle w:val="SpecialBold"/>
              </w:rPr>
              <w:t>7)</w:t>
            </w:r>
            <w:r w:rsidRPr="00431559">
              <w:t xml:space="preserve"> This describes the essential</w:t>
            </w:r>
            <w:r w:rsidRPr="00431559">
              <w:t xml:space="preserve"> skills and knowledge and their level, required for this unit.</w:t>
            </w:r>
          </w:p>
        </w:tc>
      </w:tr>
      <w:tr w:rsidTr="002A57B9">
        <w:tblPrEx>
          <w:tblW w:w="0" w:type="auto"/>
          <w:tblLayout w:type="fixed"/>
          <w:tblCellMar>
            <w:left w:w="62" w:type="dxa"/>
            <w:right w:w="62" w:type="dxa"/>
          </w:tblCellMar>
          <w:tblLook w:val="0000"/>
        </w:tblPrEx>
        <w:tc>
          <w:tcPr>
            <w:tcW w:w="8933" w:type="dxa"/>
            <w:tcBorders>
              <w:top w:val="nil"/>
              <w:left w:val="nil"/>
              <w:bottom w:val="nil"/>
              <w:right w:val="nil"/>
            </w:tcBorders>
            <w:tcMar>
              <w:top w:w="0" w:type="dxa"/>
              <w:left w:w="62" w:type="dxa"/>
              <w:bottom w:w="0" w:type="dxa"/>
              <w:right w:w="62" w:type="dxa"/>
            </w:tcMar>
          </w:tcPr>
          <w:p w:rsidR="00000000" w:rsidRPr="00431559" w:rsidP="00431559">
            <w:pPr>
              <w:pStyle w:val="BodyText"/>
            </w:pPr>
            <w:r w:rsidRPr="00431559">
              <w:t xml:space="preserve">Evidence shall show that knowledge has been acquired of safe working practices and diagnosing faults in complex refrigeration or HVAC control systems. </w:t>
            </w:r>
          </w:p>
          <w:p w:rsidR="00000000" w:rsidRPr="00431559" w:rsidP="00431559">
            <w:pPr>
              <w:pStyle w:val="BodyText"/>
            </w:pPr>
            <w:r w:rsidRPr="00431559">
              <w:t>All knowledge and skills detailed in this unit should be contextualised to current industry practices and technologies.</w:t>
            </w:r>
          </w:p>
          <w:p w:rsidR="00000000" w:rsidRPr="00431559" w:rsidP="00431559">
            <w:pPr>
              <w:pStyle w:val="BodyText"/>
            </w:pPr>
            <w:r w:rsidRPr="00431559">
              <w:rPr>
                <w:rStyle w:val="SpecialBold"/>
              </w:rPr>
              <w:t>KS01-EJ122A</w:t>
            </w:r>
            <w:r w:rsidRPr="00431559">
              <w:rPr>
                <w:rStyle w:val="SpecialBold"/>
              </w:rPr>
              <w:tab/>
              <w:t>Complex HVAC/Refrigeration control systems</w:t>
            </w:r>
          </w:p>
          <w:p w:rsidR="00000000" w:rsidRPr="00431559" w:rsidP="00431559">
            <w:pPr>
              <w:pStyle w:val="BodyText"/>
            </w:pPr>
            <w:r w:rsidRPr="00431559">
              <w:t>Evidence shall show an understanding of complex HVAC/Refrigeration control system</w:t>
            </w:r>
            <w:r w:rsidRPr="00431559">
              <w:t xml:space="preserve"> fault finding, applying safe working practices and relevant Standards, Codes and Regulations to an extent indicated by the following aspects:</w:t>
            </w:r>
          </w:p>
          <w:p w:rsidR="00000000" w:rsidRPr="00431559" w:rsidP="00431559">
            <w:pPr>
              <w:pStyle w:val="BodyText"/>
            </w:pPr>
            <w:r w:rsidRPr="00431559">
              <w:t>T1            Control fundamentals</w:t>
            </w:r>
          </w:p>
          <w:p w:rsidR="00000000" w:rsidRPr="00431559" w:rsidP="00431559">
            <w:pPr>
              <w:pStyle w:val="ListBullet"/>
            </w:pPr>
            <w:r w:rsidRPr="00431559">
              <w:t>control terminology</w:t>
            </w:r>
          </w:p>
          <w:p w:rsidR="00000000" w:rsidRPr="00431559" w:rsidP="00431559">
            <w:pPr>
              <w:pStyle w:val="ListBullet"/>
            </w:pPr>
            <w:r w:rsidRPr="00431559">
              <w:t>refrigeration system characteristics</w:t>
            </w:r>
          </w:p>
          <w:p w:rsidR="00000000" w:rsidRPr="00431559" w:rsidP="00431559">
            <w:pPr>
              <w:pStyle w:val="ListBullet"/>
            </w:pPr>
            <w:r w:rsidRPr="00431559">
              <w:t>HVAC system characte</w:t>
            </w:r>
            <w:r w:rsidRPr="00431559">
              <w:t>ristics</w:t>
            </w:r>
          </w:p>
          <w:p w:rsidR="00000000" w:rsidRPr="00431559" w:rsidP="00431559">
            <w:pPr>
              <w:pStyle w:val="ListBullet"/>
            </w:pPr>
            <w:r w:rsidRPr="00431559">
              <w:t>control system characteristics</w:t>
            </w:r>
          </w:p>
          <w:p w:rsidR="00000000" w:rsidRPr="00431559" w:rsidP="00431559">
            <w:pPr>
              <w:pStyle w:val="ListBullet"/>
            </w:pPr>
            <w:r w:rsidRPr="00431559">
              <w:t>control system components</w:t>
            </w:r>
          </w:p>
          <w:p w:rsidR="00000000" w:rsidRPr="00431559" w:rsidP="00431559">
            <w:pPr>
              <w:pStyle w:val="ListBullet"/>
            </w:pPr>
            <w:r w:rsidRPr="00431559">
              <w:t>control system diagrams and symbols</w:t>
            </w:r>
          </w:p>
          <w:p w:rsidR="00000000" w:rsidRPr="00431559" w:rsidP="00431559">
            <w:pPr>
              <w:pStyle w:val="ListBullet"/>
            </w:pPr>
            <w:r w:rsidRPr="00431559">
              <w:t>product knowledge</w:t>
            </w:r>
          </w:p>
          <w:p w:rsidR="00000000" w:rsidRPr="00431559" w:rsidP="00431559">
            <w:pPr>
              <w:pStyle w:val="BodyText"/>
            </w:pPr>
            <w:r w:rsidRPr="00431559">
              <w:t>T2            Types of control equipment</w:t>
            </w:r>
          </w:p>
          <w:p w:rsidR="00000000" w:rsidRPr="00431559" w:rsidP="00431559">
            <w:pPr>
              <w:pStyle w:val="ListBullet"/>
            </w:pPr>
            <w:r w:rsidRPr="00431559">
              <w:t>electrical:</w:t>
            </w:r>
          </w:p>
          <w:p w:rsidR="00000000" w:rsidRPr="00431559" w:rsidP="00431559">
            <w:pPr>
              <w:pStyle w:val="ListBullet2"/>
            </w:pPr>
            <w:r w:rsidRPr="00431559">
              <w:t>classification of circuits</w:t>
            </w:r>
          </w:p>
          <w:p w:rsidR="00000000" w:rsidRPr="00431559" w:rsidP="00431559">
            <w:pPr>
              <w:pStyle w:val="ListBullet2"/>
            </w:pPr>
            <w:r w:rsidRPr="00431559">
              <w:t>two position control</w:t>
            </w:r>
          </w:p>
          <w:p w:rsidR="00000000" w:rsidRPr="00431559" w:rsidP="00431559">
            <w:pPr>
              <w:pStyle w:val="ListBullet2"/>
            </w:pPr>
            <w:r w:rsidRPr="00431559">
              <w:t>floating control</w:t>
            </w:r>
          </w:p>
          <w:p w:rsidR="00000000" w:rsidRPr="00431559" w:rsidP="00431559">
            <w:pPr>
              <w:pStyle w:val="ListBullet2"/>
            </w:pPr>
            <w:r w:rsidRPr="00431559">
              <w:t>sensors</w:t>
            </w:r>
          </w:p>
          <w:p w:rsidR="00000000" w:rsidRPr="00431559" w:rsidP="00431559">
            <w:pPr>
              <w:pStyle w:val="ListBullet2"/>
            </w:pPr>
            <w:r w:rsidRPr="00431559">
              <w:t>controllers</w:t>
            </w:r>
          </w:p>
          <w:p w:rsidR="00000000" w:rsidRPr="00431559" w:rsidP="00431559">
            <w:pPr>
              <w:pStyle w:val="ListBullet2"/>
            </w:pPr>
            <w:r w:rsidRPr="00431559">
              <w:t>flow control devices</w:t>
            </w:r>
          </w:p>
          <w:p w:rsidR="00000000" w:rsidRPr="00431559" w:rsidP="00431559">
            <w:pPr>
              <w:pStyle w:val="ListBullet2"/>
            </w:pPr>
            <w:r w:rsidRPr="00431559">
              <w:t>control systems diagrams</w:t>
            </w:r>
          </w:p>
          <w:p w:rsidR="00000000" w:rsidRPr="00431559" w:rsidP="00431559">
            <w:pPr>
              <w:pStyle w:val="ListBullet"/>
            </w:pPr>
            <w:r w:rsidRPr="00431559">
              <w:t>electronic:</w:t>
            </w:r>
          </w:p>
          <w:p w:rsidR="00000000" w:rsidRPr="00431559" w:rsidP="00431559">
            <w:pPr>
              <w:pStyle w:val="ListBullet2"/>
            </w:pPr>
            <w:r w:rsidRPr="00431559">
              <w:t>operating principles</w:t>
            </w:r>
          </w:p>
          <w:p w:rsidR="00000000" w:rsidRPr="00431559" w:rsidP="00431559">
            <w:pPr>
              <w:pStyle w:val="ListBullet2"/>
            </w:pPr>
            <w:r w:rsidRPr="00431559">
              <w:t>sensors</w:t>
            </w:r>
          </w:p>
          <w:p w:rsidR="00000000" w:rsidRPr="00431559" w:rsidP="00431559">
            <w:pPr>
              <w:pStyle w:val="ListBullet2"/>
            </w:pPr>
            <w:r w:rsidRPr="00431559">
              <w:t>controllers</w:t>
            </w:r>
          </w:p>
          <w:p w:rsidR="00000000" w:rsidRPr="00431559" w:rsidP="00431559">
            <w:pPr>
              <w:pStyle w:val="ListBullet2"/>
            </w:pPr>
            <w:r w:rsidRPr="00431559">
              <w:t>control system diagrams</w:t>
            </w:r>
          </w:p>
          <w:p w:rsidR="00000000" w:rsidRPr="00431559" w:rsidP="00431559">
            <w:pPr>
              <w:pStyle w:val="BodyText"/>
            </w:pPr>
            <w:r w:rsidRPr="00431559">
              <w:t xml:space="preserve">T3 </w:t>
            </w:r>
            <w:r w:rsidRPr="00431559">
              <w:tab/>
              <w:t xml:space="preserve">    Digital Control Systems</w:t>
            </w:r>
          </w:p>
          <w:p w:rsidR="00000000" w:rsidRPr="00431559" w:rsidP="00431559">
            <w:pPr>
              <w:pStyle w:val="ListBullet"/>
            </w:pPr>
            <w:r w:rsidRPr="00431559">
              <w:t>Computer based control fundamentals</w:t>
            </w:r>
          </w:p>
          <w:p w:rsidR="00000000" w:rsidRPr="00431559" w:rsidP="00431559">
            <w:pPr>
              <w:pStyle w:val="ListBullet2"/>
            </w:pPr>
            <w:r w:rsidRPr="00431559">
              <w:t>Definitions</w:t>
            </w:r>
          </w:p>
          <w:p w:rsidR="00000000" w:rsidRPr="00431559" w:rsidP="00431559">
            <w:pPr>
              <w:pStyle w:val="ListBullet2"/>
            </w:pPr>
            <w:r w:rsidRPr="00431559">
              <w:t>Principles</w:t>
            </w:r>
          </w:p>
          <w:p w:rsidR="00000000" w:rsidRPr="00431559" w:rsidP="00431559">
            <w:pPr>
              <w:pStyle w:val="ListBullet"/>
            </w:pPr>
            <w:r w:rsidRPr="00431559">
              <w:t>Controller configuration</w:t>
            </w:r>
          </w:p>
          <w:p w:rsidR="00000000" w:rsidRPr="00431559" w:rsidP="00431559">
            <w:pPr>
              <w:pStyle w:val="ListBullet2"/>
            </w:pPr>
            <w:r w:rsidRPr="00431559">
              <w:t>Equipment</w:t>
            </w:r>
          </w:p>
          <w:p w:rsidR="00000000" w:rsidRPr="00431559" w:rsidP="00431559">
            <w:pPr>
              <w:pStyle w:val="ListBullet2"/>
            </w:pPr>
            <w:r w:rsidRPr="00431559">
              <w:t>Zone level controllers</w:t>
            </w:r>
          </w:p>
          <w:p w:rsidR="00000000" w:rsidRPr="00431559" w:rsidP="00431559">
            <w:pPr>
              <w:pStyle w:val="ListBullet2"/>
            </w:pPr>
            <w:r w:rsidRPr="00431559">
              <w:t>System level controllers</w:t>
            </w:r>
          </w:p>
          <w:p w:rsidR="00000000" w:rsidRPr="00431559" w:rsidP="00431559">
            <w:pPr>
              <w:pStyle w:val="ListBullet"/>
            </w:pPr>
            <w:r w:rsidRPr="00431559">
              <w:t>Controller software</w:t>
            </w:r>
          </w:p>
          <w:p w:rsidR="00000000" w:rsidRPr="00431559" w:rsidP="00431559">
            <w:pPr>
              <w:pStyle w:val="ListBullet2"/>
            </w:pPr>
            <w:r w:rsidRPr="00431559">
              <w:t>Operating software</w:t>
            </w:r>
          </w:p>
          <w:p w:rsidR="00000000" w:rsidRPr="00431559" w:rsidP="00431559">
            <w:pPr>
              <w:pStyle w:val="ListBullet2"/>
            </w:pPr>
            <w:r w:rsidRPr="00431559">
              <w:t>Application software</w:t>
            </w:r>
          </w:p>
          <w:p w:rsidR="00000000" w:rsidRPr="00431559" w:rsidP="00431559">
            <w:pPr>
              <w:pStyle w:val="ListBullet"/>
            </w:pPr>
            <w:r w:rsidRPr="00431559">
              <w:t>Controller programming</w:t>
            </w:r>
          </w:p>
          <w:p w:rsidR="00000000" w:rsidRPr="00431559" w:rsidP="00431559">
            <w:pPr>
              <w:pStyle w:val="ListBullet2"/>
            </w:pPr>
            <w:r w:rsidRPr="00431559">
              <w:t>System diagrams</w:t>
            </w:r>
          </w:p>
          <w:p w:rsidR="00000000" w:rsidRPr="00431559" w:rsidP="00431559">
            <w:pPr>
              <w:pStyle w:val="ListBullet2"/>
            </w:pPr>
            <w:r w:rsidRPr="00431559">
              <w:t>Control diagrams</w:t>
            </w:r>
          </w:p>
          <w:p w:rsidR="00000000" w:rsidRPr="00431559" w:rsidP="00431559">
            <w:pPr>
              <w:pStyle w:val="ListBullet2"/>
            </w:pPr>
            <w:r w:rsidRPr="00431559">
              <w:t>Configuration</w:t>
            </w:r>
          </w:p>
          <w:p w:rsidR="00000000" w:rsidRPr="00431559" w:rsidP="00431559">
            <w:pPr>
              <w:pStyle w:val="ListBullet2"/>
            </w:pPr>
            <w:r w:rsidRPr="00431559">
              <w:t>Programming</w:t>
            </w:r>
          </w:p>
          <w:p w:rsidR="00000000" w:rsidRPr="00431559" w:rsidP="00431559">
            <w:pPr>
              <w:pStyle w:val="ListBullet2"/>
            </w:pPr>
            <w:r w:rsidRPr="00431559">
              <w:t>Initialisation</w:t>
            </w:r>
          </w:p>
          <w:p w:rsidR="00000000" w:rsidRPr="00431559" w:rsidP="00431559">
            <w:pPr>
              <w:pStyle w:val="ListBullet2"/>
            </w:pPr>
            <w:r w:rsidRPr="00431559">
              <w:t>EMS, BMS</w:t>
            </w:r>
          </w:p>
          <w:p w:rsidR="00000000" w:rsidRPr="00431559" w:rsidP="00431559">
            <w:pPr>
              <w:pStyle w:val="ListBullet2"/>
            </w:pPr>
            <w:r w:rsidRPr="00431559">
              <w:t>SCADA system</w:t>
            </w:r>
          </w:p>
          <w:p w:rsidR="00000000" w:rsidRPr="00431559" w:rsidP="00431559">
            <w:pPr>
              <w:pStyle w:val="ListBullet2"/>
            </w:pPr>
            <w:r w:rsidRPr="00431559">
              <w:t>Lan, Bacnet</w:t>
            </w:r>
          </w:p>
          <w:p w:rsidR="00000000" w:rsidRPr="00431559" w:rsidP="00431559">
            <w:pPr>
              <w:pStyle w:val="BodyText"/>
            </w:pPr>
            <w:r w:rsidRPr="00431559">
              <w:t>T4            Control systems applications</w:t>
            </w:r>
          </w:p>
          <w:p w:rsidR="00000000" w:rsidRPr="00431559" w:rsidP="00431559">
            <w:pPr>
              <w:pStyle w:val="ListBullet"/>
            </w:pPr>
            <w:r w:rsidRPr="00431559">
              <w:t>refrigeration</w:t>
            </w:r>
          </w:p>
          <w:p w:rsidR="00000000" w:rsidRPr="00431559" w:rsidP="00431559">
            <w:pPr>
              <w:pStyle w:val="ListBullet"/>
            </w:pPr>
            <w:r w:rsidRPr="00431559">
              <w:t>air conditioning</w:t>
            </w:r>
          </w:p>
          <w:p w:rsidR="00000000" w:rsidRPr="00431559" w:rsidP="00431559">
            <w:pPr>
              <w:pStyle w:val="ListBullet2"/>
            </w:pPr>
            <w:r w:rsidRPr="00431559">
              <w:t>air handling system controls</w:t>
            </w:r>
          </w:p>
          <w:p w:rsidR="00000000" w:rsidRPr="00431559" w:rsidP="00431559">
            <w:pPr>
              <w:pStyle w:val="ListBullet2"/>
            </w:pPr>
            <w:r w:rsidRPr="00431559">
              <w:t>ventilation</w:t>
            </w:r>
          </w:p>
          <w:p w:rsidR="00000000" w:rsidRPr="00431559" w:rsidP="00431559">
            <w:pPr>
              <w:pStyle w:val="ListBullet2"/>
            </w:pPr>
            <w:r w:rsidRPr="00431559">
              <w:t>heating</w:t>
            </w:r>
          </w:p>
          <w:p w:rsidR="00000000" w:rsidRPr="00431559" w:rsidP="00431559">
            <w:pPr>
              <w:pStyle w:val="ListBullet2"/>
            </w:pPr>
            <w:r w:rsidRPr="00431559">
              <w:t>building airflow system control</w:t>
            </w:r>
          </w:p>
          <w:p w:rsidR="00000000" w:rsidRPr="00431559" w:rsidP="00431559">
            <w:pPr>
              <w:pStyle w:val="ListBullet2"/>
            </w:pPr>
            <w:r w:rsidRPr="00431559">
              <w:t xml:space="preserve">airflow control </w:t>
            </w:r>
          </w:p>
          <w:p w:rsidR="00000000" w:rsidRPr="00431559" w:rsidP="00431559">
            <w:pPr>
              <w:pStyle w:val="ListBullet2"/>
            </w:pPr>
            <w:r w:rsidRPr="00431559">
              <w:t>singles and multi -zones</w:t>
            </w:r>
          </w:p>
          <w:p w:rsidR="00000000" w:rsidRPr="00431559" w:rsidP="00431559">
            <w:pPr>
              <w:pStyle w:val="ListBullet2"/>
            </w:pPr>
            <w:r w:rsidRPr="00431559">
              <w:t>chiller/boiler and distribution system control (chilled water, boiler, distribution systems)</w:t>
            </w:r>
          </w:p>
        </w:tc>
      </w:tr>
    </w:tbl>
    <w:p w:rsidR="002A57B9" w:rsidP="00431559">
      <w:pPr>
        <w:pStyle w:val="BodyText"/>
      </w:pPr>
    </w:p>
    <w:p w:rsidR="002A57B9" w:rsidP="00431559">
      <w:pPr>
        <w:pStyle w:val="BodyText"/>
      </w:pPr>
    </w:p>
    <w:p w:rsidR="00000000" w:rsidRPr="00431559" w:rsidP="00431559">
      <w:pPr>
        <w:pStyle w:val="Heading1"/>
      </w:pPr>
      <w:bookmarkStart w:id="10" w:name="O_589668"/>
      <w:bookmarkEnd w:id="10"/>
      <w:r w:rsidRPr="00431559">
        <w:t>Evidence Guide</w:t>
      </w:r>
    </w:p>
    <w:tbl>
      <w:tblPr>
        <w:tblW w:w="0" w:type="auto"/>
        <w:tblLayout w:type="fixed"/>
        <w:tblCellMar>
          <w:left w:w="62" w:type="dxa"/>
          <w:right w:w="62" w:type="dxa"/>
        </w:tblCellMar>
        <w:tblLook w:val="0000"/>
      </w:tblPr>
      <w:tblGrid>
        <w:gridCol w:w="2160"/>
        <w:gridCol w:w="720"/>
        <w:gridCol w:w="540"/>
        <w:gridCol w:w="5513"/>
      </w:tblGrid>
      <w:tr w:rsidTr="002A57B9">
        <w:tblPrEx>
          <w:tblW w:w="0" w:type="auto"/>
          <w:tblLayout w:type="fixed"/>
          <w:tblCellMar>
            <w:left w:w="62" w:type="dxa"/>
            <w:right w:w="62" w:type="dxa"/>
          </w:tblCellMar>
          <w:tblLook w:val="0000"/>
        </w:tblPrEx>
        <w:trPr>
          <w:tblHeader/>
        </w:trPr>
        <w:tc>
          <w:tcPr>
            <w:tcW w:w="8933" w:type="dxa"/>
            <w:gridSpan w:val="4"/>
            <w:tcBorders>
              <w:top w:val="nil"/>
              <w:left w:val="nil"/>
              <w:bottom w:val="nil"/>
              <w:right w:val="nil"/>
            </w:tcBorders>
            <w:tcMar>
              <w:top w:w="0" w:type="dxa"/>
              <w:left w:w="62" w:type="dxa"/>
              <w:bottom w:w="0" w:type="dxa"/>
              <w:right w:w="62" w:type="dxa"/>
            </w:tcMar>
          </w:tcPr>
          <w:p w:rsidR="00000000" w:rsidP="00431559">
            <w:pPr>
              <w:pStyle w:val="BodyText"/>
              <w:rPr>
                <w:lang w:val="en-NZ"/>
              </w:rPr>
            </w:pPr>
            <w:r w:rsidRPr="00431559">
              <w:rPr>
                <w:rStyle w:val="SpecialBold"/>
              </w:rPr>
              <w:t>EVIDENCE GUIDE</w:t>
            </w:r>
          </w:p>
        </w:tc>
      </w:tr>
      <w:tr w:rsidTr="002A57B9">
        <w:tblPrEx>
          <w:tblW w:w="0" w:type="auto"/>
          <w:tblLayout w:type="fixed"/>
          <w:tblCellMar>
            <w:left w:w="62" w:type="dxa"/>
            <w:right w:w="62" w:type="dxa"/>
          </w:tblCellMar>
          <w:tblLook w:val="0000"/>
        </w:tblPrEx>
        <w:tc>
          <w:tcPr>
            <w:tcW w:w="8933" w:type="dxa"/>
            <w:gridSpan w:val="4"/>
            <w:tcBorders>
              <w:top w:val="nil"/>
              <w:left w:val="nil"/>
              <w:bottom w:val="nil"/>
              <w:right w:val="nil"/>
            </w:tcBorders>
            <w:tcMar>
              <w:top w:w="0" w:type="dxa"/>
              <w:left w:w="62" w:type="dxa"/>
              <w:bottom w:w="0" w:type="dxa"/>
              <w:right w:w="62" w:type="dxa"/>
            </w:tcMar>
          </w:tcPr>
          <w:p w:rsidR="00000000" w:rsidRPr="00431559" w:rsidP="00431559">
            <w:pPr>
              <w:pStyle w:val="BodyText"/>
            </w:pPr>
            <w:r w:rsidRPr="00431559">
              <w:rPr>
                <w:rStyle w:val="SpecialBold"/>
              </w:rPr>
              <w:t>9</w:t>
            </w:r>
            <w:r w:rsidRPr="00431559">
              <w:t xml:space="preserve">) The evidence guide provides advice on assessment and must be read in conjunction with the Performance </w:t>
            </w:r>
            <w:r w:rsidRPr="00431559">
              <w:t>Criteria, Required Skills and Knowledge, the Range Statement and the Assessment Guidelines for this Training Package. .</w:t>
            </w:r>
          </w:p>
          <w:p w:rsidR="00000000" w:rsidP="00431559">
            <w:pPr>
              <w:pStyle w:val="BodyText"/>
              <w:rPr>
                <w:lang w:val="en-NZ"/>
              </w:rPr>
            </w:pPr>
            <w:r w:rsidRPr="00431559">
              <w:t>The Evidence Guide forms an integral part of this Unit. It must be used in conjunction with all parts of this unit and performed in acco</w:t>
            </w:r>
            <w:r w:rsidRPr="00431559">
              <w:t>rdance with the Assessment Guidelines of this Training Package.</w:t>
            </w:r>
          </w:p>
        </w:tc>
      </w:tr>
      <w:tr w:rsidTr="002A57B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31559" w:rsidP="00431559">
            <w:pPr>
              <w:pStyle w:val="BodyText"/>
            </w:pPr>
            <w:r w:rsidRPr="00431559">
              <w:rPr>
                <w:rStyle w:val="SpecialBold"/>
              </w:rPr>
              <w:t>Overview of Assessment</w:t>
            </w:r>
          </w:p>
        </w:tc>
        <w:tc>
          <w:tcPr>
            <w:tcW w:w="6773" w:type="dxa"/>
            <w:gridSpan w:val="3"/>
            <w:tcBorders>
              <w:top w:val="nil"/>
              <w:left w:val="nil"/>
              <w:bottom w:val="nil"/>
              <w:right w:val="nil"/>
            </w:tcBorders>
            <w:tcMar>
              <w:top w:w="0" w:type="dxa"/>
              <w:left w:w="62" w:type="dxa"/>
              <w:bottom w:w="0" w:type="dxa"/>
              <w:right w:w="62" w:type="dxa"/>
            </w:tcMar>
          </w:tcPr>
          <w:p w:rsidR="00000000" w:rsidRPr="00431559" w:rsidP="00431559">
            <w:pPr>
              <w:pStyle w:val="BodyText"/>
            </w:pPr>
            <w:r w:rsidRPr="00431559">
              <w:rPr>
                <w:rStyle w:val="SpecialBold"/>
              </w:rPr>
              <w:t>9</w:t>
            </w:r>
            <w:r w:rsidRPr="00431559">
              <w:t>.</w:t>
            </w:r>
            <w:r w:rsidRPr="00431559">
              <w:rPr>
                <w:rStyle w:val="SpecialBold"/>
              </w:rPr>
              <w:t>1</w:t>
            </w:r>
            <w:r w:rsidRPr="00431559">
              <w:t xml:space="preserve">) </w:t>
            </w:r>
          </w:p>
          <w:p w:rsidR="00000000" w:rsidRPr="00431559" w:rsidP="00431559">
            <w:pPr>
              <w:pStyle w:val="BodyText"/>
            </w:pPr>
            <w:r w:rsidRPr="00431559">
              <w:t>Longitudinal competency development approaches to assessment, such as Profiling, require data to be reliably gathered in a form that can be consistently interp</w:t>
            </w:r>
            <w:r w:rsidRPr="00431559">
              <w:t xml:space="preserve">reted over time. This approach is best utilised in Apprenticeship programs and reduces assessment intervention. It is the industry-preferred model for apprenticeships. However, where summative (or final) assessment is used it is to include the application </w:t>
            </w:r>
            <w:r w:rsidRPr="00431559">
              <w:t>of the competency in the normal work environment or, at a minimum, the application of the competency in a realistically simulated work environment. In some circumstances, assessment in part or full can occur outside the workplace. However, it must be in ac</w:t>
            </w:r>
            <w:r w:rsidRPr="00431559">
              <w:t>cordance with industry and regulatory policy.</w:t>
            </w:r>
          </w:p>
          <w:p w:rsidR="00000000" w:rsidRPr="00431559" w:rsidP="00431559">
            <w:pPr>
              <w:pStyle w:val="BodyText"/>
            </w:pPr>
            <w:r w:rsidRPr="00431559">
              <w:t xml:space="preserve">Methods chosen for a particular assessment will be influenced by various factors. These include the extent of the assessment, the most effective locations for the assessment activities to take place, access to </w:t>
            </w:r>
            <w:r w:rsidRPr="00431559">
              <w:t>physical resources, additional safety measures that may be required and the critical nature of the competencies being assessed.</w:t>
            </w:r>
          </w:p>
          <w:p w:rsidR="00000000" w:rsidRPr="00431559" w:rsidP="00431559">
            <w:pPr>
              <w:pStyle w:val="BodyText"/>
            </w:pPr>
            <w:r w:rsidRPr="00431559">
              <w:t>The critical safety nature of working with electricity, electrical equipment, gas or any other hazardous substance/material carr</w:t>
            </w:r>
            <w:r w:rsidRPr="00431559">
              <w:t>ies risk in deeming a person competent. Sources of evidence need to be 'rich' in nature to minimise error in judgment.</w:t>
            </w:r>
          </w:p>
          <w:p w:rsidR="00000000" w:rsidP="00431559">
            <w:pPr>
              <w:pStyle w:val="BodyText"/>
              <w:rPr>
                <w:lang w:val="en-NZ"/>
              </w:rPr>
            </w:pPr>
            <w:r w:rsidRPr="00431559">
              <w:t>Activities associated with normal everyday work influence decisions about how/how much the data gathered will contribute to its 'richness</w:t>
            </w:r>
            <w:r w:rsidRPr="00431559">
              <w:t>'. Some skills are more critical to safety and operational requirements while the same skills may be more or less frequently practised. These points are raised for the assessors to consider when choosing an assessment method and developing assessment instr</w:t>
            </w:r>
            <w:r w:rsidRPr="00431559">
              <w:t>uments. Sample assessment instruments are included for Assessors in the Assessment Guidelines of this Training Package.</w:t>
            </w:r>
          </w:p>
        </w:tc>
      </w:tr>
      <w:tr w:rsidTr="002A57B9">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431559" w:rsidP="00431559">
            <w:pPr>
              <w:pStyle w:val="BodyText"/>
            </w:pPr>
            <w:r w:rsidRPr="00431559">
              <w:rPr>
                <w:rStyle w:val="SpecialBold"/>
              </w:rPr>
              <w:t xml:space="preserve">Critical aspects of evidence required to demonstrate competency </w:t>
            </w:r>
            <w:r w:rsidRPr="00431559">
              <w:rPr>
                <w:rStyle w:val="SpecialBold"/>
              </w:rPr>
              <w:t>in this unit</w:t>
            </w:r>
          </w:p>
        </w:tc>
        <w:tc>
          <w:tcPr>
            <w:tcW w:w="6773" w:type="dxa"/>
            <w:gridSpan w:val="3"/>
            <w:tcBorders>
              <w:top w:val="nil"/>
              <w:left w:val="nil"/>
              <w:bottom w:val="nil"/>
              <w:right w:val="nil"/>
            </w:tcBorders>
            <w:tcMar>
              <w:top w:w="0" w:type="dxa"/>
              <w:left w:w="62" w:type="dxa"/>
              <w:bottom w:w="0" w:type="dxa"/>
              <w:right w:w="62" w:type="dxa"/>
            </w:tcMar>
          </w:tcPr>
          <w:p w:rsidR="00000000" w:rsidRPr="00431559" w:rsidP="00431559">
            <w:pPr>
              <w:pStyle w:val="BodyText"/>
            </w:pPr>
            <w:r w:rsidRPr="00431559">
              <w:rPr>
                <w:rStyle w:val="SpecialBold"/>
              </w:rPr>
              <w:t>9</w:t>
            </w:r>
            <w:r w:rsidRPr="00431559">
              <w:t>.</w:t>
            </w:r>
            <w:r w:rsidRPr="00431559">
              <w:rPr>
                <w:rStyle w:val="SpecialBold"/>
              </w:rPr>
              <w:t>2</w:t>
            </w:r>
            <w:r w:rsidRPr="00431559">
              <w:t xml:space="preserve">) </w:t>
            </w:r>
          </w:p>
          <w:p w:rsidR="00000000" w:rsidP="00431559">
            <w:pPr>
              <w:pStyle w:val="BodyText"/>
              <w:rPr>
                <w:lang w:val="en-NZ"/>
              </w:rPr>
            </w:pPr>
            <w:r w:rsidRPr="00431559">
              <w:t>Before the critical aspects of evidence are considered all prerequisites must be met.</w:t>
            </w:r>
          </w:p>
        </w:tc>
      </w:tr>
      <w:tr w:rsidTr="002A57B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73" w:type="dxa"/>
            <w:gridSpan w:val="3"/>
            <w:tcBorders>
              <w:top w:val="nil"/>
              <w:left w:val="nil"/>
              <w:bottom w:val="nil"/>
              <w:right w:val="nil"/>
            </w:tcBorders>
            <w:tcMar>
              <w:top w:w="0" w:type="dxa"/>
              <w:left w:w="62" w:type="dxa"/>
              <w:bottom w:w="0" w:type="dxa"/>
              <w:right w:w="62" w:type="dxa"/>
            </w:tcMar>
          </w:tcPr>
          <w:p w:rsidR="00000000" w:rsidRPr="00431559" w:rsidP="00431559">
            <w:pPr>
              <w:pStyle w:val="BodyText"/>
            </w:pPr>
            <w:r w:rsidRPr="00431559">
              <w:t>Evidence for competence in this unit shall be considered holistically.  Each Element and associated performance criteria shall be demonstrated on at least two occasio</w:t>
            </w:r>
            <w:r w:rsidRPr="00431559">
              <w:t>ns in accordance with the 'Assessment Guidelines - UEE07'.  Evidence shall also comprise:</w:t>
            </w:r>
          </w:p>
          <w:p w:rsidR="00000000" w:rsidP="00431559">
            <w:pPr>
              <w:pStyle w:val="ListBullet"/>
              <w:rPr>
                <w:lang w:val="en-NZ"/>
              </w:rPr>
            </w:pPr>
            <w:r w:rsidRPr="00431559">
              <w:t>A representative body of work performance demonstrated within the timeframes typically expected of the discipline, work function and industrial environment. In parti</w:t>
            </w:r>
            <w:r w:rsidRPr="00431559">
              <w:t>cular this shall incorporate evidence that shows a candidate is able to:</w:t>
            </w:r>
          </w:p>
        </w:tc>
      </w:tr>
      <w:tr w:rsidTr="002A57B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31559">
            <w:pPr>
              <w:pStyle w:val="BodyText"/>
              <w:rPr>
                <w:lang w:val="en-NZ"/>
              </w:rPr>
            </w:pPr>
          </w:p>
        </w:tc>
        <w:tc>
          <w:tcPr>
            <w:tcW w:w="6773" w:type="dxa"/>
            <w:gridSpan w:val="3"/>
            <w:tcBorders>
              <w:top w:val="nil"/>
              <w:left w:val="nil"/>
              <w:bottom w:val="nil"/>
              <w:right w:val="nil"/>
            </w:tcBorders>
            <w:tcMar>
              <w:top w:w="0" w:type="dxa"/>
              <w:left w:w="62" w:type="dxa"/>
              <w:bottom w:w="0" w:type="dxa"/>
              <w:right w:w="62" w:type="dxa"/>
            </w:tcMar>
          </w:tcPr>
          <w:p w:rsidR="00000000" w:rsidRPr="00431559" w:rsidP="00431559">
            <w:pPr>
              <w:pStyle w:val="ListBullet2"/>
            </w:pPr>
            <w:r w:rsidRPr="00431559">
              <w:t xml:space="preserve">Implement Occupational Health and Safety workplace procedures and practices including </w:t>
            </w:r>
            <w:r w:rsidRPr="00431559">
              <w:t>the use of risk control measures as specified in the performance criteria and range statement</w:t>
            </w:r>
          </w:p>
          <w:p w:rsidR="00000000" w:rsidRPr="00431559" w:rsidP="00431559">
            <w:pPr>
              <w:pStyle w:val="ListBullet2"/>
            </w:pPr>
            <w:r w:rsidRPr="00431559">
              <w:t>Apply sustainable energy principles and practices as specified in the performance criteria and range statement</w:t>
            </w:r>
          </w:p>
          <w:p w:rsidR="00000000" w:rsidRPr="00431559" w:rsidP="00431559">
            <w:pPr>
              <w:pStyle w:val="ListBullet2"/>
            </w:pPr>
            <w:r w:rsidRPr="00431559">
              <w:t>Demonstrate an understanding of the essential knowledge and associated skills as described in this unit.  It may be required by some jurisdictions that RTOs provide a percentile graded result for the purpose of regulatory or licensing requirements.</w:t>
            </w:r>
          </w:p>
          <w:p w:rsidR="00000000" w:rsidRPr="00431559" w:rsidP="00431559">
            <w:pPr>
              <w:pStyle w:val="ListBullet2"/>
            </w:pPr>
            <w:r w:rsidRPr="00431559">
              <w:t>Demonst</w:t>
            </w:r>
            <w:r w:rsidRPr="00431559">
              <w:t>rate an appropriate level of skills enabling employment</w:t>
            </w:r>
          </w:p>
          <w:p w:rsidR="00000000" w:rsidP="00431559">
            <w:pPr>
              <w:pStyle w:val="ListBullet2"/>
              <w:rPr>
                <w:lang w:val="en-NZ"/>
              </w:rPr>
            </w:pPr>
            <w:r w:rsidRPr="00431559">
              <w:t>Conduct work observing the relevant Anti Discrimination legislation, regulations, polices and workplace procedures</w:t>
            </w:r>
          </w:p>
        </w:tc>
      </w:tr>
      <w:tr w:rsidTr="002A57B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31559">
            <w:pPr>
              <w:pStyle w:val="BodyText"/>
              <w:rPr>
                <w:lang w:val="en-NZ"/>
              </w:rPr>
            </w:pPr>
          </w:p>
        </w:tc>
        <w:tc>
          <w:tcPr>
            <w:tcW w:w="6773" w:type="dxa"/>
            <w:gridSpan w:val="3"/>
            <w:tcBorders>
              <w:top w:val="nil"/>
              <w:left w:val="nil"/>
              <w:bottom w:val="nil"/>
              <w:right w:val="nil"/>
            </w:tcBorders>
            <w:tcMar>
              <w:top w:w="0" w:type="dxa"/>
              <w:left w:w="62" w:type="dxa"/>
              <w:bottom w:w="0" w:type="dxa"/>
              <w:right w:w="62" w:type="dxa"/>
            </w:tcMar>
          </w:tcPr>
          <w:p w:rsidR="00000000" w:rsidP="00431559">
            <w:pPr>
              <w:pStyle w:val="ListBullet"/>
              <w:rPr>
                <w:lang w:val="en-NZ"/>
              </w:rPr>
            </w:pPr>
            <w:r w:rsidRPr="00431559">
              <w:t>Demonstrated consistent performance across a representative range of contexts fr</w:t>
            </w:r>
            <w:r w:rsidRPr="00431559">
              <w:t>om the prescribed items below:</w:t>
            </w:r>
          </w:p>
        </w:tc>
      </w:tr>
      <w:tr w:rsidTr="002A57B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31559">
            <w:pPr>
              <w:pStyle w:val="BodyText"/>
              <w:rPr>
                <w:lang w:val="en-NZ"/>
              </w:rPr>
            </w:pPr>
          </w:p>
        </w:tc>
        <w:tc>
          <w:tcPr>
            <w:tcW w:w="6773" w:type="dxa"/>
            <w:gridSpan w:val="3"/>
            <w:tcBorders>
              <w:top w:val="nil"/>
              <w:left w:val="nil"/>
              <w:bottom w:val="nil"/>
              <w:right w:val="nil"/>
            </w:tcBorders>
            <w:tcMar>
              <w:top w:w="0" w:type="dxa"/>
              <w:left w:w="62" w:type="dxa"/>
              <w:bottom w:w="0" w:type="dxa"/>
              <w:right w:w="62" w:type="dxa"/>
            </w:tcMar>
          </w:tcPr>
          <w:p w:rsidR="00000000" w:rsidP="00431559">
            <w:pPr>
              <w:pStyle w:val="ListBullet2"/>
              <w:rPr>
                <w:lang w:val="en-NZ"/>
              </w:rPr>
            </w:pPr>
            <w:r w:rsidRPr="00431559">
              <w:t>Diagnose faults in complex refrigeration or HVAC control systems as described in 8) and including:</w:t>
            </w:r>
          </w:p>
        </w:tc>
      </w:tr>
      <w:tr w:rsidTr="002A57B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31559">
            <w:pPr>
              <w:pStyle w:val="BodyText"/>
              <w:rPr>
                <w:lang w:val="en-NZ"/>
              </w:rPr>
            </w:pPr>
            <w:r w:rsidRPr="00431559">
              <w:t>A</w:t>
            </w:r>
          </w:p>
        </w:tc>
        <w:tc>
          <w:tcPr>
            <w:tcW w:w="5513" w:type="dxa"/>
            <w:tcBorders>
              <w:top w:val="nil"/>
              <w:left w:val="nil"/>
              <w:bottom w:val="nil"/>
              <w:right w:val="nil"/>
            </w:tcBorders>
            <w:tcMar>
              <w:top w:w="0" w:type="dxa"/>
              <w:left w:w="62" w:type="dxa"/>
              <w:bottom w:w="0" w:type="dxa"/>
              <w:right w:w="62" w:type="dxa"/>
            </w:tcMar>
          </w:tcPr>
          <w:p w:rsidR="00000000" w:rsidP="00431559">
            <w:pPr>
              <w:pStyle w:val="BodyText"/>
              <w:rPr>
                <w:lang w:val="en-NZ"/>
              </w:rPr>
            </w:pPr>
            <w:r w:rsidRPr="00431559">
              <w:t xml:space="preserve">Applying logical diagnostic methods </w:t>
            </w:r>
          </w:p>
        </w:tc>
      </w:tr>
      <w:tr w:rsidTr="002A57B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31559">
            <w:pPr>
              <w:pStyle w:val="BodyText"/>
              <w:rPr>
                <w:lang w:val="en-NZ"/>
              </w:rPr>
            </w:pPr>
            <w:r w:rsidRPr="00431559">
              <w:t>B</w:t>
            </w:r>
          </w:p>
        </w:tc>
        <w:tc>
          <w:tcPr>
            <w:tcW w:w="5513" w:type="dxa"/>
            <w:tcBorders>
              <w:top w:val="nil"/>
              <w:left w:val="nil"/>
              <w:bottom w:val="nil"/>
              <w:right w:val="nil"/>
            </w:tcBorders>
            <w:tcMar>
              <w:top w:w="0" w:type="dxa"/>
              <w:left w:w="62" w:type="dxa"/>
              <w:bottom w:w="0" w:type="dxa"/>
              <w:right w:w="62" w:type="dxa"/>
            </w:tcMar>
          </w:tcPr>
          <w:p w:rsidR="00000000" w:rsidP="00431559">
            <w:pPr>
              <w:pStyle w:val="BodyText"/>
              <w:rPr>
                <w:lang w:val="en-NZ"/>
              </w:rPr>
            </w:pPr>
            <w:r w:rsidRPr="00431559">
              <w:t>Using fault scenarios to test the cause of system faults</w:t>
            </w:r>
          </w:p>
        </w:tc>
      </w:tr>
      <w:tr w:rsidTr="002A57B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31559">
            <w:pPr>
              <w:pStyle w:val="BodyText"/>
              <w:rPr>
                <w:lang w:val="en-NZ"/>
              </w:rPr>
            </w:pPr>
            <w:r w:rsidRPr="00431559">
              <w:t>C</w:t>
            </w:r>
          </w:p>
        </w:tc>
        <w:tc>
          <w:tcPr>
            <w:tcW w:w="5513" w:type="dxa"/>
            <w:tcBorders>
              <w:top w:val="nil"/>
              <w:left w:val="nil"/>
              <w:bottom w:val="nil"/>
              <w:right w:val="nil"/>
            </w:tcBorders>
            <w:tcMar>
              <w:top w:w="0" w:type="dxa"/>
              <w:left w:w="62" w:type="dxa"/>
              <w:bottom w:w="0" w:type="dxa"/>
              <w:right w:w="62" w:type="dxa"/>
            </w:tcMar>
          </w:tcPr>
          <w:p w:rsidR="00000000" w:rsidP="00431559">
            <w:pPr>
              <w:pStyle w:val="BodyText"/>
              <w:rPr>
                <w:lang w:val="en-NZ"/>
              </w:rPr>
            </w:pPr>
            <w:r w:rsidRPr="00431559">
              <w:t>Identifying faults and competency needed to rectify them</w:t>
            </w:r>
          </w:p>
        </w:tc>
      </w:tr>
      <w:tr w:rsidTr="002A57B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31559">
            <w:pPr>
              <w:pStyle w:val="BodyText"/>
              <w:rPr>
                <w:lang w:val="en-NZ"/>
              </w:rPr>
            </w:pPr>
            <w:r w:rsidRPr="00431559">
              <w:t>D</w:t>
            </w:r>
          </w:p>
        </w:tc>
        <w:tc>
          <w:tcPr>
            <w:tcW w:w="5513" w:type="dxa"/>
            <w:tcBorders>
              <w:top w:val="nil"/>
              <w:left w:val="nil"/>
              <w:bottom w:val="nil"/>
              <w:right w:val="nil"/>
            </w:tcBorders>
            <w:tcMar>
              <w:top w:w="0" w:type="dxa"/>
              <w:left w:w="62" w:type="dxa"/>
              <w:bottom w:w="0" w:type="dxa"/>
              <w:right w:w="62" w:type="dxa"/>
            </w:tcMar>
          </w:tcPr>
          <w:p w:rsidR="00000000" w:rsidP="00431559">
            <w:pPr>
              <w:pStyle w:val="BodyText"/>
              <w:rPr>
                <w:lang w:val="en-NZ"/>
              </w:rPr>
            </w:pPr>
            <w:r w:rsidRPr="00431559">
              <w:t>Rectifying faults in system controls</w:t>
            </w:r>
          </w:p>
        </w:tc>
      </w:tr>
      <w:tr w:rsidTr="002A57B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31559">
            <w:pPr>
              <w:pStyle w:val="BodyText"/>
              <w:rPr>
                <w:lang w:val="en-NZ"/>
              </w:rPr>
            </w:pPr>
            <w:r w:rsidRPr="00431559">
              <w:t>E</w:t>
            </w:r>
          </w:p>
        </w:tc>
        <w:tc>
          <w:tcPr>
            <w:tcW w:w="5513" w:type="dxa"/>
            <w:tcBorders>
              <w:top w:val="nil"/>
              <w:left w:val="nil"/>
              <w:bottom w:val="nil"/>
              <w:right w:val="nil"/>
            </w:tcBorders>
            <w:tcMar>
              <w:top w:w="0" w:type="dxa"/>
              <w:left w:w="62" w:type="dxa"/>
              <w:bottom w:w="0" w:type="dxa"/>
              <w:right w:w="62" w:type="dxa"/>
            </w:tcMar>
          </w:tcPr>
          <w:p w:rsidR="00000000" w:rsidP="00431559">
            <w:pPr>
              <w:pStyle w:val="BodyText"/>
              <w:rPr>
                <w:lang w:val="en-NZ"/>
              </w:rPr>
            </w:pPr>
            <w:r w:rsidRPr="00431559">
              <w:t>Verifying that the system operates correctly</w:t>
            </w:r>
          </w:p>
        </w:tc>
      </w:tr>
      <w:tr w:rsidTr="002A57B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31559">
            <w:pPr>
              <w:pStyle w:val="BodyText"/>
              <w:rPr>
                <w:lang w:val="en-NZ"/>
              </w:rPr>
            </w:pPr>
            <w:r w:rsidRPr="00431559">
              <w:t>F</w:t>
            </w:r>
          </w:p>
        </w:tc>
        <w:tc>
          <w:tcPr>
            <w:tcW w:w="5513" w:type="dxa"/>
            <w:tcBorders>
              <w:top w:val="nil"/>
              <w:left w:val="nil"/>
              <w:bottom w:val="nil"/>
              <w:right w:val="nil"/>
            </w:tcBorders>
            <w:tcMar>
              <w:top w:w="0" w:type="dxa"/>
              <w:left w:w="62" w:type="dxa"/>
              <w:bottom w:w="0" w:type="dxa"/>
              <w:right w:w="62" w:type="dxa"/>
            </w:tcMar>
          </w:tcPr>
          <w:p w:rsidR="00000000" w:rsidP="00431559">
            <w:pPr>
              <w:pStyle w:val="BodyText"/>
              <w:rPr>
                <w:lang w:val="en-NZ"/>
              </w:rPr>
            </w:pPr>
            <w:r w:rsidRPr="00431559">
              <w:t>Documenting fault rectification</w:t>
            </w:r>
          </w:p>
        </w:tc>
      </w:tr>
      <w:tr w:rsidTr="002A57B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31559">
            <w:pPr>
              <w:pStyle w:val="BodyText"/>
              <w:rPr>
                <w:lang w:val="en-NZ"/>
              </w:rPr>
            </w:pPr>
            <w:r w:rsidRPr="00431559">
              <w:t>G</w:t>
            </w:r>
          </w:p>
        </w:tc>
        <w:tc>
          <w:tcPr>
            <w:tcW w:w="5513" w:type="dxa"/>
            <w:tcBorders>
              <w:top w:val="nil"/>
              <w:left w:val="nil"/>
              <w:bottom w:val="nil"/>
              <w:right w:val="nil"/>
            </w:tcBorders>
            <w:tcMar>
              <w:top w:w="0" w:type="dxa"/>
              <w:left w:w="62" w:type="dxa"/>
              <w:bottom w:w="0" w:type="dxa"/>
              <w:right w:w="62" w:type="dxa"/>
            </w:tcMar>
          </w:tcPr>
          <w:p w:rsidR="00000000" w:rsidP="00431559">
            <w:pPr>
              <w:pStyle w:val="BodyText"/>
              <w:rPr>
                <w:lang w:val="en-NZ"/>
              </w:rPr>
            </w:pPr>
            <w:r w:rsidRPr="00431559">
              <w:t>Dealing with unplanned events by drawing on essential knowledge and skills to provide appropriate solutions incorporated in the holistic assessment with the above listed items</w:t>
            </w:r>
          </w:p>
        </w:tc>
      </w:tr>
      <w:tr w:rsidTr="002A57B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73" w:type="dxa"/>
            <w:gridSpan w:val="3"/>
            <w:tcBorders>
              <w:top w:val="nil"/>
              <w:left w:val="nil"/>
              <w:bottom w:val="nil"/>
              <w:right w:val="nil"/>
            </w:tcBorders>
            <w:tcMar>
              <w:top w:w="0" w:type="dxa"/>
              <w:left w:w="62" w:type="dxa"/>
              <w:bottom w:w="0" w:type="dxa"/>
              <w:right w:w="62" w:type="dxa"/>
            </w:tcMar>
          </w:tcPr>
          <w:p w:rsidR="00000000" w:rsidP="00431559">
            <w:pPr>
              <w:pStyle w:val="BodyText"/>
              <w:rPr>
                <w:lang w:val="en-NZ"/>
              </w:rPr>
            </w:pPr>
            <w:r w:rsidRPr="00431559">
              <w:t xml:space="preserve">Note: </w:t>
            </w:r>
            <w:r w:rsidRPr="00431559">
              <w:br/>
              <w:t>Successful completion of relevant vendor training may be used to contri</w:t>
            </w:r>
            <w:r w:rsidRPr="00431559">
              <w:t>bute to evidence on which competency is deemed. In these cases the alignment of outcomes of vendor training with performance criteria and critical aspects of evidence shall be clearly identified</w:t>
            </w:r>
          </w:p>
        </w:tc>
      </w:tr>
      <w:tr w:rsidTr="002A57B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31559" w:rsidP="00431559">
            <w:pPr>
              <w:pStyle w:val="BodyText"/>
            </w:pPr>
            <w:r w:rsidRPr="00431559">
              <w:rPr>
                <w:rStyle w:val="SpecialBold"/>
              </w:rPr>
              <w:t>Context of and specific resources for assessment</w:t>
            </w:r>
          </w:p>
        </w:tc>
        <w:tc>
          <w:tcPr>
            <w:tcW w:w="6773" w:type="dxa"/>
            <w:gridSpan w:val="3"/>
            <w:tcBorders>
              <w:top w:val="nil"/>
              <w:left w:val="nil"/>
              <w:bottom w:val="nil"/>
              <w:right w:val="nil"/>
            </w:tcBorders>
            <w:tcMar>
              <w:top w:w="0" w:type="dxa"/>
              <w:left w:w="62" w:type="dxa"/>
              <w:bottom w:w="0" w:type="dxa"/>
              <w:right w:w="62" w:type="dxa"/>
            </w:tcMar>
          </w:tcPr>
          <w:p w:rsidR="00000000" w:rsidRPr="00431559" w:rsidP="00431559">
            <w:pPr>
              <w:pStyle w:val="BodyText"/>
            </w:pPr>
            <w:r w:rsidRPr="00431559">
              <w:rPr>
                <w:rStyle w:val="SpecialBold"/>
              </w:rPr>
              <w:t>9</w:t>
            </w:r>
            <w:r w:rsidRPr="00431559">
              <w:t>.</w:t>
            </w:r>
            <w:r w:rsidRPr="00431559">
              <w:rPr>
                <w:rStyle w:val="SpecialBold"/>
              </w:rPr>
              <w:t>3</w:t>
            </w:r>
            <w:r w:rsidRPr="00431559">
              <w:t xml:space="preserve">) </w:t>
            </w:r>
          </w:p>
          <w:p w:rsidR="00000000" w:rsidRPr="00431559" w:rsidP="00431559">
            <w:pPr>
              <w:pStyle w:val="BodyText"/>
            </w:pPr>
            <w:r w:rsidRPr="00431559">
              <w:t>Thi</w:t>
            </w:r>
            <w:r w:rsidRPr="00431559">
              <w:t>s unit should be assessed as it relates to normal work practice using procedures, information and resources typical of a workplace. This should include:</w:t>
            </w:r>
          </w:p>
          <w:p w:rsidR="00000000" w:rsidRPr="00431559" w:rsidP="00431559">
            <w:pPr>
              <w:pStyle w:val="ListBullet"/>
            </w:pPr>
            <w:r w:rsidRPr="00431559">
              <w:t>OHS policy and work procedures and instructions.</w:t>
            </w:r>
          </w:p>
          <w:p w:rsidR="00000000" w:rsidRPr="00431559" w:rsidP="00431559">
            <w:pPr>
              <w:pStyle w:val="ListBullet"/>
            </w:pPr>
            <w:r w:rsidRPr="00431559">
              <w:t>Suitable work environment, facilities, equipm</w:t>
            </w:r>
            <w:r w:rsidRPr="00431559">
              <w:t>ent and materials to undertake actual work as prescribed by this unit.</w:t>
            </w:r>
          </w:p>
          <w:p w:rsidR="00000000" w:rsidRPr="00431559" w:rsidP="00431559">
            <w:pPr>
              <w:pStyle w:val="BodyText"/>
            </w:pPr>
            <w:r w:rsidRPr="00431559">
              <w:t>These should be part of the formal learning/assessment environment.</w:t>
            </w:r>
          </w:p>
          <w:p w:rsidR="00000000" w:rsidRPr="00431559" w:rsidP="00431559">
            <w:pPr>
              <w:pStyle w:val="BodyText"/>
            </w:pPr>
            <w:r w:rsidRPr="00431559">
              <w:t>Note:</w:t>
            </w:r>
          </w:p>
          <w:p w:rsidR="00000000" w:rsidP="00431559">
            <w:pPr>
              <w:pStyle w:val="BodyText"/>
              <w:rPr>
                <w:lang w:val="en-NZ"/>
              </w:rPr>
            </w:pPr>
            <w:r w:rsidRPr="00431559">
              <w:t>Where simulation is considered a suitable strategy for assessment, conditions must be authentic and as far as p</w:t>
            </w:r>
            <w:r w:rsidRPr="00431559">
              <w:t>ossible reproduce and replicate the workplace and be consistent with the approved industry simulation policy.</w:t>
            </w:r>
          </w:p>
        </w:tc>
      </w:tr>
      <w:tr w:rsidTr="002A57B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73" w:type="dxa"/>
            <w:gridSpan w:val="3"/>
            <w:tcBorders>
              <w:top w:val="nil"/>
              <w:left w:val="nil"/>
              <w:bottom w:val="nil"/>
              <w:right w:val="nil"/>
            </w:tcBorders>
            <w:tcMar>
              <w:top w:w="0" w:type="dxa"/>
              <w:left w:w="62" w:type="dxa"/>
              <w:bottom w:w="0" w:type="dxa"/>
              <w:right w:w="62" w:type="dxa"/>
            </w:tcMar>
          </w:tcPr>
          <w:p w:rsidR="00000000" w:rsidP="00431559">
            <w:pPr>
              <w:pStyle w:val="BodyText"/>
              <w:rPr>
                <w:lang w:val="en-NZ"/>
              </w:rPr>
            </w:pPr>
            <w:r w:rsidRPr="00431559">
              <w:t>Evidence should show demonstrated competency in diagnosing faults in complex refrigeration or HVAC control systems.</w:t>
            </w:r>
          </w:p>
        </w:tc>
      </w:tr>
      <w:tr w:rsidTr="002A57B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31559" w:rsidP="00431559">
            <w:pPr>
              <w:pStyle w:val="BodyText"/>
            </w:pPr>
            <w:r w:rsidRPr="00431559">
              <w:rPr>
                <w:rStyle w:val="SpecialBold"/>
              </w:rPr>
              <w:t>Method of assessment</w:t>
            </w:r>
          </w:p>
        </w:tc>
        <w:tc>
          <w:tcPr>
            <w:tcW w:w="6773" w:type="dxa"/>
            <w:gridSpan w:val="3"/>
            <w:tcBorders>
              <w:top w:val="nil"/>
              <w:left w:val="nil"/>
              <w:bottom w:val="nil"/>
              <w:right w:val="nil"/>
            </w:tcBorders>
            <w:tcMar>
              <w:top w:w="0" w:type="dxa"/>
              <w:left w:w="62" w:type="dxa"/>
              <w:bottom w:w="0" w:type="dxa"/>
              <w:right w:w="62" w:type="dxa"/>
            </w:tcMar>
          </w:tcPr>
          <w:p w:rsidR="00000000" w:rsidRPr="00431559" w:rsidP="00431559">
            <w:pPr>
              <w:pStyle w:val="BodyText"/>
            </w:pPr>
            <w:r w:rsidRPr="00431559">
              <w:rPr>
                <w:rStyle w:val="SpecialBold"/>
              </w:rPr>
              <w:t>9</w:t>
            </w:r>
            <w:r w:rsidRPr="00431559">
              <w:t>.</w:t>
            </w:r>
            <w:r w:rsidRPr="00431559">
              <w:rPr>
                <w:rStyle w:val="SpecialBold"/>
              </w:rPr>
              <w:t>4</w:t>
            </w:r>
            <w:r w:rsidRPr="00431559">
              <w:t xml:space="preserve">) </w:t>
            </w:r>
          </w:p>
          <w:p w:rsidR="00000000" w:rsidRPr="00431559" w:rsidP="00431559">
            <w:pPr>
              <w:pStyle w:val="BodyText"/>
            </w:pPr>
            <w:r w:rsidRPr="00431559">
              <w:t>This unit shall be assessed by methods given in Volume 1, Part 3 'Assessment Guidelines'.</w:t>
            </w:r>
          </w:p>
          <w:p w:rsidR="00000000" w:rsidP="00431559">
            <w:pPr>
              <w:pStyle w:val="BodyText"/>
              <w:rPr>
                <w:lang w:val="en-NZ"/>
              </w:rPr>
            </w:pPr>
            <w:r w:rsidRPr="00431559">
              <w:t xml:space="preserve">Note: </w:t>
            </w:r>
            <w:r w:rsidRPr="00431559">
              <w:br/>
              <w:t>Competent performance with inherent safe working practices is expected in the Industry to which this unit applies. This requires assessment in a structured</w:t>
            </w:r>
            <w:r w:rsidRPr="00431559">
              <w:t xml:space="preserve"> environment which is intended primarily for learning/assessment and incorporates all necessary equipment and facilities for learners to develop and demonstrate the essential knowledge and skills described in this unit.</w:t>
            </w:r>
          </w:p>
        </w:tc>
      </w:tr>
      <w:tr w:rsidTr="002A57B9">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431559" w:rsidP="00431559">
            <w:pPr>
              <w:pStyle w:val="BodyText"/>
            </w:pPr>
            <w:r w:rsidRPr="00431559">
              <w:rPr>
                <w:rStyle w:val="SpecialBold"/>
              </w:rPr>
              <w:t>Concurrent assessment and relatio</w:t>
            </w:r>
            <w:r w:rsidRPr="00431559">
              <w:rPr>
                <w:rStyle w:val="SpecialBold"/>
              </w:rPr>
              <w:t>nship with other units</w:t>
            </w:r>
          </w:p>
        </w:tc>
        <w:tc>
          <w:tcPr>
            <w:tcW w:w="6773" w:type="dxa"/>
            <w:gridSpan w:val="3"/>
            <w:tcBorders>
              <w:top w:val="nil"/>
              <w:left w:val="nil"/>
              <w:bottom w:val="nil"/>
              <w:right w:val="nil"/>
            </w:tcBorders>
            <w:tcMar>
              <w:top w:w="0" w:type="dxa"/>
              <w:left w:w="62" w:type="dxa"/>
              <w:bottom w:w="0" w:type="dxa"/>
              <w:right w:w="62" w:type="dxa"/>
            </w:tcMar>
          </w:tcPr>
          <w:p w:rsidR="00000000" w:rsidP="00431559">
            <w:pPr>
              <w:pStyle w:val="BodyText"/>
              <w:rPr>
                <w:lang w:val="en-NZ"/>
              </w:rPr>
            </w:pPr>
            <w:r w:rsidRPr="00431559">
              <w:rPr>
                <w:rStyle w:val="SpecialBold"/>
              </w:rPr>
              <w:t>9</w:t>
            </w:r>
            <w:r w:rsidRPr="00431559">
              <w:t>.</w:t>
            </w:r>
            <w:r w:rsidRPr="00431559">
              <w:rPr>
                <w:rStyle w:val="SpecialBold"/>
              </w:rPr>
              <w:t>5</w:t>
            </w:r>
            <w:r w:rsidRPr="00431559">
              <w:t>)</w:t>
            </w:r>
          </w:p>
        </w:tc>
      </w:tr>
      <w:tr w:rsidTr="002A57B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73" w:type="dxa"/>
            <w:gridSpan w:val="3"/>
            <w:tcBorders>
              <w:top w:val="nil"/>
              <w:left w:val="nil"/>
              <w:bottom w:val="nil"/>
              <w:right w:val="nil"/>
            </w:tcBorders>
            <w:tcMar>
              <w:top w:w="0" w:type="dxa"/>
              <w:left w:w="62" w:type="dxa"/>
              <w:bottom w:w="0" w:type="dxa"/>
              <w:right w:w="62" w:type="dxa"/>
            </w:tcMar>
          </w:tcPr>
          <w:p w:rsidR="00000000" w:rsidP="00431559">
            <w:pPr>
              <w:pStyle w:val="BodyText"/>
              <w:rPr>
                <w:lang w:val="en-NZ"/>
              </w:rPr>
            </w:pPr>
            <w:r w:rsidRPr="00431559">
              <w:t>There are no concurrent assessment recommendations for this unit.</w:t>
            </w:r>
          </w:p>
        </w:tc>
      </w:tr>
      <w:tr w:rsidTr="002A57B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73" w:type="dxa"/>
            <w:gridSpan w:val="3"/>
            <w:tcBorders>
              <w:top w:val="nil"/>
              <w:left w:val="nil"/>
              <w:bottom w:val="nil"/>
              <w:right w:val="nil"/>
            </w:tcBorders>
            <w:tcMar>
              <w:top w:w="0" w:type="dxa"/>
              <w:left w:w="62" w:type="dxa"/>
              <w:bottom w:w="0" w:type="dxa"/>
              <w:right w:w="62" w:type="dxa"/>
            </w:tcMar>
          </w:tcPr>
          <w:p w:rsidR="00000000" w:rsidRPr="00431559" w:rsidP="00431559">
            <w:pPr>
              <w:pStyle w:val="BodyText"/>
            </w:pPr>
            <w:r w:rsidRPr="00431559">
              <w:t xml:space="preserve">The critical aspects of occupational health and safety covered in unit UEENEEE101A and other discipline specific occupational health and safety </w:t>
            </w:r>
            <w:r w:rsidRPr="00431559">
              <w:t>units shall be incorporated in relation to this unit.</w:t>
            </w:r>
          </w:p>
        </w:tc>
      </w:tr>
    </w:tbl>
    <w:p w:rsidR="002A57B9" w:rsidP="00431559">
      <w:pPr>
        <w:pStyle w:val="BodyText"/>
      </w:pPr>
    </w:p>
    <w:p w:rsidR="002A57B9" w:rsidP="00431559">
      <w:pPr>
        <w:pStyle w:val="BodyText"/>
      </w:pPr>
    </w:p>
    <w:p w:rsidR="00000000" w:rsidRPr="00431559" w:rsidP="00431559">
      <w:pPr>
        <w:pStyle w:val="Heading1"/>
      </w:pPr>
      <w:bookmarkStart w:id="11" w:name="O_589667"/>
      <w:bookmarkEnd w:id="11"/>
      <w:r w:rsidRPr="00431559">
        <w:t>Range Statement</w:t>
      </w:r>
    </w:p>
    <w:tbl>
      <w:tblPr>
        <w:tblW w:w="0" w:type="auto"/>
        <w:tblLayout w:type="fixed"/>
        <w:tblCellMar>
          <w:left w:w="62" w:type="dxa"/>
          <w:right w:w="62" w:type="dxa"/>
        </w:tblCellMar>
        <w:tblLook w:val="0000"/>
      </w:tblPr>
      <w:tblGrid>
        <w:gridCol w:w="8933"/>
      </w:tblGrid>
      <w:tr w:rsidTr="002A57B9">
        <w:tblPrEx>
          <w:tblW w:w="0" w:type="auto"/>
          <w:tblLayout w:type="fixed"/>
          <w:tblCellMar>
            <w:left w:w="62" w:type="dxa"/>
            <w:right w:w="62" w:type="dxa"/>
          </w:tblCellMar>
          <w:tblLook w:val="0000"/>
        </w:tblPrEx>
        <w:trPr>
          <w:tblHeader/>
        </w:trPr>
        <w:tc>
          <w:tcPr>
            <w:tcW w:w="8933" w:type="dxa"/>
            <w:tcBorders>
              <w:top w:val="nil"/>
              <w:left w:val="nil"/>
              <w:bottom w:val="nil"/>
              <w:right w:val="nil"/>
            </w:tcBorders>
            <w:tcMar>
              <w:top w:w="0" w:type="dxa"/>
              <w:left w:w="62" w:type="dxa"/>
              <w:bottom w:w="0" w:type="dxa"/>
              <w:right w:w="62" w:type="dxa"/>
            </w:tcMar>
          </w:tcPr>
          <w:p w:rsidR="00000000" w:rsidP="00431559">
            <w:pPr>
              <w:pStyle w:val="BodyText"/>
              <w:rPr>
                <w:lang w:val="en-NZ"/>
              </w:rPr>
            </w:pPr>
            <w:r w:rsidRPr="00431559">
              <w:rPr>
                <w:rStyle w:val="SpecialBold"/>
              </w:rPr>
              <w:t>RANGE STATEMENT</w:t>
            </w:r>
          </w:p>
        </w:tc>
      </w:tr>
      <w:tr w:rsidTr="002A57B9">
        <w:tblPrEx>
          <w:tblW w:w="0" w:type="auto"/>
          <w:tblLayout w:type="fixed"/>
          <w:tblCellMar>
            <w:left w:w="62" w:type="dxa"/>
            <w:right w:w="62" w:type="dxa"/>
          </w:tblCellMar>
          <w:tblLook w:val="0000"/>
        </w:tblPrEx>
        <w:tc>
          <w:tcPr>
            <w:tcW w:w="8933" w:type="dxa"/>
            <w:tcBorders>
              <w:top w:val="nil"/>
              <w:left w:val="nil"/>
              <w:bottom w:val="nil"/>
              <w:right w:val="nil"/>
            </w:tcBorders>
            <w:tcMar>
              <w:top w:w="0" w:type="dxa"/>
              <w:left w:w="62" w:type="dxa"/>
              <w:bottom w:w="0" w:type="dxa"/>
              <w:right w:w="62" w:type="dxa"/>
            </w:tcMar>
          </w:tcPr>
          <w:p w:rsidR="00000000" w:rsidP="00431559">
            <w:pPr>
              <w:pStyle w:val="BodyText"/>
              <w:rPr>
                <w:lang w:val="en-NZ"/>
              </w:rPr>
            </w:pPr>
            <w:r w:rsidRPr="00431559">
              <w:rPr>
                <w:rStyle w:val="SpecialBold"/>
              </w:rPr>
              <w:t>8</w:t>
            </w:r>
            <w:r w:rsidRPr="00431559">
              <w:t xml:space="preserve">) This relates to the unit as a whole providing the range of contexts and conditions to which the performance </w:t>
            </w:r>
            <w:r w:rsidRPr="00431559">
              <w:t>criteria apply. It allows for different work environments and situations that will affect performance.</w:t>
            </w:r>
          </w:p>
        </w:tc>
      </w:tr>
      <w:tr w:rsidTr="002A57B9">
        <w:tblPrEx>
          <w:tblW w:w="0" w:type="auto"/>
          <w:tblLayout w:type="fixed"/>
          <w:tblCellMar>
            <w:left w:w="62" w:type="dxa"/>
            <w:right w:w="62" w:type="dxa"/>
          </w:tblCellMar>
          <w:tblLook w:val="0000"/>
        </w:tblPrEx>
        <w:tc>
          <w:tcPr>
            <w:tcW w:w="8933" w:type="dxa"/>
            <w:tcBorders>
              <w:top w:val="nil"/>
              <w:left w:val="nil"/>
              <w:bottom w:val="nil"/>
              <w:right w:val="nil"/>
            </w:tcBorders>
            <w:tcMar>
              <w:top w:w="0" w:type="dxa"/>
              <w:left w:w="62" w:type="dxa"/>
              <w:bottom w:w="0" w:type="dxa"/>
              <w:right w:w="62" w:type="dxa"/>
            </w:tcMar>
          </w:tcPr>
          <w:p w:rsidR="00000000" w:rsidP="00431559">
            <w:pPr>
              <w:pStyle w:val="BodyText"/>
              <w:rPr>
                <w:lang w:val="en-NZ"/>
              </w:rPr>
            </w:pPr>
            <w:r w:rsidRPr="00431559">
              <w:t>This unit must be demonstrated in relation to diagnosing and rectifying at least four faults in complex refrigeration or HVAC control systems.</w:t>
            </w:r>
          </w:p>
        </w:tc>
      </w:tr>
      <w:tr w:rsidTr="002A57B9">
        <w:tblPrEx>
          <w:tblW w:w="0" w:type="auto"/>
          <w:tblLayout w:type="fixed"/>
          <w:tblCellMar>
            <w:left w:w="62" w:type="dxa"/>
            <w:right w:w="62" w:type="dxa"/>
          </w:tblCellMar>
          <w:tblLook w:val="0000"/>
        </w:tblPrEx>
        <w:tc>
          <w:tcPr>
            <w:tcW w:w="8933" w:type="dxa"/>
            <w:tcBorders>
              <w:top w:val="nil"/>
              <w:left w:val="nil"/>
              <w:bottom w:val="nil"/>
              <w:right w:val="nil"/>
            </w:tcBorders>
            <w:tcMar>
              <w:top w:w="0" w:type="dxa"/>
              <w:left w:w="62" w:type="dxa"/>
              <w:bottom w:w="0" w:type="dxa"/>
              <w:right w:w="62" w:type="dxa"/>
            </w:tcMar>
          </w:tcPr>
          <w:p w:rsidR="00000000" w:rsidRPr="00431559" w:rsidP="00431559">
            <w:pPr>
              <w:pStyle w:val="BodyText"/>
            </w:pPr>
            <w:r w:rsidRPr="00431559">
              <w:t xml:space="preserve">Generic </w:t>
            </w:r>
            <w:r w:rsidRPr="00431559">
              <w:t>terms used throughout this Vocational Standard shall be regarded as part of the Range Statement in which competency is demonstrated. The definition of these and other terms that apply are given in Volume 2, Part 2.1.</w:t>
            </w:r>
          </w:p>
        </w:tc>
      </w:tr>
    </w:tbl>
    <w:p w:rsidR="002A57B9" w:rsidP="00431559">
      <w:pPr>
        <w:pStyle w:val="BodyText"/>
      </w:pPr>
    </w:p>
    <w:p w:rsidR="002A57B9" w:rsidP="00431559">
      <w:pPr>
        <w:pStyle w:val="BodyText"/>
      </w:pPr>
    </w:p>
    <w:p w:rsidR="00000000" w:rsidRPr="00431559" w:rsidP="00431559">
      <w:pPr>
        <w:pStyle w:val="Heading1"/>
      </w:pPr>
      <w:bookmarkStart w:id="12" w:name="O_589666"/>
      <w:bookmarkEnd w:id="12"/>
      <w:r w:rsidRPr="00431559">
        <w:t>Unit Sector(s)</w:t>
      </w:r>
    </w:p>
    <w:p w:rsidR="00000000" w:rsidRPr="00431559" w:rsidP="00431559">
      <w:pPr>
        <w:pStyle w:val="BodyText"/>
      </w:pPr>
      <w:r w:rsidRPr="00431559">
        <w:t xml:space="preserve">Not </w:t>
      </w:r>
      <w:r w:rsidRPr="00431559">
        <w:t>Applicable</w:t>
      </w:r>
    </w:p>
    <w:p w:rsidR="00000000" w:rsidRPr="00431559" w:rsidP="00431559">
      <w:pPr>
        <w:pStyle w:val="AllowPageBreak"/>
      </w:pPr>
    </w:p>
    <w:p w:rsidR="00000000" w:rsidRPr="00431559" w:rsidP="00431559">
      <w:pPr>
        <w:pStyle w:val="Heading1"/>
      </w:pPr>
      <w:bookmarkStart w:id="13" w:name="O_589665"/>
      <w:bookmarkEnd w:id="13"/>
      <w:r w:rsidRPr="00431559">
        <w:t>Competency Field</w:t>
      </w:r>
    </w:p>
    <w:tbl>
      <w:tblPr>
        <w:tblW w:w="0" w:type="auto"/>
        <w:tblLayout w:type="fixed"/>
        <w:tblCellMar>
          <w:left w:w="62" w:type="dxa"/>
          <w:right w:w="62" w:type="dxa"/>
        </w:tblCellMar>
        <w:tblLook w:val="0000"/>
      </w:tblPr>
      <w:tblGrid>
        <w:gridCol w:w="1416"/>
        <w:gridCol w:w="1832"/>
        <w:gridCol w:w="1697"/>
        <w:gridCol w:w="1154"/>
        <w:gridCol w:w="1680"/>
        <w:gridCol w:w="1154"/>
      </w:tblGrid>
      <w:tr w:rsidTr="002A57B9">
        <w:tblPrEx>
          <w:tblW w:w="0" w:type="auto"/>
          <w:tblLayout w:type="fixed"/>
          <w:tblCellMar>
            <w:left w:w="62" w:type="dxa"/>
            <w:right w:w="62" w:type="dxa"/>
          </w:tblCellMar>
          <w:tblLook w:val="0000"/>
        </w:tblPrEx>
        <w:trPr>
          <w:tblHeader/>
        </w:trPr>
        <w:tc>
          <w:tcPr>
            <w:tcW w:w="8933" w:type="dxa"/>
            <w:gridSpan w:val="6"/>
            <w:tcBorders>
              <w:top w:val="nil"/>
              <w:left w:val="nil"/>
              <w:bottom w:val="nil"/>
              <w:right w:val="nil"/>
            </w:tcBorders>
            <w:tcMar>
              <w:top w:w="0" w:type="dxa"/>
              <w:left w:w="62" w:type="dxa"/>
              <w:bottom w:w="0" w:type="dxa"/>
              <w:right w:w="62" w:type="dxa"/>
            </w:tcMar>
          </w:tcPr>
          <w:p w:rsidR="00000000" w:rsidRPr="00431559" w:rsidP="00431559">
            <w:pPr>
              <w:pStyle w:val="BodyText"/>
            </w:pPr>
            <w:r w:rsidRPr="00431559">
              <w:rPr>
                <w:rStyle w:val="SpecialBold"/>
              </w:rPr>
              <w:t>2</w:t>
            </w:r>
            <w:r w:rsidRPr="00431559">
              <w:t>.</w:t>
            </w:r>
            <w:r w:rsidRPr="00431559">
              <w:rPr>
                <w:rStyle w:val="SpecialBold"/>
              </w:rPr>
              <w:t>2</w:t>
            </w:r>
            <w:r w:rsidRPr="00431559">
              <w:t xml:space="preserve">) </w:t>
            </w:r>
            <w:r w:rsidRPr="00431559">
              <w:rPr>
                <w:rStyle w:val="SpecialBold"/>
              </w:rPr>
              <w:t>Literacy and numeracy skills</w:t>
            </w:r>
          </w:p>
          <w:p w:rsidR="00000000" w:rsidP="00431559">
            <w:pPr>
              <w:pStyle w:val="BodyText"/>
              <w:rPr>
                <w:lang w:val="en-NZ"/>
              </w:rPr>
            </w:pPr>
            <w:r w:rsidRPr="00431559">
              <w:t xml:space="preserve">Participants are best equipped to achieve competency in this unit if they have reading, writing and numeracy skills indicated by the following scales. Description of each scale </w:t>
            </w:r>
            <w:r w:rsidRPr="00431559">
              <w:t>is given in Volume 2, Part 3 'Literacy and Numeracy'</w:t>
            </w:r>
          </w:p>
        </w:tc>
      </w:tr>
      <w:tr w:rsidTr="002A57B9">
        <w:tblPrEx>
          <w:tblW w:w="0" w:type="auto"/>
          <w:tblLayout w:type="fixed"/>
          <w:tblCellMar>
            <w:left w:w="62" w:type="dxa"/>
            <w:right w:w="62" w:type="dxa"/>
          </w:tblCellMar>
          <w:tblLook w:val="0000"/>
        </w:tblPrEx>
        <w:tc>
          <w:tcPr>
            <w:tcW w:w="1416" w:type="dxa"/>
            <w:tcBorders>
              <w:top w:val="nil"/>
              <w:left w:val="nil"/>
              <w:bottom w:val="nil"/>
              <w:right w:val="nil"/>
            </w:tcBorders>
            <w:tcMar>
              <w:top w:w="0" w:type="dxa"/>
              <w:left w:w="62" w:type="dxa"/>
              <w:bottom w:w="0" w:type="dxa"/>
              <w:right w:w="62" w:type="dxa"/>
            </w:tcMar>
          </w:tcPr>
          <w:p w:rsidR="00000000" w:rsidP="00431559">
            <w:pPr>
              <w:pStyle w:val="BodyText"/>
              <w:rPr>
                <w:lang w:val="en-NZ"/>
              </w:rPr>
            </w:pPr>
            <w:r w:rsidRPr="00431559">
              <w:t>Reading</w:t>
            </w:r>
          </w:p>
        </w:tc>
        <w:tc>
          <w:tcPr>
            <w:tcW w:w="1832" w:type="dxa"/>
            <w:tcBorders>
              <w:top w:val="nil"/>
              <w:left w:val="nil"/>
              <w:bottom w:val="nil"/>
              <w:right w:val="nil"/>
            </w:tcBorders>
            <w:tcMar>
              <w:top w:w="0" w:type="dxa"/>
              <w:left w:w="62" w:type="dxa"/>
              <w:bottom w:w="0" w:type="dxa"/>
              <w:right w:w="62" w:type="dxa"/>
            </w:tcMar>
          </w:tcPr>
          <w:p w:rsidR="00000000" w:rsidP="00431559">
            <w:pPr>
              <w:pStyle w:val="BodyText"/>
              <w:rPr>
                <w:lang w:val="en-NZ"/>
              </w:rPr>
            </w:pPr>
            <w:r w:rsidRPr="00431559">
              <w:t>4</w:t>
            </w:r>
          </w:p>
        </w:tc>
        <w:tc>
          <w:tcPr>
            <w:tcW w:w="1697" w:type="dxa"/>
            <w:tcBorders>
              <w:top w:val="nil"/>
              <w:left w:val="nil"/>
              <w:bottom w:val="nil"/>
              <w:right w:val="nil"/>
            </w:tcBorders>
            <w:tcMar>
              <w:top w:w="0" w:type="dxa"/>
              <w:left w:w="62" w:type="dxa"/>
              <w:bottom w:w="0" w:type="dxa"/>
              <w:right w:w="62" w:type="dxa"/>
            </w:tcMar>
          </w:tcPr>
          <w:p w:rsidR="00000000" w:rsidP="00431559">
            <w:pPr>
              <w:pStyle w:val="BodyText"/>
              <w:rPr>
                <w:lang w:val="en-NZ"/>
              </w:rPr>
            </w:pPr>
            <w:r w:rsidRPr="00431559">
              <w:t>Writing</w:t>
            </w:r>
          </w:p>
        </w:tc>
        <w:tc>
          <w:tcPr>
            <w:tcW w:w="1154" w:type="dxa"/>
            <w:tcBorders>
              <w:top w:val="nil"/>
              <w:left w:val="nil"/>
              <w:bottom w:val="nil"/>
              <w:right w:val="nil"/>
            </w:tcBorders>
            <w:tcMar>
              <w:top w:w="0" w:type="dxa"/>
              <w:left w:w="62" w:type="dxa"/>
              <w:bottom w:w="0" w:type="dxa"/>
              <w:right w:w="62" w:type="dxa"/>
            </w:tcMar>
          </w:tcPr>
          <w:p w:rsidR="00000000" w:rsidP="00431559">
            <w:pPr>
              <w:pStyle w:val="BodyText"/>
              <w:rPr>
                <w:lang w:val="en-NZ"/>
              </w:rPr>
            </w:pPr>
            <w:r w:rsidRPr="00431559">
              <w:t>4</w:t>
            </w:r>
          </w:p>
        </w:tc>
        <w:tc>
          <w:tcPr>
            <w:tcW w:w="1680" w:type="dxa"/>
            <w:tcBorders>
              <w:top w:val="nil"/>
              <w:left w:val="nil"/>
              <w:bottom w:val="nil"/>
              <w:right w:val="nil"/>
            </w:tcBorders>
            <w:tcMar>
              <w:top w:w="0" w:type="dxa"/>
              <w:left w:w="62" w:type="dxa"/>
              <w:bottom w:w="0" w:type="dxa"/>
              <w:right w:w="62" w:type="dxa"/>
            </w:tcMar>
          </w:tcPr>
          <w:p w:rsidR="00000000" w:rsidP="00431559">
            <w:pPr>
              <w:pStyle w:val="BodyText"/>
              <w:rPr>
                <w:lang w:val="en-NZ"/>
              </w:rPr>
            </w:pPr>
            <w:r w:rsidRPr="00431559">
              <w:t>Numeracy</w:t>
            </w:r>
          </w:p>
        </w:tc>
        <w:tc>
          <w:tcPr>
            <w:tcW w:w="1154" w:type="dxa"/>
            <w:tcBorders>
              <w:top w:val="nil"/>
              <w:left w:val="nil"/>
              <w:bottom w:val="nil"/>
              <w:right w:val="nil"/>
            </w:tcBorders>
            <w:tcMar>
              <w:top w:w="0" w:type="dxa"/>
              <w:left w:w="62" w:type="dxa"/>
              <w:bottom w:w="0" w:type="dxa"/>
              <w:right w:w="62" w:type="dxa"/>
            </w:tcMar>
          </w:tcPr>
          <w:p w:rsidR="00000000" w:rsidRPr="00431559" w:rsidP="00431559">
            <w:pPr>
              <w:pStyle w:val="BodyText"/>
            </w:pPr>
            <w:r w:rsidRPr="00431559">
              <w:t>4</w:t>
            </w:r>
          </w:p>
        </w:tc>
      </w:tr>
    </w:tbl>
    <w:p w:rsidR="002A57B9" w:rsidP="00431559">
      <w:pPr>
        <w:pStyle w:val="BodyText"/>
      </w:pPr>
    </w:p>
    <w:p w:rsidR="002A57B9" w:rsidP="00431559">
      <w:pPr>
        <w:pStyle w:val="BodyText"/>
      </w:pPr>
    </w:p>
    <w:p w:rsidR="00000000" w:rsidRPr="00431559" w:rsidP="00431559">
      <w:pPr>
        <w:pStyle w:val="Heading1"/>
      </w:pPr>
      <w:bookmarkStart w:id="14" w:name="O_589664"/>
      <w:bookmarkEnd w:id="14"/>
      <w:r w:rsidRPr="00431559">
        <w:t>Custom Content Section</w:t>
      </w:r>
    </w:p>
    <w:tbl>
      <w:tblPr>
        <w:tblW w:w="0" w:type="auto"/>
        <w:tblLayout w:type="fixed"/>
        <w:tblCellMar>
          <w:left w:w="62" w:type="dxa"/>
          <w:right w:w="62" w:type="dxa"/>
        </w:tblCellMar>
        <w:tblLook w:val="0000"/>
      </w:tblPr>
      <w:tblGrid>
        <w:gridCol w:w="2700"/>
        <w:gridCol w:w="6233"/>
      </w:tblGrid>
      <w:tr w:rsidTr="002A57B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31559" w:rsidP="00431559">
            <w:pPr>
              <w:pStyle w:val="BodyText"/>
            </w:pPr>
            <w:r w:rsidRPr="00431559">
              <w:rPr>
                <w:rStyle w:val="SpecialBold"/>
              </w:rPr>
              <w:t>Competency Field</w:t>
            </w:r>
          </w:p>
        </w:tc>
        <w:tc>
          <w:tcPr>
            <w:tcW w:w="6233" w:type="dxa"/>
            <w:tcBorders>
              <w:top w:val="nil"/>
              <w:left w:val="nil"/>
              <w:bottom w:val="nil"/>
              <w:right w:val="nil"/>
            </w:tcBorders>
            <w:tcMar>
              <w:top w:w="0" w:type="dxa"/>
              <w:left w:w="62" w:type="dxa"/>
              <w:bottom w:w="0" w:type="dxa"/>
              <w:right w:w="62" w:type="dxa"/>
            </w:tcMar>
          </w:tcPr>
          <w:p w:rsidR="00000000" w:rsidP="00431559">
            <w:pPr>
              <w:pStyle w:val="BodyText"/>
              <w:rPr>
                <w:lang w:val="en-NZ"/>
              </w:rPr>
            </w:pPr>
            <w:r w:rsidRPr="00431559">
              <w:rPr>
                <w:rStyle w:val="SpecialBold"/>
              </w:rPr>
              <w:t>5</w:t>
            </w:r>
            <w:r w:rsidRPr="00431559">
              <w:t>)</w:t>
            </w:r>
          </w:p>
        </w:tc>
      </w:tr>
      <w:tr w:rsidTr="002A57B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33" w:type="dxa"/>
            <w:tcBorders>
              <w:top w:val="nil"/>
              <w:left w:val="nil"/>
              <w:bottom w:val="nil"/>
              <w:right w:val="nil"/>
            </w:tcBorders>
            <w:tcMar>
              <w:top w:w="0" w:type="dxa"/>
              <w:left w:w="62" w:type="dxa"/>
              <w:bottom w:w="0" w:type="dxa"/>
              <w:right w:w="62" w:type="dxa"/>
            </w:tcMar>
          </w:tcPr>
          <w:p w:rsidR="00000000" w:rsidRPr="00431559" w:rsidP="00431559">
            <w:pPr>
              <w:pStyle w:val="BodyText"/>
            </w:pPr>
            <w:r w:rsidRPr="00431559">
              <w:t>Refrigeration and Air Conditioning</w:t>
            </w:r>
          </w:p>
        </w:tc>
      </w:tr>
    </w:tbl>
    <w:p w:rsidR="002A57B9" w:rsidP="00431559">
      <w:pPr>
        <w:pStyle w:val="BodyText"/>
      </w:pPr>
    </w:p>
    <w:p w:rsidR="002A57B9" w:rsidP="00431559">
      <w:pPr>
        <w:pStyle w:val="BodyText"/>
      </w:pPr>
    </w:p>
    <w:p w:rsidR="00000000" w:rsidRPr="00431559" w:rsidP="00431559"/>
    <w:sectPr w:rsidSect="0043155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5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559" w:rsidRPr="002A57B9" w:rsidP="002A57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5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7B9" w:rsidP="004315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2A57B9" w:rsidP="0043155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2A57B9" w:rsidP="0043155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5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559" w:rsidRPr="002A57B9" w:rsidP="002A57B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5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7B9" w:rsidRPr="002D2AF8" w:rsidP="00431559">
    <w:pPr>
      <w:pStyle w:val="Header"/>
      <w:framePr w:wrap="around"/>
    </w:pPr>
    <w:r>
      <w:fldChar w:fldCharType="begin"/>
    </w:r>
    <w:r>
      <w:instrText xml:space="preserve"> TITLE   \* MERGEFORMAT </w:instrText>
    </w:r>
    <w:r>
      <w:fldChar w:fldCharType="separate"/>
    </w:r>
    <w:r>
      <w:t>UEENEEJ122A Diagnose faults in complex HVAC /refrigeration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2A57B9" w:rsidP="004315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010A5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B8635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B9CA0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15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1559"/>
    <w:pPr>
      <w:spacing w:before="360" w:after="60"/>
      <w:outlineLvl w:val="0"/>
    </w:pPr>
    <w:rPr>
      <w:sz w:val="32"/>
    </w:rPr>
  </w:style>
  <w:style w:type="paragraph" w:styleId="Heading2">
    <w:name w:val="heading 2"/>
    <w:basedOn w:val="HeadingBase"/>
    <w:next w:val="BodyText"/>
    <w:link w:val="Heading2Char"/>
    <w:qFormat/>
    <w:rsid w:val="00431559"/>
    <w:pPr>
      <w:keepLines/>
      <w:spacing w:before="240" w:after="120"/>
      <w:outlineLvl w:val="1"/>
    </w:pPr>
    <w:rPr>
      <w:sz w:val="28"/>
      <w:szCs w:val="40"/>
    </w:rPr>
  </w:style>
  <w:style w:type="paragraph" w:styleId="Heading3">
    <w:name w:val="heading 3"/>
    <w:basedOn w:val="HeadingBase"/>
    <w:next w:val="BodyText"/>
    <w:link w:val="Heading3Char"/>
    <w:qFormat/>
    <w:rsid w:val="00431559"/>
    <w:pPr>
      <w:spacing w:before="180" w:after="120"/>
      <w:outlineLvl w:val="2"/>
    </w:pPr>
    <w:rPr>
      <w:spacing w:val="-10"/>
      <w:kern w:val="32"/>
    </w:rPr>
  </w:style>
  <w:style w:type="paragraph" w:styleId="Heading4">
    <w:name w:val="heading 4"/>
    <w:basedOn w:val="HeadingBase"/>
    <w:next w:val="BodyText"/>
    <w:link w:val="Heading4Char"/>
    <w:qFormat/>
    <w:rsid w:val="00431559"/>
    <w:pPr>
      <w:spacing w:before="160" w:after="120"/>
      <w:outlineLvl w:val="3"/>
    </w:pPr>
    <w:rPr>
      <w:sz w:val="22"/>
    </w:rPr>
  </w:style>
  <w:style w:type="paragraph" w:styleId="Heading5">
    <w:name w:val="heading 5"/>
    <w:basedOn w:val="HeadingBase"/>
    <w:next w:val="Normal"/>
    <w:link w:val="Heading5Char"/>
    <w:qFormat/>
    <w:rsid w:val="00431559"/>
    <w:pPr>
      <w:spacing w:before="80"/>
      <w:outlineLvl w:val="4"/>
    </w:pPr>
    <w:rPr>
      <w:color w:val="918585"/>
      <w:sz w:val="20"/>
    </w:rPr>
  </w:style>
  <w:style w:type="paragraph" w:styleId="Heading6">
    <w:name w:val="heading 6"/>
    <w:basedOn w:val="HeadingBase"/>
    <w:next w:val="Normal"/>
    <w:link w:val="Heading6Char"/>
    <w:qFormat/>
    <w:rsid w:val="00431559"/>
    <w:pPr>
      <w:spacing w:before="60"/>
      <w:outlineLvl w:val="5"/>
    </w:pPr>
    <w:rPr>
      <w:color w:val="918585"/>
      <w:sz w:val="20"/>
    </w:rPr>
  </w:style>
  <w:style w:type="paragraph" w:styleId="Heading7">
    <w:name w:val="heading 7"/>
    <w:basedOn w:val="Normal"/>
    <w:next w:val="Normal"/>
    <w:link w:val="Heading7Char"/>
    <w:qFormat/>
    <w:rsid w:val="00431559"/>
    <w:pPr>
      <w:ind w:left="720"/>
      <w:outlineLvl w:val="6"/>
    </w:pPr>
    <w:rPr>
      <w:i/>
    </w:rPr>
  </w:style>
  <w:style w:type="paragraph" w:styleId="Heading8">
    <w:name w:val="heading 8"/>
    <w:basedOn w:val="Normal"/>
    <w:next w:val="Normal"/>
    <w:link w:val="Heading8Char"/>
    <w:qFormat/>
    <w:rsid w:val="00431559"/>
    <w:pPr>
      <w:ind w:left="720"/>
      <w:outlineLvl w:val="7"/>
    </w:pPr>
    <w:rPr>
      <w:i/>
    </w:rPr>
  </w:style>
  <w:style w:type="paragraph" w:styleId="Heading9">
    <w:name w:val="heading 9"/>
    <w:basedOn w:val="Normal"/>
    <w:next w:val="Normal"/>
    <w:link w:val="Heading9Char"/>
    <w:qFormat/>
    <w:rsid w:val="00431559"/>
    <w:pPr>
      <w:ind w:left="720"/>
      <w:outlineLvl w:val="8"/>
    </w:pPr>
    <w:rPr>
      <w:i/>
    </w:rPr>
  </w:style>
  <w:style w:type="character" w:default="1" w:styleId="DefaultParagraphFont">
    <w:name w:val="Default Paragraph Font"/>
    <w:uiPriority w:val="1"/>
    <w:unhideWhenUsed/>
    <w:rsid w:val="004315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1559"/>
  </w:style>
  <w:style w:type="character" w:customStyle="1" w:styleId="Heading1Char">
    <w:name w:val="Heading 1 Char"/>
    <w:basedOn w:val="DefaultParagraphFont"/>
    <w:link w:val="Heading1"/>
    <w:rsid w:val="00431559"/>
    <w:rPr>
      <w:rFonts w:ascii="Times New Roman" w:eastAsia="Times New Roman" w:hAnsi="Times New Roman" w:cs="Times New Roman"/>
      <w:b/>
      <w:sz w:val="32"/>
      <w:szCs w:val="20"/>
      <w:lang w:eastAsia="en-US"/>
    </w:rPr>
  </w:style>
  <w:style w:type="paragraph" w:styleId="BodyText">
    <w:name w:val="Body Text"/>
    <w:basedOn w:val="Normal"/>
    <w:link w:val="BodyTextChar"/>
    <w:rsid w:val="0043155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31559"/>
    <w:rPr>
      <w:rFonts w:ascii="Times New Roman" w:eastAsia="Times New Roman" w:hAnsi="Times New Roman" w:cs="Times New Roman"/>
      <w:sz w:val="24"/>
      <w:lang w:eastAsia="en-US"/>
    </w:rPr>
  </w:style>
  <w:style w:type="paragraph" w:styleId="ListBullet">
    <w:name w:val="List Bullet"/>
    <w:basedOn w:val="List"/>
    <w:rsid w:val="00431559"/>
    <w:pPr>
      <w:numPr>
        <w:numId w:val="13"/>
      </w:numPr>
      <w:tabs>
        <w:tab w:val="clear" w:pos="340"/>
      </w:tabs>
      <w:spacing w:before="40" w:after="40"/>
    </w:pPr>
  </w:style>
  <w:style w:type="character" w:customStyle="1" w:styleId="SpecialBold">
    <w:name w:val="Special Bold"/>
    <w:basedOn w:val="DefaultParagraphFont"/>
    <w:rsid w:val="00431559"/>
    <w:rPr>
      <w:b/>
      <w:spacing w:val="0"/>
    </w:rPr>
  </w:style>
  <w:style w:type="paragraph" w:styleId="ListBullet2">
    <w:name w:val="List Bullet 2"/>
    <w:basedOn w:val="List2"/>
    <w:rsid w:val="00431559"/>
    <w:pPr>
      <w:numPr>
        <w:numId w:val="14"/>
      </w:numPr>
      <w:tabs>
        <w:tab w:val="clear" w:pos="680"/>
      </w:tabs>
    </w:pPr>
  </w:style>
  <w:style w:type="paragraph" w:customStyle="1" w:styleId="SuperHeading">
    <w:name w:val="SuperHeading"/>
    <w:basedOn w:val="Normal"/>
    <w:rsid w:val="00431559"/>
    <w:pPr>
      <w:spacing w:before="240" w:after="120"/>
      <w:outlineLvl w:val="0"/>
    </w:pPr>
    <w:rPr>
      <w:rFonts w:ascii="Times New Roman" w:hAnsi="Times New Roman"/>
      <w:b/>
      <w:sz w:val="32"/>
    </w:rPr>
  </w:style>
  <w:style w:type="paragraph" w:customStyle="1" w:styleId="AllowPageBreak">
    <w:name w:val="AllowPageBreak"/>
    <w:rsid w:val="0043155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315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15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15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15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15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15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15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1559"/>
    <w:rPr>
      <w:rFonts w:ascii="Courier New" w:eastAsia="Times New Roman" w:hAnsi="Courier New" w:cs="Times New Roman"/>
      <w:i/>
      <w:szCs w:val="20"/>
      <w:lang w:eastAsia="en-US"/>
    </w:rPr>
  </w:style>
  <w:style w:type="paragraph" w:customStyle="1" w:styleId="HeadingBase">
    <w:name w:val="Heading Base"/>
    <w:rsid w:val="004315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1559"/>
    <w:pPr>
      <w:tabs>
        <w:tab w:val="right" w:leader="dot" w:pos="9072"/>
      </w:tabs>
      <w:ind w:left="567"/>
    </w:pPr>
    <w:rPr>
      <w:szCs w:val="22"/>
    </w:rPr>
  </w:style>
  <w:style w:type="paragraph" w:customStyle="1" w:styleId="TOCBase">
    <w:name w:val="TOC Base"/>
    <w:rsid w:val="004315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1559"/>
    <w:pPr>
      <w:tabs>
        <w:tab w:val="right" w:leader="dot" w:pos="9072"/>
      </w:tabs>
      <w:spacing w:before="40" w:after="40"/>
      <w:ind w:left="284"/>
    </w:pPr>
    <w:rPr>
      <w:rFonts w:ascii="Times New Roman" w:hAnsi="Times New Roman"/>
    </w:rPr>
  </w:style>
  <w:style w:type="paragraph" w:styleId="TOC1">
    <w:name w:val="toc 1"/>
    <w:basedOn w:val="TOCBase"/>
    <w:next w:val="Normal"/>
    <w:rsid w:val="0043155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315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1559"/>
    <w:rPr>
      <w:rFonts w:ascii="Times New Roman" w:eastAsia="Times New Roman" w:hAnsi="Times New Roman" w:cs="Times New Roman"/>
      <w:sz w:val="16"/>
      <w:lang w:eastAsia="en-US"/>
    </w:rPr>
  </w:style>
  <w:style w:type="paragraph" w:styleId="Title">
    <w:name w:val="Title"/>
    <w:basedOn w:val="HeadingBase"/>
    <w:link w:val="TitleChar"/>
    <w:qFormat/>
    <w:rsid w:val="00431559"/>
    <w:pPr>
      <w:spacing w:before="5040"/>
      <w:jc w:val="center"/>
    </w:pPr>
    <w:rPr>
      <w:sz w:val="48"/>
      <w:szCs w:val="72"/>
      <w:lang w:val="en-US"/>
    </w:rPr>
  </w:style>
  <w:style w:type="character" w:customStyle="1" w:styleId="TitleChar">
    <w:name w:val="Title Char"/>
    <w:basedOn w:val="DefaultParagraphFont"/>
    <w:link w:val="Title"/>
    <w:rsid w:val="004315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1559"/>
    <w:pPr>
      <w:tabs>
        <w:tab w:val="left" w:pos="3600"/>
        <w:tab w:val="left" w:pos="3958"/>
      </w:tabs>
    </w:pPr>
  </w:style>
  <w:style w:type="paragraph" w:styleId="List">
    <w:name w:val="List"/>
    <w:basedOn w:val="BodyText"/>
    <w:next w:val="BodyText"/>
    <w:rsid w:val="00431559"/>
    <w:pPr>
      <w:tabs>
        <w:tab w:val="left" w:pos="340"/>
      </w:tabs>
      <w:spacing w:before="60" w:after="60"/>
      <w:ind w:left="340" w:hanging="340"/>
    </w:pPr>
  </w:style>
  <w:style w:type="paragraph" w:customStyle="1" w:styleId="Note">
    <w:name w:val="Note"/>
    <w:basedOn w:val="BodyText"/>
    <w:rsid w:val="004315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1559"/>
    <w:pPr>
      <w:framePr w:wrap="auto" w:hAnchor="text" w:y="6049"/>
    </w:pPr>
    <w:rPr>
      <w:color w:val="000000"/>
      <w:sz w:val="40"/>
    </w:rPr>
  </w:style>
  <w:style w:type="paragraph" w:customStyle="1" w:styleId="TOCTitle">
    <w:name w:val="TOCTitle"/>
    <w:basedOn w:val="Heading1"/>
    <w:rsid w:val="00431559"/>
    <w:pPr>
      <w:spacing w:after="240"/>
      <w:jc w:val="center"/>
      <w:outlineLvl w:val="9"/>
    </w:pPr>
    <w:rPr>
      <w:caps/>
    </w:rPr>
  </w:style>
  <w:style w:type="paragraph" w:customStyle="1" w:styleId="Version">
    <w:name w:val="Version"/>
    <w:rsid w:val="0043155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31559"/>
    <w:pPr>
      <w:keepNext w:val="0"/>
      <w:tabs>
        <w:tab w:val="right" w:pos="4176"/>
      </w:tabs>
      <w:ind w:left="198" w:hanging="198"/>
    </w:pPr>
    <w:rPr>
      <w:rFonts w:ascii="Garamond" w:hAnsi="Garamond"/>
    </w:rPr>
  </w:style>
  <w:style w:type="paragraph" w:styleId="IndexHeading">
    <w:name w:val="index heading"/>
    <w:basedOn w:val="Normal"/>
    <w:next w:val="Index1"/>
    <w:semiHidden/>
    <w:rsid w:val="00431559"/>
    <w:pPr>
      <w:spacing w:before="120" w:after="120"/>
    </w:pPr>
    <w:rPr>
      <w:rFonts w:ascii="Arial" w:hAnsi="Arial"/>
      <w:b/>
      <w:color w:val="918585"/>
      <w:sz w:val="24"/>
    </w:rPr>
  </w:style>
  <w:style w:type="paragraph" w:styleId="Header">
    <w:name w:val="header"/>
    <w:basedOn w:val="Normal"/>
    <w:link w:val="HeaderChar"/>
    <w:rsid w:val="004315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1559"/>
    <w:rPr>
      <w:rFonts w:ascii="Times New Roman" w:eastAsia="Times New Roman" w:hAnsi="Times New Roman" w:cs="Times New Roman"/>
      <w:sz w:val="16"/>
      <w:szCs w:val="20"/>
      <w:lang w:val="en-GB" w:eastAsia="en-US"/>
    </w:rPr>
  </w:style>
  <w:style w:type="paragraph" w:customStyle="1" w:styleId="Chapter">
    <w:name w:val="Chapter"/>
    <w:basedOn w:val="Normal"/>
    <w:rsid w:val="00431559"/>
    <w:pPr>
      <w:spacing w:before="240"/>
    </w:pPr>
    <w:rPr>
      <w:rFonts w:ascii="Times New Roman" w:hAnsi="Times New Roman"/>
      <w:smallCaps/>
      <w:spacing w:val="80"/>
      <w:sz w:val="28"/>
    </w:rPr>
  </w:style>
  <w:style w:type="paragraph" w:customStyle="1" w:styleId="InChapter">
    <w:name w:val="InChapter"/>
    <w:basedOn w:val="Heading3"/>
    <w:rsid w:val="00431559"/>
    <w:pPr>
      <w:spacing w:after="240"/>
      <w:outlineLvl w:val="9"/>
    </w:pPr>
    <w:rPr>
      <w:noProof/>
    </w:rPr>
  </w:style>
  <w:style w:type="paragraph" w:styleId="Index2">
    <w:name w:val="index 2"/>
    <w:basedOn w:val="Normal"/>
    <w:next w:val="Normal"/>
    <w:semiHidden/>
    <w:rsid w:val="00431559"/>
    <w:pPr>
      <w:tabs>
        <w:tab w:val="right" w:pos="4176"/>
      </w:tabs>
      <w:ind w:left="568" w:hanging="284"/>
    </w:pPr>
    <w:rPr>
      <w:rFonts w:ascii="Garamond" w:hAnsi="Garamond"/>
    </w:rPr>
  </w:style>
  <w:style w:type="paragraph" w:customStyle="1" w:styleId="Byline">
    <w:name w:val="Byline"/>
    <w:rsid w:val="004315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1559"/>
    <w:pPr>
      <w:tabs>
        <w:tab w:val="clear" w:pos="3600"/>
        <w:tab w:val="clear" w:pos="3958"/>
      </w:tabs>
      <w:jc w:val="right"/>
    </w:pPr>
  </w:style>
  <w:style w:type="character" w:styleId="Emphasis">
    <w:name w:val="Emphasis"/>
    <w:basedOn w:val="DefaultParagraphFont"/>
    <w:qFormat/>
    <w:rsid w:val="00431559"/>
    <w:rPr>
      <w:i/>
    </w:rPr>
  </w:style>
  <w:style w:type="paragraph" w:styleId="Caption">
    <w:name w:val="caption"/>
    <w:basedOn w:val="BodyText"/>
    <w:next w:val="Normal"/>
    <w:qFormat/>
    <w:rsid w:val="00431559"/>
    <w:pPr>
      <w:framePr w:w="2268" w:hSpace="181" w:vSpace="181" w:wrap="around" w:vAnchor="text" w:hAnchor="page" w:x="1135" w:y="285" w:anchorLock="1"/>
    </w:pPr>
    <w:rPr>
      <w:i/>
    </w:rPr>
  </w:style>
  <w:style w:type="paragraph" w:customStyle="1" w:styleId="MiniTOCTitle">
    <w:name w:val="MiniTOCTitle"/>
    <w:basedOn w:val="Heading4"/>
    <w:rsid w:val="00431559"/>
    <w:pPr>
      <w:spacing w:before="240"/>
      <w:outlineLvl w:val="9"/>
    </w:pPr>
    <w:rPr>
      <w:noProof/>
      <w:sz w:val="24"/>
    </w:rPr>
  </w:style>
  <w:style w:type="paragraph" w:customStyle="1" w:styleId="MiniTOCItem">
    <w:name w:val="MiniTOCItem"/>
    <w:basedOn w:val="ListBullet"/>
    <w:rsid w:val="00431559"/>
    <w:pPr>
      <w:numPr>
        <w:numId w:val="0"/>
      </w:numPr>
      <w:tabs>
        <w:tab w:val="right" w:leader="dot" w:pos="6521"/>
      </w:tabs>
      <w:spacing w:before="0" w:after="0"/>
    </w:pPr>
  </w:style>
  <w:style w:type="paragraph" w:customStyle="1" w:styleId="TOFTitle">
    <w:name w:val="TOFTitle"/>
    <w:basedOn w:val="TOCTitle"/>
    <w:rsid w:val="00431559"/>
  </w:style>
  <w:style w:type="paragraph" w:styleId="TableofFigures">
    <w:name w:val="table of figures"/>
    <w:basedOn w:val="Normal"/>
    <w:next w:val="Normal"/>
    <w:semiHidden/>
    <w:rsid w:val="00431559"/>
    <w:pPr>
      <w:tabs>
        <w:tab w:val="right" w:leader="dot" w:pos="9072"/>
      </w:tabs>
      <w:ind w:left="970" w:hanging="403"/>
    </w:pPr>
    <w:rPr>
      <w:rFonts w:ascii="Times New Roman" w:hAnsi="Times New Roman"/>
      <w:b/>
    </w:rPr>
  </w:style>
  <w:style w:type="paragraph" w:styleId="ListNumber">
    <w:name w:val="List Number"/>
    <w:basedOn w:val="List"/>
    <w:rsid w:val="00431559"/>
    <w:pPr>
      <w:numPr>
        <w:numId w:val="11"/>
      </w:numPr>
    </w:pPr>
  </w:style>
  <w:style w:type="character" w:customStyle="1" w:styleId="WingdingSymbols">
    <w:name w:val="Wingding Symbols"/>
    <w:rsid w:val="00431559"/>
    <w:rPr>
      <w:rFonts w:ascii="Wingdings" w:hAnsi="Wingdings"/>
    </w:rPr>
  </w:style>
  <w:style w:type="paragraph" w:customStyle="1" w:styleId="TableHeading">
    <w:name w:val="Table Heading"/>
    <w:basedOn w:val="HeadingBase"/>
    <w:rsid w:val="00431559"/>
    <w:pPr>
      <w:keepLines/>
      <w:pBdr>
        <w:bottom w:val="single" w:sz="6" w:space="1" w:color="918585"/>
      </w:pBdr>
      <w:spacing w:before="240"/>
    </w:pPr>
  </w:style>
  <w:style w:type="character" w:customStyle="1" w:styleId="HotSpot">
    <w:name w:val="HotSpot"/>
    <w:rsid w:val="00431559"/>
    <w:rPr>
      <w:color w:val="0033CC"/>
      <w:u w:val="none"/>
    </w:rPr>
  </w:style>
  <w:style w:type="paragraph" w:customStyle="1" w:styleId="BodyTextRight">
    <w:name w:val="Body Text Right"/>
    <w:basedOn w:val="BodyText"/>
    <w:rsid w:val="00431559"/>
    <w:pPr>
      <w:spacing w:before="0" w:after="0"/>
      <w:jc w:val="right"/>
    </w:pPr>
  </w:style>
  <w:style w:type="paragraph" w:styleId="Index3">
    <w:name w:val="index 3"/>
    <w:basedOn w:val="ListNumber2"/>
    <w:next w:val="Normal"/>
    <w:semiHidden/>
    <w:rsid w:val="00431559"/>
    <w:pPr>
      <w:numPr>
        <w:numId w:val="0"/>
      </w:numPr>
      <w:tabs>
        <w:tab w:val="right" w:leader="dot" w:pos="4176"/>
      </w:tabs>
    </w:pPr>
  </w:style>
  <w:style w:type="paragraph" w:styleId="ListNumber2">
    <w:name w:val="List Number 2"/>
    <w:basedOn w:val="List2"/>
    <w:rsid w:val="00431559"/>
    <w:pPr>
      <w:numPr>
        <w:numId w:val="10"/>
      </w:numPr>
      <w:tabs>
        <w:tab w:val="clear" w:pos="1060"/>
      </w:tabs>
    </w:pPr>
  </w:style>
  <w:style w:type="paragraph" w:customStyle="1" w:styleId="MarginNote">
    <w:name w:val="Margin Note"/>
    <w:basedOn w:val="BodyText"/>
    <w:rsid w:val="004315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15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15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1559"/>
    <w:rPr>
      <w:sz w:val="32"/>
    </w:rPr>
  </w:style>
  <w:style w:type="paragraph" w:customStyle="1" w:styleId="HeadingProcedure">
    <w:name w:val="Heading Procedure"/>
    <w:basedOn w:val="HeadingBase"/>
    <w:next w:val="Normal"/>
    <w:rsid w:val="00431559"/>
    <w:pPr>
      <w:tabs>
        <w:tab w:val="left" w:pos="0"/>
      </w:tabs>
      <w:spacing w:before="120" w:after="60"/>
    </w:pPr>
    <w:rPr>
      <w:i/>
      <w:color w:val="918585"/>
      <w:sz w:val="22"/>
    </w:rPr>
  </w:style>
  <w:style w:type="paragraph" w:customStyle="1" w:styleId="TableBodyText">
    <w:name w:val="Table Body Text"/>
    <w:basedOn w:val="BodyText"/>
    <w:rsid w:val="00431559"/>
    <w:pPr>
      <w:spacing w:before="60" w:after="60"/>
    </w:pPr>
  </w:style>
  <w:style w:type="paragraph" w:styleId="ListContinue">
    <w:name w:val="List Continue"/>
    <w:basedOn w:val="List"/>
    <w:rsid w:val="00431559"/>
    <w:pPr>
      <w:ind w:firstLine="0"/>
    </w:pPr>
  </w:style>
  <w:style w:type="paragraph" w:customStyle="1" w:styleId="ListNote">
    <w:name w:val="List Note"/>
    <w:basedOn w:val="List"/>
    <w:rsid w:val="00431559"/>
    <w:pPr>
      <w:pBdr>
        <w:top w:val="single" w:sz="6" w:space="2" w:color="918585"/>
        <w:bottom w:val="single" w:sz="6" w:space="2" w:color="918585"/>
      </w:pBdr>
      <w:tabs>
        <w:tab w:val="left" w:pos="1021"/>
      </w:tabs>
      <w:ind w:firstLine="0"/>
    </w:pPr>
  </w:style>
  <w:style w:type="paragraph" w:customStyle="1" w:styleId="Warning">
    <w:name w:val="Warning"/>
    <w:basedOn w:val="BodyText"/>
    <w:rsid w:val="00431559"/>
    <w:pPr>
      <w:shd w:val="clear" w:color="auto" w:fill="D9D9D9"/>
      <w:tabs>
        <w:tab w:val="left" w:pos="992"/>
      </w:tabs>
      <w:ind w:left="119" w:right="119"/>
    </w:pPr>
    <w:rPr>
      <w:sz w:val="20"/>
    </w:rPr>
  </w:style>
  <w:style w:type="paragraph" w:customStyle="1" w:styleId="MarginIcons">
    <w:name w:val="Margin Icons"/>
    <w:basedOn w:val="BodyText"/>
    <w:rsid w:val="004315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1559"/>
    <w:rPr>
      <w:rFonts w:ascii="Courier New" w:hAnsi="Courier New"/>
    </w:rPr>
  </w:style>
  <w:style w:type="paragraph" w:customStyle="1" w:styleId="NoteBullet">
    <w:name w:val="Note Bullet"/>
    <w:basedOn w:val="Note"/>
    <w:rsid w:val="00431559"/>
    <w:pPr>
      <w:tabs>
        <w:tab w:val="clear" w:pos="680"/>
      </w:tabs>
      <w:spacing w:before="60" w:after="60"/>
    </w:pPr>
  </w:style>
  <w:style w:type="paragraph" w:customStyle="1" w:styleId="SubHeading2">
    <w:name w:val="SubHeading2"/>
    <w:basedOn w:val="HeadingBase"/>
    <w:rsid w:val="00431559"/>
    <w:pPr>
      <w:spacing w:before="240" w:after="60"/>
    </w:pPr>
    <w:rPr>
      <w:sz w:val="20"/>
    </w:rPr>
  </w:style>
  <w:style w:type="paragraph" w:customStyle="1" w:styleId="SubHeading1">
    <w:name w:val="SubHeading1"/>
    <w:basedOn w:val="HeadingBase"/>
    <w:rsid w:val="00431559"/>
    <w:pPr>
      <w:spacing w:before="240" w:after="60"/>
    </w:pPr>
    <w:rPr>
      <w:color w:val="918585"/>
      <w:sz w:val="22"/>
    </w:rPr>
  </w:style>
  <w:style w:type="paragraph" w:customStyle="1" w:styleId="SideHeading">
    <w:name w:val="Side Heading"/>
    <w:basedOn w:val="HeadingBase"/>
    <w:rsid w:val="004315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1559"/>
    <w:pPr>
      <w:numPr>
        <w:numId w:val="12"/>
      </w:numPr>
    </w:pPr>
  </w:style>
  <w:style w:type="paragraph" w:styleId="PlainText">
    <w:name w:val="Plain Text"/>
    <w:basedOn w:val="Normal"/>
    <w:link w:val="PlainTextChar"/>
    <w:rsid w:val="00431559"/>
    <w:rPr>
      <w:sz w:val="20"/>
    </w:rPr>
  </w:style>
  <w:style w:type="character" w:customStyle="1" w:styleId="PlainTextChar">
    <w:name w:val="Plain Text Char"/>
    <w:basedOn w:val="DefaultParagraphFont"/>
    <w:link w:val="PlainText"/>
    <w:rsid w:val="00431559"/>
    <w:rPr>
      <w:rFonts w:ascii="Courier New" w:eastAsia="Times New Roman" w:hAnsi="Courier New" w:cs="Times New Roman"/>
      <w:sz w:val="20"/>
      <w:szCs w:val="20"/>
      <w:lang w:eastAsia="en-US"/>
    </w:rPr>
  </w:style>
  <w:style w:type="character" w:customStyle="1" w:styleId="MenuOption">
    <w:name w:val="Menu Option"/>
    <w:basedOn w:val="DefaultParagraphFont"/>
    <w:rsid w:val="00431559"/>
    <w:rPr>
      <w:b/>
      <w:smallCaps/>
    </w:rPr>
  </w:style>
  <w:style w:type="paragraph" w:customStyle="1" w:styleId="TableListNumber">
    <w:name w:val="Table List Number"/>
    <w:basedOn w:val="ListNumber"/>
    <w:rsid w:val="00431559"/>
    <w:pPr>
      <w:numPr>
        <w:numId w:val="0"/>
      </w:numPr>
    </w:pPr>
  </w:style>
  <w:style w:type="paragraph" w:styleId="TOC4">
    <w:name w:val="toc 4"/>
    <w:basedOn w:val="TOCBase"/>
    <w:next w:val="Normal"/>
    <w:semiHidden/>
    <w:rsid w:val="00431559"/>
    <w:pPr>
      <w:tabs>
        <w:tab w:val="right" w:leader="dot" w:pos="9071"/>
      </w:tabs>
      <w:ind w:left="1701"/>
    </w:pPr>
  </w:style>
  <w:style w:type="paragraph" w:customStyle="1" w:styleId="ListAlpha">
    <w:name w:val="List Alpha"/>
    <w:basedOn w:val="List"/>
    <w:rsid w:val="00431559"/>
    <w:pPr>
      <w:numPr>
        <w:numId w:val="9"/>
      </w:numPr>
    </w:pPr>
  </w:style>
  <w:style w:type="paragraph" w:customStyle="1" w:styleId="ListAlpha2">
    <w:name w:val="List Alpha 2"/>
    <w:basedOn w:val="List2"/>
    <w:rsid w:val="00431559"/>
    <w:pPr>
      <w:numPr>
        <w:numId w:val="8"/>
      </w:numPr>
    </w:pPr>
  </w:style>
  <w:style w:type="paragraph" w:styleId="List2">
    <w:name w:val="List 2"/>
    <w:basedOn w:val="BodyText"/>
    <w:rsid w:val="00431559"/>
    <w:pPr>
      <w:tabs>
        <w:tab w:val="left" w:pos="680"/>
      </w:tabs>
      <w:spacing w:before="60" w:after="60"/>
      <w:ind w:left="680" w:hanging="340"/>
    </w:pPr>
  </w:style>
  <w:style w:type="paragraph" w:styleId="List3">
    <w:name w:val="List 3"/>
    <w:basedOn w:val="BodyText"/>
    <w:rsid w:val="00431559"/>
    <w:pPr>
      <w:tabs>
        <w:tab w:val="left" w:pos="1021"/>
      </w:tabs>
      <w:spacing w:before="60" w:after="60"/>
      <w:ind w:left="1020" w:hanging="340"/>
    </w:pPr>
  </w:style>
  <w:style w:type="paragraph" w:styleId="List4">
    <w:name w:val="List 4"/>
    <w:basedOn w:val="BodyText"/>
    <w:rsid w:val="00431559"/>
    <w:pPr>
      <w:tabs>
        <w:tab w:val="left" w:pos="1361"/>
      </w:tabs>
      <w:spacing w:before="60" w:after="60"/>
      <w:ind w:left="1361" w:hanging="340"/>
    </w:pPr>
  </w:style>
  <w:style w:type="paragraph" w:styleId="List5">
    <w:name w:val="List 5"/>
    <w:basedOn w:val="BodyText"/>
    <w:rsid w:val="00431559"/>
    <w:pPr>
      <w:tabs>
        <w:tab w:val="left" w:pos="1701"/>
      </w:tabs>
      <w:spacing w:before="60" w:after="60"/>
      <w:ind w:left="1701" w:hanging="340"/>
    </w:pPr>
  </w:style>
  <w:style w:type="paragraph" w:styleId="ListBullet3">
    <w:name w:val="List Bullet 3"/>
    <w:basedOn w:val="List3"/>
    <w:rsid w:val="00431559"/>
    <w:pPr>
      <w:numPr>
        <w:numId w:val="15"/>
      </w:numPr>
      <w:tabs>
        <w:tab w:val="clear" w:pos="1021"/>
      </w:tabs>
      <w:ind w:left="1037" w:hanging="357"/>
    </w:pPr>
  </w:style>
  <w:style w:type="paragraph" w:styleId="ListBullet4">
    <w:name w:val="List Bullet 4"/>
    <w:basedOn w:val="List4"/>
    <w:rsid w:val="00431559"/>
    <w:pPr>
      <w:numPr>
        <w:numId w:val="3"/>
      </w:numPr>
    </w:pPr>
  </w:style>
  <w:style w:type="paragraph" w:styleId="ListBullet5">
    <w:name w:val="List Bullet 5"/>
    <w:basedOn w:val="List5"/>
    <w:rsid w:val="00431559"/>
    <w:pPr>
      <w:numPr>
        <w:numId w:val="4"/>
      </w:numPr>
    </w:pPr>
  </w:style>
  <w:style w:type="paragraph" w:styleId="ListContinue2">
    <w:name w:val="List Continue 2"/>
    <w:basedOn w:val="List2"/>
    <w:rsid w:val="00431559"/>
    <w:pPr>
      <w:ind w:firstLine="0"/>
    </w:pPr>
  </w:style>
  <w:style w:type="paragraph" w:styleId="ListContinue3">
    <w:name w:val="List Continue 3"/>
    <w:basedOn w:val="List3"/>
    <w:rsid w:val="00431559"/>
    <w:pPr>
      <w:ind w:left="1021" w:firstLine="0"/>
    </w:pPr>
  </w:style>
  <w:style w:type="paragraph" w:styleId="ListContinue4">
    <w:name w:val="List Continue 4"/>
    <w:basedOn w:val="List4"/>
    <w:rsid w:val="00431559"/>
    <w:pPr>
      <w:ind w:firstLine="0"/>
    </w:pPr>
  </w:style>
  <w:style w:type="paragraph" w:styleId="ListContinue5">
    <w:name w:val="List Continue 5"/>
    <w:basedOn w:val="List5"/>
    <w:rsid w:val="00431559"/>
    <w:pPr>
      <w:ind w:firstLine="0"/>
    </w:pPr>
  </w:style>
  <w:style w:type="paragraph" w:styleId="ListNumber3">
    <w:name w:val="List Number 3"/>
    <w:basedOn w:val="List3"/>
    <w:rsid w:val="00431559"/>
    <w:pPr>
      <w:numPr>
        <w:numId w:val="5"/>
      </w:numPr>
    </w:pPr>
  </w:style>
  <w:style w:type="paragraph" w:styleId="ListNumber4">
    <w:name w:val="List Number 4"/>
    <w:basedOn w:val="List4"/>
    <w:rsid w:val="00431559"/>
    <w:pPr>
      <w:numPr>
        <w:numId w:val="6"/>
      </w:numPr>
    </w:pPr>
  </w:style>
  <w:style w:type="paragraph" w:styleId="ListNumber5">
    <w:name w:val="List Number 5"/>
    <w:basedOn w:val="List5"/>
    <w:rsid w:val="00431559"/>
    <w:pPr>
      <w:numPr>
        <w:numId w:val="7"/>
      </w:numPr>
    </w:pPr>
  </w:style>
  <w:style w:type="paragraph" w:styleId="BlockText">
    <w:name w:val="Block Text"/>
    <w:basedOn w:val="Normal"/>
    <w:rsid w:val="00431559"/>
    <w:pPr>
      <w:spacing w:after="120"/>
      <w:ind w:left="1440" w:right="1440"/>
    </w:pPr>
  </w:style>
  <w:style w:type="character" w:customStyle="1" w:styleId="Subscript">
    <w:name w:val="Subscript"/>
    <w:basedOn w:val="DefaultParagraphFont"/>
    <w:rsid w:val="00431559"/>
    <w:rPr>
      <w:sz w:val="16"/>
      <w:vertAlign w:val="subscript"/>
    </w:rPr>
  </w:style>
  <w:style w:type="character" w:customStyle="1" w:styleId="Superscript">
    <w:name w:val="Superscript"/>
    <w:basedOn w:val="DefaultParagraphFont"/>
    <w:rsid w:val="00431559"/>
    <w:rPr>
      <w:sz w:val="16"/>
      <w:vertAlign w:val="superscript"/>
    </w:rPr>
  </w:style>
  <w:style w:type="character" w:customStyle="1" w:styleId="Symbols">
    <w:name w:val="Symbols"/>
    <w:basedOn w:val="DefaultParagraphFont"/>
    <w:rsid w:val="00431559"/>
    <w:rPr>
      <w:rFonts w:ascii="Symbol" w:hAnsi="Symbol"/>
    </w:rPr>
  </w:style>
  <w:style w:type="character" w:customStyle="1" w:styleId="MenuOptions">
    <w:name w:val="Menu Options"/>
    <w:basedOn w:val="DefaultParagraphFont"/>
    <w:rsid w:val="00431559"/>
    <w:rPr>
      <w:rFonts w:ascii="Arial Narrow" w:hAnsi="Arial Narrow"/>
      <w:smallCaps/>
    </w:rPr>
  </w:style>
  <w:style w:type="character" w:customStyle="1" w:styleId="Buttons">
    <w:name w:val="Buttons"/>
    <w:basedOn w:val="DefaultParagraphFont"/>
    <w:rsid w:val="00431559"/>
    <w:rPr>
      <w:b/>
    </w:rPr>
  </w:style>
  <w:style w:type="character" w:customStyle="1" w:styleId="Underlined">
    <w:name w:val="Underlined"/>
    <w:basedOn w:val="DefaultParagraphFont"/>
    <w:rsid w:val="00431559"/>
    <w:rPr>
      <w:u w:val="single"/>
    </w:rPr>
  </w:style>
  <w:style w:type="paragraph" w:customStyle="1" w:styleId="TableBodyTextRight">
    <w:name w:val="Table Body Text Right"/>
    <w:basedOn w:val="TableBodyText"/>
    <w:rsid w:val="00431559"/>
    <w:pPr>
      <w:widowControl w:val="0"/>
      <w:autoSpaceDE w:val="0"/>
      <w:autoSpaceDN w:val="0"/>
      <w:adjustRightInd w:val="0"/>
      <w:jc w:val="right"/>
    </w:pPr>
    <w:rPr>
      <w:rFonts w:cs="Arial"/>
      <w:szCs w:val="18"/>
    </w:rPr>
  </w:style>
  <w:style w:type="paragraph" w:customStyle="1" w:styleId="CopyrightText">
    <w:name w:val="Copyright Text"/>
    <w:basedOn w:val="BodyText"/>
    <w:rsid w:val="00431559"/>
    <w:rPr>
      <w:sz w:val="18"/>
    </w:rPr>
  </w:style>
  <w:style w:type="paragraph" w:customStyle="1" w:styleId="BodySmallRight">
    <w:name w:val="Body Small Right"/>
    <w:basedOn w:val="BodyTextRight"/>
    <w:rsid w:val="00431559"/>
    <w:rPr>
      <w:sz w:val="18"/>
      <w:szCs w:val="18"/>
    </w:rPr>
  </w:style>
  <w:style w:type="paragraph" w:customStyle="1" w:styleId="MarginEdition">
    <w:name w:val="Margin Edition"/>
    <w:basedOn w:val="MarginNote"/>
    <w:rsid w:val="00431559"/>
    <w:pPr>
      <w:spacing w:before="0" w:after="0"/>
    </w:pPr>
    <w:rPr>
      <w:rFonts w:ascii="Times New Roman" w:hAnsi="Times New Roman"/>
      <w:color w:val="999999"/>
    </w:rPr>
  </w:style>
  <w:style w:type="paragraph" w:customStyle="1" w:styleId="Spacer">
    <w:name w:val="Spacer"/>
    <w:basedOn w:val="Normal"/>
    <w:rsid w:val="00431559"/>
    <w:rPr>
      <w:sz w:val="2"/>
      <w:szCs w:val="2"/>
    </w:rPr>
  </w:style>
  <w:style w:type="character" w:customStyle="1" w:styleId="Small">
    <w:name w:val="Small"/>
    <w:basedOn w:val="DefaultParagraphFont"/>
    <w:rsid w:val="00431559"/>
    <w:rPr>
      <w:sz w:val="16"/>
    </w:rPr>
  </w:style>
  <w:style w:type="paragraph" w:customStyle="1" w:styleId="WideTable">
    <w:name w:val="Wide Table"/>
    <w:basedOn w:val="Normal"/>
    <w:rsid w:val="00431559"/>
    <w:pPr>
      <w:ind w:left="-1418"/>
    </w:pPr>
    <w:rPr>
      <w:sz w:val="2"/>
      <w:szCs w:val="2"/>
    </w:rPr>
  </w:style>
  <w:style w:type="character" w:styleId="PageNumber">
    <w:name w:val="page number"/>
    <w:basedOn w:val="DefaultParagraphFont"/>
    <w:rsid w:val="00431559"/>
  </w:style>
  <w:style w:type="paragraph" w:styleId="Quote">
    <w:name w:val="Quote"/>
    <w:basedOn w:val="Heading1"/>
    <w:link w:val="QuoteChar"/>
    <w:qFormat/>
    <w:rsid w:val="00431559"/>
    <w:rPr>
      <w:b w:val="0"/>
      <w:sz w:val="72"/>
      <w:szCs w:val="72"/>
      <w:lang w:val="en-NZ"/>
    </w:rPr>
  </w:style>
  <w:style w:type="character" w:customStyle="1" w:styleId="QuoteChar">
    <w:name w:val="Quote Char"/>
    <w:basedOn w:val="DefaultParagraphFont"/>
    <w:link w:val="Quote"/>
    <w:rsid w:val="004315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1559"/>
    <w:pPr>
      <w:pageBreakBefore/>
    </w:pPr>
  </w:style>
  <w:style w:type="paragraph" w:customStyle="1" w:styleId="Border">
    <w:name w:val="Border"/>
    <w:basedOn w:val="Normal"/>
    <w:qFormat/>
    <w:rsid w:val="004315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1559"/>
    <w:rPr>
      <w:b/>
      <w:bCs/>
      <w:i/>
      <w:iCs/>
      <w:color w:val="auto"/>
    </w:rPr>
  </w:style>
  <w:style w:type="paragraph" w:styleId="IntenseQuote">
    <w:name w:val="Intense Quote"/>
    <w:basedOn w:val="Normal"/>
    <w:next w:val="Normal"/>
    <w:link w:val="IntenseQuoteChar"/>
    <w:uiPriority w:val="30"/>
    <w:qFormat/>
    <w:rsid w:val="004315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15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1559"/>
    <w:rPr>
      <w:smallCaps/>
      <w:color w:val="auto"/>
      <w:u w:val="single"/>
    </w:rPr>
  </w:style>
  <w:style w:type="character" w:styleId="IntenseReference">
    <w:name w:val="Intense Reference"/>
    <w:basedOn w:val="DefaultParagraphFont"/>
    <w:uiPriority w:val="32"/>
    <w:qFormat/>
    <w:rsid w:val="00431559"/>
    <w:rPr>
      <w:b/>
      <w:bCs/>
      <w:smallCaps/>
      <w:color w:val="auto"/>
      <w:spacing w:val="5"/>
      <w:u w:val="single"/>
    </w:rPr>
  </w:style>
  <w:style w:type="paragraph" w:customStyle="1" w:styleId="2ColumnHeading">
    <w:name w:val="2Column Heading"/>
    <w:basedOn w:val="BodyText"/>
    <w:qFormat/>
    <w:rsid w:val="00431559"/>
    <w:pPr>
      <w:spacing w:after="60"/>
      <w:ind w:left="-2268"/>
    </w:pPr>
    <w:rPr>
      <w:b/>
    </w:rPr>
  </w:style>
  <w:style w:type="paragraph" w:customStyle="1" w:styleId="Heading1TOC">
    <w:name w:val="Heading1 TOC"/>
    <w:basedOn w:val="Normal"/>
    <w:qFormat/>
    <w:rsid w:val="00431559"/>
    <w:pPr>
      <w:spacing w:before="240" w:after="120"/>
    </w:pPr>
    <w:rPr>
      <w:rFonts w:ascii="Times New Roman" w:hAnsi="Times New Roman"/>
      <w:b/>
      <w:sz w:val="32"/>
    </w:rPr>
  </w:style>
  <w:style w:type="paragraph" w:customStyle="1" w:styleId="Heading2TOC">
    <w:name w:val="Heading2 TOC"/>
    <w:basedOn w:val="Normal"/>
    <w:qFormat/>
    <w:rsid w:val="00431559"/>
    <w:pPr>
      <w:spacing w:before="240" w:after="60"/>
    </w:pPr>
    <w:rPr>
      <w:rFonts w:ascii="Times New Roman" w:hAnsi="Times New Roman"/>
      <w:b/>
      <w:sz w:val="28"/>
    </w:rPr>
  </w:style>
  <w:style w:type="character" w:customStyle="1" w:styleId="Underline">
    <w:name w:val="Underline"/>
    <w:basedOn w:val="DefaultParagraphFont"/>
    <w:qFormat/>
    <w:rsid w:val="00431559"/>
    <w:rPr>
      <w:u w:val="single"/>
    </w:rPr>
  </w:style>
  <w:style w:type="character" w:customStyle="1" w:styleId="BoldandItalics">
    <w:name w:val="Bold and Italics"/>
    <w:qFormat/>
    <w:rsid w:val="00431559"/>
    <w:rPr>
      <w:b/>
      <w:i/>
      <w:u w:val="none"/>
    </w:rPr>
  </w:style>
  <w:style w:type="paragraph" w:styleId="BalloonText">
    <w:name w:val="Balloon Text"/>
    <w:basedOn w:val="Normal"/>
    <w:link w:val="BalloonTextChar"/>
    <w:rsid w:val="00431559"/>
    <w:rPr>
      <w:rFonts w:ascii="Tahoma" w:hAnsi="Tahoma" w:cs="Tahoma"/>
      <w:sz w:val="16"/>
      <w:szCs w:val="16"/>
    </w:rPr>
  </w:style>
  <w:style w:type="character" w:customStyle="1" w:styleId="BalloonTextChar">
    <w:name w:val="Balloon Text Char"/>
    <w:basedOn w:val="DefaultParagraphFont"/>
    <w:link w:val="BalloonText"/>
    <w:rsid w:val="004315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155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315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1559"/>
    <w:rPr>
      <w:b/>
      <w:color w:val="660033"/>
      <w:spacing w:val="0"/>
    </w:rPr>
  </w:style>
  <w:style w:type="paragraph" w:customStyle="1" w:styleId="Nameditemlist">
    <w:name w:val="Named item list"/>
    <w:basedOn w:val="BodyText"/>
    <w:qFormat/>
    <w:rsid w:val="0043155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2394</Words>
  <Characters>14807</Characters>
  <Application>Microsoft Office Word</Application>
  <DocSecurity>0</DocSecurity>
  <Lines>604</Lines>
  <Paragraphs>263</Paragraphs>
  <ScaleCrop>false</ScaleCrop>
  <Company>Author-it Software Corporation Ltd.</Company>
  <LinksUpToDate>false</LinksUpToDate>
  <CharactersWithSpaces>17072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UEENEEJ122A Diagnose faults in complex HVAC /refrigeration control systems</dc:title>
  <dc:subject>Approved</dc:subject>
  <dc:creator>E-OZ Training Standards</dc:creator>
  <cp:keywords>Release: 3</cp:keywords>
  <dc:description>Review Date: 12 April 2008</dc:description>
  <cp:lastModifiedBy>HSD_TPCMSd.prod</cp:lastModifiedBy>
  <cp:revision>3</cp:revision>
  <dcterms:created xsi:type="dcterms:W3CDTF">2013-08-14T08:01:00Z</dcterms:created>
  <dcterms:modified xsi:type="dcterms:W3CDTF">2013-08-14T08:01:00Z</dcterms:modified>
</cp:coreProperties>
</file>