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BAB" w:rsidP="005C6BAB">
      <w:pPr>
        <w:pStyle w:val="Title"/>
      </w:pPr>
      <w:r>
        <w:fldChar w:fldCharType="begin"/>
      </w:r>
      <w:r>
        <w:instrText xml:space="preserve"> TITLE   \* MERGEFORMAT </w:instrText>
      </w:r>
      <w:r>
        <w:fldChar w:fldCharType="separate"/>
      </w:r>
      <w:r>
        <w:t>UEENEEJ116A Resolve problems in transport refrigeration systems</w:t>
      </w:r>
      <w:r>
        <w:fldChar w:fldCharType="end"/>
      </w:r>
    </w:p>
    <w:p w:rsidR="005C6BAB" w:rsidP="005C6BAB">
      <w:pPr>
        <w:pStyle w:val="Version"/>
        <w:sectPr w:rsidSect="00295F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95F0B" w:rsidP="00295F0B">
      <w:pPr>
        <w:pStyle w:val="SuperHeading"/>
      </w:pPr>
      <w:r w:rsidRPr="00295F0B">
        <w:t>UEENEEJ116A Resolve problems in transport refrigeration systems</w:t>
      </w:r>
    </w:p>
    <w:p w:rsidR="00000000" w:rsidRPr="00295F0B" w:rsidP="00295F0B">
      <w:pPr>
        <w:pStyle w:val="Heading1"/>
      </w:pPr>
      <w:bookmarkStart w:id="1" w:name="O_589572"/>
      <w:bookmarkEnd w:id="1"/>
      <w:r w:rsidRPr="00295F0B">
        <w:t>Modification History</w:t>
      </w:r>
    </w:p>
    <w:p w:rsidR="00000000" w:rsidRPr="00295F0B" w:rsidP="00295F0B">
      <w:pPr>
        <w:pStyle w:val="BodyText"/>
      </w:pPr>
      <w:r w:rsidRPr="00295F0B">
        <w:t>Not Applicable</w:t>
      </w:r>
    </w:p>
    <w:p w:rsidR="00000000" w:rsidRPr="00295F0B" w:rsidP="00295F0B">
      <w:pPr>
        <w:pStyle w:val="AllowPageBreak"/>
      </w:pPr>
    </w:p>
    <w:p w:rsidR="00000000" w:rsidRPr="00295F0B" w:rsidP="00295F0B">
      <w:pPr>
        <w:pStyle w:val="Heading1"/>
      </w:pPr>
      <w:bookmarkStart w:id="2" w:name="O_589571"/>
      <w:bookmarkEnd w:id="2"/>
      <w:r w:rsidRPr="00295F0B">
        <w:t>Unit Descriptor</w:t>
      </w:r>
    </w:p>
    <w:tbl>
      <w:tblPr>
        <w:tblW w:w="0" w:type="auto"/>
        <w:tblLayout w:type="fixed"/>
        <w:tblCellMar>
          <w:left w:w="62" w:type="dxa"/>
          <w:right w:w="62" w:type="dxa"/>
        </w:tblCellMar>
        <w:tblLook w:val="0000"/>
      </w:tblPr>
      <w:tblGrid>
        <w:gridCol w:w="2700"/>
        <w:gridCol w:w="5760"/>
      </w:tblGrid>
      <w:tr w:rsidTr="005C6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1</w:t>
            </w:r>
            <w:r w:rsidRPr="00295F0B">
              <w:t xml:space="preserve">) </w:t>
            </w:r>
          </w:p>
          <w:p w:rsidR="00000000" w:rsidP="00295F0B">
            <w:pPr>
              <w:pStyle w:val="BodyText"/>
              <w:rPr>
                <w:lang w:val="en-NZ"/>
              </w:rPr>
            </w:pPr>
            <w:r w:rsidRPr="00295F0B">
              <w:rPr>
                <w:rStyle w:val="SpecialBold"/>
              </w:rPr>
              <w:t>1</w:t>
            </w:r>
            <w:r w:rsidRPr="00295F0B">
              <w:t>.</w:t>
            </w:r>
            <w:r w:rsidRPr="00295F0B">
              <w:rPr>
                <w:rStyle w:val="SpecialBold"/>
              </w:rPr>
              <w:t>1</w:t>
            </w:r>
            <w:r w:rsidRPr="00295F0B">
              <w:t xml:space="preserve">) </w:t>
            </w:r>
            <w:r w:rsidRPr="00295F0B">
              <w:rPr>
                <w:rStyle w:val="SpecialBold"/>
              </w:rPr>
              <w:t>Descriptor</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This unit covers resolving problems in transport refrigeration systems. It encompasses working safely and to standards, applying knowledge of the components and operation of transport refrigeration systems, using effective problem solving techniques and do</w:t>
            </w:r>
            <w:r w:rsidRPr="00295F0B">
              <w:t>cumenting solutions.</w:t>
            </w:r>
          </w:p>
        </w:tc>
      </w:tr>
    </w:tbl>
    <w:p w:rsidR="005C6BAB" w:rsidP="00295F0B">
      <w:pPr>
        <w:pStyle w:val="BodyText"/>
      </w:pPr>
    </w:p>
    <w:p w:rsidR="005C6BAB" w:rsidP="00295F0B">
      <w:pPr>
        <w:pStyle w:val="BodyText"/>
      </w:pPr>
    </w:p>
    <w:p w:rsidR="00000000" w:rsidRPr="00295F0B" w:rsidP="00295F0B">
      <w:pPr>
        <w:pStyle w:val="Heading1"/>
      </w:pPr>
      <w:bookmarkStart w:id="3" w:name="O_589570"/>
      <w:bookmarkEnd w:id="3"/>
      <w:r w:rsidRPr="00295F0B">
        <w:t>Application of the Unit</w:t>
      </w:r>
    </w:p>
    <w:tbl>
      <w:tblPr>
        <w:tblW w:w="0" w:type="auto"/>
        <w:tblLayout w:type="fixed"/>
        <w:tblCellMar>
          <w:left w:w="62" w:type="dxa"/>
          <w:right w:w="62" w:type="dxa"/>
        </w:tblCellMar>
        <w:tblLook w:val="0000"/>
      </w:tblPr>
      <w:tblGrid>
        <w:gridCol w:w="2700"/>
        <w:gridCol w:w="5760"/>
      </w:tblGrid>
      <w:tr w:rsidTr="005C6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4</w:t>
            </w:r>
            <w:r w:rsidRPr="00295F0B">
              <w:t>)</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This unit is intended to augment previously acquired competencies. It is suitable for employment-based programs under an approved contract of training.</w:t>
            </w:r>
          </w:p>
        </w:tc>
      </w:tr>
    </w:tbl>
    <w:p w:rsidR="005C6BAB" w:rsidP="00295F0B">
      <w:pPr>
        <w:pStyle w:val="BodyText"/>
      </w:pPr>
    </w:p>
    <w:p w:rsidR="005C6BAB" w:rsidP="00295F0B">
      <w:pPr>
        <w:pStyle w:val="BodyText"/>
      </w:pPr>
    </w:p>
    <w:p w:rsidR="00000000" w:rsidRPr="00295F0B" w:rsidP="00295F0B">
      <w:pPr>
        <w:pStyle w:val="Heading1"/>
      </w:pPr>
      <w:bookmarkStart w:id="4" w:name="O_589569"/>
      <w:bookmarkEnd w:id="4"/>
      <w:r w:rsidRPr="00295F0B">
        <w:t>Licensing/Regulatory Information</w:t>
      </w:r>
    </w:p>
    <w:tbl>
      <w:tblPr>
        <w:tblW w:w="0" w:type="auto"/>
        <w:tblLayout w:type="fixed"/>
        <w:tblCellMar>
          <w:left w:w="62" w:type="dxa"/>
          <w:right w:w="62" w:type="dxa"/>
        </w:tblCellMar>
        <w:tblLook w:val="0000"/>
      </w:tblPr>
      <w:tblGrid>
        <w:gridCol w:w="8460"/>
      </w:tblGrid>
      <w:tr w:rsidTr="005C6B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1</w:t>
            </w:r>
            <w:r w:rsidRPr="00295F0B">
              <w:t>.</w:t>
            </w:r>
            <w:r w:rsidRPr="00295F0B">
              <w:rPr>
                <w:rStyle w:val="SpecialBold"/>
              </w:rPr>
              <w:t>2</w:t>
            </w:r>
            <w:r w:rsidRPr="00295F0B">
              <w:t xml:space="preserve">) </w:t>
            </w:r>
            <w:r w:rsidRPr="00295F0B">
              <w:rPr>
                <w:rStyle w:val="SpecialBold"/>
              </w:rPr>
              <w:t>License to practice</w:t>
            </w:r>
          </w:p>
        </w:tc>
      </w:tr>
      <w:tr w:rsidTr="005C6B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 xml:space="preserve">The skills and knowledge described in this unit require a license to practice in the workplace where plant and equipment operate at voltage </w:t>
            </w:r>
            <w:r w:rsidRPr="00295F0B">
              <w:t>above 50 V a.c. or 120 V d.c. In some States/Territories a licence is required to practise this unit in the workplace subject to regulations for undertaking refrigeration and air conditioning work and in particular working with refrigerants. Practice in wo</w:t>
            </w:r>
            <w:r w:rsidRPr="00295F0B">
              <w:t>rkplace and during training is also subject to regulations directly related to occupational health and safety and where applicable contracts of training such as apprenticeships.</w:t>
            </w:r>
          </w:p>
          <w:p w:rsidR="00000000" w:rsidRPr="00295F0B" w:rsidP="00295F0B">
            <w:pPr>
              <w:pStyle w:val="BodyText"/>
            </w:pPr>
            <w:r w:rsidRPr="00295F0B">
              <w:t xml:space="preserve">Note: </w:t>
            </w:r>
            <w:r w:rsidRPr="00295F0B">
              <w:br/>
              <w:t>1. Compliance with permits may be required in various jurisdictions and</w:t>
            </w:r>
            <w:r w:rsidRPr="00295F0B">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295F0B">
              <w:t xml:space="preserve"> work environments such as confined spaces, working aloft, near live electrical apparatus and site rehabilitation.</w:t>
            </w:r>
            <w:r w:rsidRPr="00295F0B">
              <w:br/>
              <w:t>2. Compliance may be required in various jurisdictions relating to currency in First Aid, confined space, lifting and risk safety measures.</w:t>
            </w:r>
          </w:p>
        </w:tc>
      </w:tr>
    </w:tbl>
    <w:p w:rsidR="005C6BAB" w:rsidP="00295F0B">
      <w:pPr>
        <w:pStyle w:val="BodyText"/>
      </w:pPr>
    </w:p>
    <w:p w:rsidR="005C6BAB" w:rsidP="00295F0B">
      <w:pPr>
        <w:pStyle w:val="BodyText"/>
      </w:pPr>
    </w:p>
    <w:p w:rsidR="00000000" w:rsidRPr="00295F0B" w:rsidP="00295F0B">
      <w:pPr>
        <w:pStyle w:val="Heading1"/>
      </w:pPr>
      <w:bookmarkStart w:id="5" w:name="O_589568"/>
      <w:bookmarkEnd w:id="5"/>
      <w:r w:rsidRPr="00295F0B">
        <w:t>Pre-Requisites</w:t>
      </w:r>
    </w:p>
    <w:tbl>
      <w:tblPr>
        <w:tblW w:w="0" w:type="auto"/>
        <w:tblLayout w:type="fixed"/>
        <w:tblCellMar>
          <w:left w:w="62" w:type="dxa"/>
          <w:right w:w="62" w:type="dxa"/>
        </w:tblCellMar>
        <w:tblLook w:val="0000"/>
      </w:tblPr>
      <w:tblGrid>
        <w:gridCol w:w="2700"/>
        <w:gridCol w:w="1800"/>
        <w:gridCol w:w="3960"/>
      </w:tblGrid>
      <w:tr w:rsidTr="005C6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Prerequisite Unit</w:t>
            </w:r>
            <w:r w:rsidRPr="00295F0B">
              <w:t>(</w:t>
            </w:r>
            <w:r w:rsidRPr="00295F0B">
              <w:rPr>
                <w:rStyle w:val="SpecialBold"/>
              </w:rPr>
              <w:t>s</w:t>
            </w:r>
            <w:r w:rsidRPr="00295F0B">
              <w:t>)</w:t>
            </w:r>
          </w:p>
        </w:tc>
        <w:tc>
          <w:tcPr>
            <w:tcW w:w="5760" w:type="dxa"/>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2</w:t>
            </w:r>
            <w:r w:rsidRPr="00295F0B">
              <w:t xml:space="preserve">) </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5F0B">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2</w:t>
            </w:r>
            <w:r w:rsidRPr="00295F0B">
              <w:t>.</w:t>
            </w:r>
            <w:r w:rsidRPr="00295F0B">
              <w:rPr>
                <w:rStyle w:val="SpecialBold"/>
              </w:rPr>
              <w:t>1</w:t>
            </w:r>
            <w:r w:rsidRPr="00295F0B">
              <w:t xml:space="preserve">) </w:t>
            </w:r>
            <w:r w:rsidRPr="00295F0B">
              <w:rPr>
                <w:rStyle w:val="SpecialBold"/>
              </w:rPr>
              <w:t>Competencies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Granting competency in this unit shall be made only after competency in the following unit(s) has/have been confirmed.</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UEENEEJ111A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Diagnose and rectify faults in air conditioning and refrigeration systems and components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UEENEEJ113A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Commission air conditioning and refrigeration systems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Apply Occupational Health and Safety regulations, codes and practices in the workplace</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Fabricate, assemble and dismantle utilities industry components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UEENEEE003B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Solve problems in extra-low voltage single path circuits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Fix</w:t>
            </w:r>
            <w:r w:rsidRPr="00295F0B">
              <w:t xml:space="preserve"> and secure electrotechnology equipment</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Use drawings, diagrams, schedules, standards, codes and specifications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UEENEEE137A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Document and apply measures to control OHS risks associated with electrotechnology work</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UEENEEJ102A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Prepare and connect refrigerant tubing and fittings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UEENEEJ103A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Establish the basic operating conditions of vapour compression systems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UEENEEJ104A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Establish the basic operating conditions of air conditioning systems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UEENEEJ106A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Install refrigerant</w:t>
            </w:r>
            <w:r w:rsidRPr="00295F0B">
              <w:t xml:space="preserve"> pipe work, flow controls and accessories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UEENEEJ107A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Install air conditioning and refrigeration systems, major components and associated equipment</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Recover, pressure test, evacuate, charge and leak test refrigerants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UEENEEJ110A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Select refrigerant piping, accessories and associated controls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UEENEEJ153A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Find and rectify faults motors and associated controls in refrigeration and air conditioning systems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UEENEEJ170A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Diagnose and rectify faults in air conditioning and refrigerat</w:t>
            </w:r>
            <w:r w:rsidRPr="00295F0B">
              <w:t>ion control systems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UEENEEJ194A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Solve problems in low voltage refrigeration circuits</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UEENEEP012A </w:t>
            </w:r>
          </w:p>
        </w:tc>
        <w:tc>
          <w:tcPr>
            <w:tcW w:w="39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Disconnect / reconnect composite appliances connected to low voltage installation wiring</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UEENEEP017A </w:t>
            </w:r>
          </w:p>
        </w:tc>
        <w:tc>
          <w:tcPr>
            <w:tcW w:w="396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Locate and rectify faults in low voltage composite appliances using set procedures</w:t>
            </w:r>
          </w:p>
        </w:tc>
      </w:tr>
    </w:tbl>
    <w:p w:rsidR="00000000" w:rsidRPr="00295F0B" w:rsidP="00295F0B">
      <w:pPr>
        <w:pStyle w:val="BodyText"/>
      </w:pPr>
    </w:p>
    <w:p w:rsidR="00000000" w:rsidRPr="00295F0B" w:rsidP="00295F0B">
      <w:pPr>
        <w:pStyle w:val="AllowPageBreak"/>
      </w:pPr>
    </w:p>
    <w:p w:rsidR="00000000" w:rsidRPr="00295F0B" w:rsidP="00295F0B">
      <w:pPr>
        <w:pStyle w:val="Heading1"/>
      </w:pPr>
      <w:bookmarkStart w:id="6" w:name="O_589567"/>
      <w:bookmarkEnd w:id="6"/>
      <w:r w:rsidRPr="00295F0B">
        <w:t>Employability Skills Information</w:t>
      </w:r>
    </w:p>
    <w:tbl>
      <w:tblPr>
        <w:tblW w:w="0" w:type="auto"/>
        <w:tblLayout w:type="fixed"/>
        <w:tblCellMar>
          <w:left w:w="62" w:type="dxa"/>
          <w:right w:w="62" w:type="dxa"/>
        </w:tblCellMar>
        <w:tblLook w:val="0000"/>
      </w:tblPr>
      <w:tblGrid>
        <w:gridCol w:w="2700"/>
        <w:gridCol w:w="5760"/>
      </w:tblGrid>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3</w:t>
            </w:r>
            <w:r w:rsidRPr="00295F0B">
              <w:t>)</w:t>
            </w:r>
          </w:p>
          <w:p w:rsidR="00000000" w:rsidRPr="00295F0B" w:rsidP="00295F0B">
            <w:pPr>
              <w:pStyle w:val="BodyText"/>
            </w:pPr>
            <w:r w:rsidRPr="00295F0B">
              <w:t>This unit contains Employability Skills</w:t>
            </w:r>
          </w:p>
          <w:p w:rsidR="00000000" w:rsidRPr="00295F0B" w:rsidP="00295F0B">
            <w:pPr>
              <w:pStyle w:val="BodyText"/>
            </w:pPr>
            <w:r w:rsidRPr="00295F0B">
              <w:t>The required outcomes described in this unit of competenc</w:t>
            </w:r>
            <w:r w:rsidRPr="00295F0B">
              <w:t>y contain applicable facets of Employability Skills. The Employability Skills Summary of the qualification in which this unit of competency is packaged will assist in identifying Employability Skill requirements.</w:t>
            </w:r>
          </w:p>
        </w:tc>
      </w:tr>
    </w:tbl>
    <w:p w:rsidR="005C6BAB" w:rsidP="00295F0B">
      <w:pPr>
        <w:pStyle w:val="BodyText"/>
      </w:pPr>
    </w:p>
    <w:p w:rsidR="005C6BAB" w:rsidP="00295F0B">
      <w:pPr>
        <w:pStyle w:val="BodyText"/>
      </w:pPr>
    </w:p>
    <w:p w:rsidR="00000000" w:rsidRPr="00295F0B" w:rsidP="00295F0B">
      <w:pPr>
        <w:pStyle w:val="Heading1"/>
      </w:pPr>
      <w:bookmarkStart w:id="7" w:name="O_589566"/>
      <w:bookmarkEnd w:id="7"/>
      <w:r w:rsidRPr="00295F0B">
        <w:t>Elements and Performance Criteria Pre-Content</w:t>
      </w:r>
    </w:p>
    <w:tbl>
      <w:tblPr>
        <w:tblW w:w="0" w:type="auto"/>
        <w:tblCellMar>
          <w:left w:w="62" w:type="dxa"/>
          <w:right w:w="62" w:type="dxa"/>
        </w:tblCellMar>
        <w:tblLook w:val="0000"/>
      </w:tblPr>
      <w:tblGrid>
        <w:gridCol w:w="2935"/>
        <w:gridCol w:w="6261"/>
      </w:tblGrid>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6</w:t>
            </w:r>
            <w:r w:rsidRPr="00295F0B">
              <w:t>) Elements describe the essential outcomes of a unit</w:t>
            </w:r>
          </w:p>
        </w:tc>
        <w:tc>
          <w:tcPr>
            <w:tcW w:w="0" w:type="auto"/>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 xml:space="preserve">Performance criteria describe the required performance needed to demonstrate achievement of the element. Assessment of performance is to be consistent with </w:t>
            </w:r>
            <w:r w:rsidRPr="00295F0B">
              <w:t>the evidence guide.</w:t>
            </w:r>
          </w:p>
        </w:tc>
      </w:tr>
    </w:tbl>
    <w:p w:rsidR="00000000" w:rsidRPr="00295F0B" w:rsidP="00295F0B">
      <w:pPr>
        <w:pStyle w:val="BodyText"/>
      </w:pPr>
    </w:p>
    <w:p w:rsidR="00000000" w:rsidRPr="00295F0B" w:rsidP="00295F0B">
      <w:pPr>
        <w:pStyle w:val="AllowPageBreak"/>
      </w:pPr>
    </w:p>
    <w:p w:rsidR="00000000" w:rsidRPr="00295F0B" w:rsidP="00295F0B">
      <w:pPr>
        <w:pStyle w:val="Heading1"/>
      </w:pPr>
      <w:bookmarkStart w:id="8" w:name="O_589565"/>
      <w:bookmarkEnd w:id="8"/>
      <w:r w:rsidRPr="00295F0B">
        <w:t>Elements and Performance Criteria</w:t>
      </w:r>
    </w:p>
    <w:tbl>
      <w:tblPr>
        <w:tblW w:w="0" w:type="auto"/>
        <w:tblCellMar>
          <w:left w:w="62" w:type="dxa"/>
          <w:right w:w="62" w:type="dxa"/>
        </w:tblCellMar>
        <w:tblLook w:val="0000"/>
      </w:tblPr>
      <w:tblGrid>
        <w:gridCol w:w="392"/>
        <w:gridCol w:w="2543"/>
        <w:gridCol w:w="978"/>
        <w:gridCol w:w="5283"/>
      </w:tblGrid>
      <w:tr w:rsidTr="005C6BAB">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PERFORMANCE CRITERIA</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1</w:t>
            </w:r>
          </w:p>
        </w:tc>
        <w:tc>
          <w:tcPr>
            <w:tcW w:w="0" w:type="auto"/>
            <w:vMerge w:val="restart"/>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Prepare to resolve problems in transport refrigeration systems</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1.1</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O</w:t>
            </w:r>
            <w:r w:rsidRPr="00295F0B">
              <w:t xml:space="preserve">HS procedures for a given work area are identified, identified, obtained and understood </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1.2</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Established OHS risk control measures and procedures are followed in preparation for the work.</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1.3</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Safety hazards which have not previously been identified are noted and established risk control measures are implemented.</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1.4</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The nature of the problem is obtained from documentation or from work supervisor to establish the scope of work to be undertake</w:t>
            </w:r>
            <w:r w:rsidRPr="00295F0B">
              <w:t>n.</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1.5</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Advice is sought from the work supervisor to ensure the work is coordinated effectively with others. </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1.6</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Sources of materials that may be required for the work are accessed in accordance with established procedures.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1.7</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Tools, equipment and testing devices needed to carry out the work are obtained and checked for correct operation and safety</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2</w:t>
            </w:r>
          </w:p>
        </w:tc>
        <w:tc>
          <w:tcPr>
            <w:tcW w:w="0" w:type="auto"/>
            <w:vMerge w:val="restart"/>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Resolve problems in transport refrigeration systems</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2.1</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OHS risk control measures and procedures for carrying out the work are fo</w:t>
            </w:r>
            <w:r w:rsidRPr="00295F0B">
              <w:t>llowed.</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2.2</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The need to test or measure live is determined in strict accordance with OHS requirements and when necessary conducted within established safety procedures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2.3</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Circuits/machines/plant are checked as being isolated where necessary in strict accordance OHS requirements and procedures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2.4</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Problems are approached methodically drawing on operational knowledge of transport refrigeration systems using observation, measurement, calculations and comparison with normal operating values of system and components.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2.5</w:t>
            </w:r>
          </w:p>
        </w:tc>
        <w:tc>
          <w:tcPr>
            <w:tcW w:w="0" w:type="auto"/>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Information needed to resolve</w:t>
            </w:r>
            <w:r w:rsidRPr="00295F0B">
              <w:t xml:space="preserve"> problems is gathered and evaluated against normal operating parameters.</w:t>
            </w:r>
          </w:p>
          <w:p w:rsidR="00000000" w:rsidP="00295F0B">
            <w:pPr>
              <w:pStyle w:val="BodyText"/>
              <w:rPr>
                <w:lang w:val="en-NZ"/>
              </w:rPr>
            </w:pPr>
            <w:r w:rsidRPr="00295F0B">
              <w:t xml:space="preserve">Note: </w:t>
            </w:r>
            <w:r w:rsidRPr="00295F0B">
              <w:br/>
              <w:t>Examples of information needed to resolve problems are system specifications, as-installed drawings, maintenance and service records and measured and calculated values of compo</w:t>
            </w:r>
            <w:r w:rsidRPr="00295F0B">
              <w:t>nent operating parameters.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2.6</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Problems are dealt with safely and with the approval of an authorised person.</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2.7</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Problems are resolved without damage to apparatus, circuits, the surrounding environment or services and using sustainable energy practic</w:t>
            </w:r>
            <w:r w:rsidRPr="00295F0B">
              <w:t>es.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3</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Complete work and document problem resolving activities.</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3.1</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OHS risk control work completion measures and procedures are followed.</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3.2</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Work site is cleaned and made safe in accordance with established procedures.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3.3</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Justification for solutions used to resolve problems is documented</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3.4</w:t>
            </w:r>
          </w:p>
        </w:tc>
        <w:tc>
          <w:tcPr>
            <w:tcW w:w="0" w:type="auto"/>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Work completion is documented and an appropriate person or persons notified in accordance with established procedures</w:t>
            </w:r>
          </w:p>
        </w:tc>
      </w:tr>
    </w:tbl>
    <w:p w:rsidR="005C6BAB" w:rsidP="00295F0B">
      <w:pPr>
        <w:pStyle w:val="BodyText"/>
      </w:pPr>
    </w:p>
    <w:p w:rsidR="005C6BAB" w:rsidP="00295F0B">
      <w:pPr>
        <w:pStyle w:val="BodyText"/>
      </w:pPr>
    </w:p>
    <w:p w:rsidR="00000000" w:rsidRPr="00295F0B" w:rsidP="00295F0B">
      <w:pPr>
        <w:pStyle w:val="Heading1"/>
      </w:pPr>
      <w:bookmarkStart w:id="9" w:name="O_589564"/>
      <w:bookmarkEnd w:id="9"/>
      <w:r w:rsidRPr="00295F0B">
        <w:t>Required Skills and Knowledge</w:t>
      </w:r>
    </w:p>
    <w:tbl>
      <w:tblPr>
        <w:tblW w:w="0" w:type="auto"/>
        <w:tblLayout w:type="fixed"/>
        <w:tblCellMar>
          <w:left w:w="62" w:type="dxa"/>
          <w:right w:w="62" w:type="dxa"/>
        </w:tblCellMar>
        <w:tblLook w:val="0000"/>
      </w:tblPr>
      <w:tblGrid>
        <w:gridCol w:w="8460"/>
      </w:tblGrid>
      <w:tr w:rsidTr="005C6B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REQUIRED SKILLS AND KNOWLEDGE</w:t>
            </w:r>
          </w:p>
        </w:tc>
      </w:tr>
      <w:tr w:rsidTr="005C6B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7)</w:t>
            </w:r>
            <w:r w:rsidRPr="00295F0B">
              <w:t xml:space="preserve"> This describes the essential skills and knowledge and their level, required for this unit.</w:t>
            </w:r>
          </w:p>
        </w:tc>
      </w:tr>
      <w:tr w:rsidTr="005C6B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Evidence shall show that knowledge has been acquired of safe working practices and resolving problems in transport refrigeration s</w:t>
            </w:r>
            <w:r w:rsidRPr="00295F0B">
              <w:t>ystems.</w:t>
            </w:r>
          </w:p>
          <w:p w:rsidR="00000000" w:rsidRPr="00295F0B" w:rsidP="00295F0B">
            <w:pPr>
              <w:pStyle w:val="BodyText"/>
            </w:pPr>
            <w:r w:rsidRPr="00295F0B">
              <w:t>All knowledge and skills detailed in this unit should be contextualised to current industry practices and technologies.</w:t>
            </w:r>
          </w:p>
          <w:p w:rsidR="00000000" w:rsidRPr="00295F0B" w:rsidP="00295F0B">
            <w:pPr>
              <w:pStyle w:val="BodyText"/>
            </w:pPr>
            <w:r w:rsidRPr="00295F0B">
              <w:rPr>
                <w:rStyle w:val="SpecialBold"/>
              </w:rPr>
              <w:t>KS01-EJ116</w:t>
            </w:r>
            <w:r w:rsidRPr="00295F0B">
              <w:rPr>
                <w:rStyle w:val="SpecialBold"/>
              </w:rPr>
              <w:tab/>
              <w:t xml:space="preserve">              Transport refrigeration systems</w:t>
            </w:r>
          </w:p>
          <w:p w:rsidR="00000000" w:rsidRPr="00295F0B" w:rsidP="00295F0B">
            <w:pPr>
              <w:pStyle w:val="BodyText"/>
            </w:pPr>
            <w:r w:rsidRPr="00295F0B">
              <w:t>Evidence shall show an understanding of transport refrigeration systems</w:t>
            </w:r>
            <w:r w:rsidRPr="00295F0B">
              <w:t>, applying safe working practices and relevant Standards, Codes and Regulations to an extent indicated by the following aspects:</w:t>
            </w:r>
          </w:p>
          <w:p w:rsidR="00000000" w:rsidRPr="00295F0B" w:rsidP="00295F0B">
            <w:pPr>
              <w:pStyle w:val="BodyText"/>
            </w:pPr>
            <w:r w:rsidRPr="00295F0B">
              <w:t>T1           System characteristics, design features, applications, construction, components and typical layout arrangements.</w:t>
            </w:r>
          </w:p>
          <w:p w:rsidR="00000000" w:rsidRPr="00295F0B" w:rsidP="00295F0B">
            <w:pPr>
              <w:pStyle w:val="BodyText"/>
            </w:pPr>
            <w:r w:rsidRPr="00295F0B">
              <w:t>T</w:t>
            </w:r>
            <w:r w:rsidRPr="00295F0B">
              <w:t>2           Operating and control principles</w:t>
            </w:r>
          </w:p>
          <w:p w:rsidR="00000000" w:rsidRPr="00295F0B" w:rsidP="00295F0B">
            <w:pPr>
              <w:pStyle w:val="BodyText"/>
            </w:pPr>
            <w:r w:rsidRPr="00295F0B">
              <w:t>T3           Maintenance schedules</w:t>
            </w:r>
          </w:p>
          <w:p w:rsidR="00000000" w:rsidRPr="00295F0B" w:rsidP="00295F0B">
            <w:pPr>
              <w:pStyle w:val="BodyText"/>
            </w:pPr>
            <w:r w:rsidRPr="00295F0B">
              <w:t>T4           System faults and testing methods</w:t>
            </w:r>
          </w:p>
          <w:p w:rsidR="00000000" w:rsidRPr="00295F0B" w:rsidP="00295F0B">
            <w:pPr>
              <w:pStyle w:val="BodyText"/>
            </w:pPr>
            <w:r w:rsidRPr="00295F0B">
              <w:t>T5           External power sources</w:t>
            </w:r>
          </w:p>
          <w:p w:rsidR="00000000" w:rsidRPr="00295F0B" w:rsidP="00295F0B">
            <w:pPr>
              <w:pStyle w:val="BodyText"/>
            </w:pPr>
            <w:r w:rsidRPr="00295F0B">
              <w:t>Note: Examples are diesel/petrol engines, electrical, dual power supplies</w:t>
            </w:r>
          </w:p>
        </w:tc>
      </w:tr>
    </w:tbl>
    <w:p w:rsidR="005C6BAB" w:rsidP="00295F0B">
      <w:pPr>
        <w:pStyle w:val="BodyText"/>
      </w:pPr>
    </w:p>
    <w:p w:rsidR="005C6BAB" w:rsidP="00295F0B">
      <w:pPr>
        <w:pStyle w:val="BodyText"/>
      </w:pPr>
    </w:p>
    <w:p w:rsidR="00000000" w:rsidRPr="00295F0B" w:rsidP="00295F0B">
      <w:pPr>
        <w:pStyle w:val="Heading1"/>
      </w:pPr>
      <w:bookmarkStart w:id="10" w:name="O_589563"/>
      <w:bookmarkEnd w:id="10"/>
      <w:r w:rsidRPr="00295F0B">
        <w:t>Evidence Guide</w:t>
      </w:r>
    </w:p>
    <w:tbl>
      <w:tblPr>
        <w:tblW w:w="0" w:type="auto"/>
        <w:tblCellMar>
          <w:left w:w="62" w:type="dxa"/>
          <w:right w:w="62" w:type="dxa"/>
        </w:tblCellMar>
        <w:tblLook w:val="0000"/>
      </w:tblPr>
      <w:tblGrid>
        <w:gridCol w:w="2349"/>
        <w:gridCol w:w="782"/>
        <w:gridCol w:w="587"/>
        <w:gridCol w:w="978"/>
        <w:gridCol w:w="4500"/>
      </w:tblGrid>
      <w:tr w:rsidTr="005C6BAB">
        <w:tblPrEx>
          <w:tblW w:w="0" w:type="auto"/>
          <w:tblCellMar>
            <w:left w:w="62" w:type="dxa"/>
            <w:right w:w="62" w:type="dxa"/>
          </w:tblCellMar>
          <w:tblLook w:val="0000"/>
        </w:tblPrEx>
        <w:trPr>
          <w:tblHeader/>
        </w:trPr>
        <w:tc>
          <w:tcPr>
            <w:tcW w:w="0" w:type="auto"/>
            <w:gridSpan w:val="5"/>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EVIDENCE GUIDE</w:t>
            </w:r>
          </w:p>
        </w:tc>
      </w:tr>
      <w:tr w:rsidTr="005C6BAB">
        <w:tblPrEx>
          <w:tblW w:w="0" w:type="auto"/>
          <w:tblCellMar>
            <w:left w:w="62" w:type="dxa"/>
            <w:right w:w="62" w:type="dxa"/>
          </w:tblCellMar>
          <w:tblLook w:val="0000"/>
        </w:tblPrEx>
        <w:tc>
          <w:tcPr>
            <w:tcW w:w="0" w:type="auto"/>
            <w:gridSpan w:val="5"/>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9</w:t>
            </w:r>
            <w:r w:rsidRPr="00295F0B">
              <w:t>) The evidence guide provides advice on assessment and must be read in conjunction with the Performance Criteria, Required Skills and Knowledge, the Range Statement and the Assessment Guidelines for this Training</w:t>
            </w:r>
            <w:r w:rsidRPr="00295F0B">
              <w:t xml:space="preserve"> Package. .</w:t>
            </w:r>
          </w:p>
          <w:p w:rsidR="00000000" w:rsidP="00295F0B">
            <w:pPr>
              <w:pStyle w:val="BodyText"/>
              <w:rPr>
                <w:lang w:val="en-NZ"/>
              </w:rPr>
            </w:pPr>
            <w:r w:rsidRPr="00295F0B">
              <w:t>The Evidence Guide forms an integral part of this Unit. It must be used in conjunction with all parts of this unit and performed in accordance with the Assessment Guidelines of this Training Package.</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Overview of Assessment</w:t>
            </w:r>
          </w:p>
        </w:tc>
        <w:tc>
          <w:tcPr>
            <w:tcW w:w="0" w:type="auto"/>
            <w:gridSpan w:val="4"/>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9</w:t>
            </w:r>
            <w:r w:rsidRPr="00295F0B">
              <w:t>.</w:t>
            </w:r>
            <w:r w:rsidRPr="00295F0B">
              <w:rPr>
                <w:rStyle w:val="SpecialBold"/>
              </w:rPr>
              <w:t>1</w:t>
            </w:r>
            <w:r w:rsidRPr="00295F0B">
              <w:t xml:space="preserve">) </w:t>
            </w:r>
          </w:p>
          <w:p w:rsidR="00000000" w:rsidRPr="00295F0B" w:rsidP="00295F0B">
            <w:pPr>
              <w:pStyle w:val="BodyText"/>
            </w:pPr>
            <w:r w:rsidRPr="00295F0B">
              <w:t>Longitudinal competency development approaches to assessment, such as Profiling, require data to be reliably gathered in a form that can be consistently interpreted over time. This approach is best utilised in Apprenticeship programs and reduces assessment</w:t>
            </w:r>
            <w:r w:rsidRPr="00295F0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95F0B">
              <w:t>ncy in a realistically simulated work environment. In some circumstances, assessment in part or full can occur outside the workplace. However, it must be in accordance with industry and regulatory policy.</w:t>
            </w:r>
          </w:p>
          <w:p w:rsidR="00000000" w:rsidRPr="00295F0B" w:rsidP="00295F0B">
            <w:pPr>
              <w:pStyle w:val="BodyText"/>
            </w:pPr>
            <w:r w:rsidRPr="00295F0B">
              <w:t xml:space="preserve">Methods chosen for a particular assessment will be </w:t>
            </w:r>
            <w:r w:rsidRPr="00295F0B">
              <w:t>influenced by various factors. These include the extent of the assessment, the most effective locations for the assessment activities to take place, access to physical resources, additional safety measures that may be required and the critical nature of th</w:t>
            </w:r>
            <w:r w:rsidRPr="00295F0B">
              <w:t>e competencies being assessed.</w:t>
            </w:r>
          </w:p>
          <w:p w:rsidR="00000000" w:rsidRPr="00295F0B" w:rsidP="00295F0B">
            <w:pPr>
              <w:pStyle w:val="BodyText"/>
            </w:pPr>
            <w:r w:rsidRPr="00295F0B">
              <w:t>The critical safety nature of working with electricity, electrical equipment, gas or any other hazardous substance/material carries risk in deeming a person competent. Sources of evidence need to be 'rich' in nature to minimi</w:t>
            </w:r>
            <w:r w:rsidRPr="00295F0B">
              <w:t>se error in judgment.</w:t>
            </w:r>
          </w:p>
          <w:p w:rsidR="00000000" w:rsidP="00295F0B">
            <w:pPr>
              <w:pStyle w:val="BodyText"/>
              <w:rPr>
                <w:lang w:val="en-NZ"/>
              </w:rPr>
            </w:pPr>
            <w:r w:rsidRPr="00295F0B">
              <w:t>Activities associated with normal everyday work influence decisions about how/how much the data gathered will contribute to its 'richness'. Some skills are more critical to safety and operational requirements while the same skills may</w:t>
            </w:r>
            <w:r w:rsidRPr="00295F0B">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295F0B">
              <w:t>this Training Package.</w:t>
            </w:r>
          </w:p>
        </w:tc>
      </w:tr>
      <w:tr w:rsidTr="005C6BA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Critical aspects of evidence required to demonstrate competency in this unit</w:t>
            </w:r>
          </w:p>
        </w:tc>
        <w:tc>
          <w:tcPr>
            <w:tcW w:w="0" w:type="auto"/>
            <w:gridSpan w:val="4"/>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9</w:t>
            </w:r>
            <w:r w:rsidRPr="00295F0B">
              <w:t>.</w:t>
            </w:r>
            <w:r w:rsidRPr="00295F0B">
              <w:rPr>
                <w:rStyle w:val="SpecialBold"/>
              </w:rPr>
              <w:t>2</w:t>
            </w:r>
            <w:r w:rsidRPr="00295F0B">
              <w:t xml:space="preserve">) </w:t>
            </w:r>
          </w:p>
          <w:p w:rsidR="00000000" w:rsidP="00295F0B">
            <w:pPr>
              <w:pStyle w:val="BodyText"/>
              <w:rPr>
                <w:lang w:val="en-NZ"/>
              </w:rPr>
            </w:pPr>
            <w:r w:rsidRPr="00295F0B">
              <w:t>Before the critical aspects of evidence are considered all prerequisites must be met.</w:t>
            </w:r>
          </w:p>
        </w:tc>
      </w:tr>
      <w:tr w:rsidTr="005C6B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95F0B">
            <w:pPr>
              <w:pStyle w:val="ListBullet"/>
              <w:rPr>
                <w:lang w:val="en-NZ"/>
              </w:rPr>
            </w:pPr>
            <w:r w:rsidRPr="00295F0B">
              <w:t>A representative body of work performance demonstrated within the timeframes typically expected of the discipline, work function and industrial environment. In particular this shall incorporate evidence that shows a candidate is able to:</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p>
        </w:tc>
        <w:tc>
          <w:tcPr>
            <w:tcW w:w="0" w:type="auto"/>
            <w:gridSpan w:val="4"/>
            <w:tcBorders>
              <w:top w:val="nil"/>
              <w:left w:val="nil"/>
              <w:bottom w:val="nil"/>
              <w:right w:val="nil"/>
            </w:tcBorders>
            <w:tcMar>
              <w:top w:w="0" w:type="dxa"/>
              <w:left w:w="62" w:type="dxa"/>
              <w:bottom w:w="0" w:type="dxa"/>
              <w:right w:w="62" w:type="dxa"/>
            </w:tcMar>
          </w:tcPr>
          <w:p w:rsidR="00000000" w:rsidRPr="00295F0B" w:rsidP="00295F0B">
            <w:pPr>
              <w:pStyle w:val="ListBullet2"/>
            </w:pPr>
            <w:r w:rsidRPr="00295F0B">
              <w:t>Implement Occupational Health and Safety workplace procedures and practices including the use of risk control measures as specified in the performance criteria and range statement</w:t>
            </w:r>
          </w:p>
          <w:p w:rsidR="00000000" w:rsidRPr="00295F0B" w:rsidP="00295F0B">
            <w:pPr>
              <w:pStyle w:val="ListBullet2"/>
            </w:pPr>
            <w:r w:rsidRPr="00295F0B">
              <w:t>Apply sustainable energy principles and practices as specified in the perfor</w:t>
            </w:r>
            <w:r w:rsidRPr="00295F0B">
              <w:t>mance criteria and range statement</w:t>
            </w:r>
          </w:p>
          <w:p w:rsidR="00000000" w:rsidRPr="00295F0B" w:rsidP="00295F0B">
            <w:pPr>
              <w:pStyle w:val="ListBullet2"/>
            </w:pPr>
            <w:r w:rsidRPr="00295F0B">
              <w:t>Demonstrate an understanding of the essential knowledge and associated skills as described in this unit.  It may be required by some jurisdictions that RTOs provide a percentile graded result for the purpose of regulatory</w:t>
            </w:r>
            <w:r w:rsidRPr="00295F0B">
              <w:t xml:space="preserve"> or licensing requirements.</w:t>
            </w:r>
          </w:p>
          <w:p w:rsidR="00000000" w:rsidRPr="00295F0B" w:rsidP="00295F0B">
            <w:pPr>
              <w:pStyle w:val="ListBullet2"/>
            </w:pPr>
            <w:r w:rsidRPr="00295F0B">
              <w:t>Demonstrate an appropriate level of skills enabling employment</w:t>
            </w:r>
          </w:p>
          <w:p w:rsidR="00000000" w:rsidP="00295F0B">
            <w:pPr>
              <w:pStyle w:val="ListBullet2"/>
              <w:rPr>
                <w:lang w:val="en-NZ"/>
              </w:rPr>
            </w:pPr>
            <w:r w:rsidRPr="00295F0B">
              <w:t>Conduct work observing the relevant Anti Discrimination legislation, regulations, polices and workplace procedures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p>
        </w:tc>
        <w:tc>
          <w:tcPr>
            <w:tcW w:w="0" w:type="auto"/>
            <w:gridSpan w:val="4"/>
            <w:tcBorders>
              <w:top w:val="nil"/>
              <w:left w:val="nil"/>
              <w:bottom w:val="nil"/>
              <w:right w:val="nil"/>
            </w:tcBorders>
            <w:tcMar>
              <w:top w:w="0" w:type="dxa"/>
              <w:left w:w="62" w:type="dxa"/>
              <w:bottom w:w="0" w:type="dxa"/>
              <w:right w:w="62" w:type="dxa"/>
            </w:tcMar>
          </w:tcPr>
          <w:p w:rsidR="00000000" w:rsidP="00295F0B">
            <w:pPr>
              <w:pStyle w:val="ListBullet"/>
              <w:rPr>
                <w:lang w:val="en-NZ"/>
              </w:rPr>
            </w:pPr>
            <w:r w:rsidRPr="00295F0B">
              <w:t>Demonstrated consistent performance across a representative range of contexts from the prescribed items below:</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p>
        </w:tc>
        <w:tc>
          <w:tcPr>
            <w:tcW w:w="0" w:type="auto"/>
            <w:gridSpan w:val="4"/>
            <w:tcBorders>
              <w:top w:val="nil"/>
              <w:left w:val="nil"/>
              <w:bottom w:val="nil"/>
              <w:right w:val="nil"/>
            </w:tcBorders>
            <w:tcMar>
              <w:top w:w="0" w:type="dxa"/>
              <w:left w:w="62" w:type="dxa"/>
              <w:bottom w:w="0" w:type="dxa"/>
              <w:right w:w="62" w:type="dxa"/>
            </w:tcMar>
          </w:tcPr>
          <w:p w:rsidR="00000000" w:rsidP="00295F0B">
            <w:pPr>
              <w:pStyle w:val="ListBullet2"/>
              <w:rPr>
                <w:lang w:val="en-NZ"/>
              </w:rPr>
            </w:pPr>
            <w:r w:rsidRPr="00295F0B">
              <w:t>Resolve problems in transport refrigeration systems as described in 8) and including:</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A</w:t>
            </w:r>
          </w:p>
        </w:tc>
        <w:tc>
          <w:tcPr>
            <w:tcW w:w="0" w:type="auto"/>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Using methodical problem resolving techniques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B</w:t>
            </w:r>
          </w:p>
        </w:tc>
        <w:tc>
          <w:tcPr>
            <w:tcW w:w="0" w:type="auto"/>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Accessing relevant information</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C</w:t>
            </w:r>
          </w:p>
        </w:tc>
        <w:tc>
          <w:tcPr>
            <w:tcW w:w="0" w:type="auto"/>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Resolving problems effectively</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D</w:t>
            </w:r>
          </w:p>
        </w:tc>
        <w:tc>
          <w:tcPr>
            <w:tcW w:w="0" w:type="auto"/>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Providing written justification for the solutions used</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E</w:t>
            </w:r>
          </w:p>
        </w:tc>
        <w:tc>
          <w:tcPr>
            <w:tcW w:w="0" w:type="auto"/>
            <w:gridSpan w:val="2"/>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Dealing with unplanned events by drawing on essential knowledge and skills to provide appr</w:t>
            </w:r>
            <w:r w:rsidRPr="00295F0B">
              <w:t>opriate solutions incorporated in the holistic assessment with the above listed items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 xml:space="preserve">Note: </w:t>
            </w:r>
            <w:r w:rsidRPr="00295F0B">
              <w:br/>
              <w:t xml:space="preserve">Successful completion of relevant vendor training may be used to contribute to evidence on which competency is deemed. In these cases the alignment of outcomes </w:t>
            </w:r>
            <w:r w:rsidRPr="00295F0B">
              <w:t>of vendor training with performance criteria and critical aspects of evidence shall be clearly identified</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Context of and specific resources for assessment</w:t>
            </w:r>
          </w:p>
        </w:tc>
        <w:tc>
          <w:tcPr>
            <w:tcW w:w="0" w:type="auto"/>
            <w:gridSpan w:val="4"/>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9</w:t>
            </w:r>
            <w:r w:rsidRPr="00295F0B">
              <w:t>.</w:t>
            </w:r>
            <w:r w:rsidRPr="00295F0B">
              <w:rPr>
                <w:rStyle w:val="SpecialBold"/>
              </w:rPr>
              <w:t>3</w:t>
            </w:r>
            <w:r w:rsidRPr="00295F0B">
              <w:t xml:space="preserve">) </w:t>
            </w:r>
          </w:p>
          <w:p w:rsidR="00000000" w:rsidRPr="00295F0B" w:rsidP="00295F0B">
            <w:pPr>
              <w:pStyle w:val="BodyText"/>
            </w:pPr>
            <w:r w:rsidRPr="00295F0B">
              <w:t>This unit should be assessed as it relates to normal work practice using procedures, inform</w:t>
            </w:r>
            <w:r w:rsidRPr="00295F0B">
              <w:t>ation and resources typical of a workplace. This should include:</w:t>
            </w:r>
          </w:p>
          <w:p w:rsidR="00000000" w:rsidRPr="00295F0B" w:rsidP="00295F0B">
            <w:pPr>
              <w:pStyle w:val="ListBullet"/>
            </w:pPr>
            <w:r w:rsidRPr="00295F0B">
              <w:t>OHS policy and work procedures and instructions.</w:t>
            </w:r>
          </w:p>
          <w:p w:rsidR="00000000" w:rsidRPr="00295F0B" w:rsidP="00295F0B">
            <w:pPr>
              <w:pStyle w:val="ListBullet"/>
            </w:pPr>
            <w:r w:rsidRPr="00295F0B">
              <w:t>Suitable work environment, facilities, equipment and materials to undertake actual work as prescribed by this unit.</w:t>
            </w:r>
          </w:p>
          <w:p w:rsidR="00000000" w:rsidRPr="00295F0B" w:rsidP="00295F0B">
            <w:pPr>
              <w:pStyle w:val="BodyText"/>
            </w:pPr>
            <w:r w:rsidRPr="00295F0B">
              <w:t>These should be part of the formal learning/assessment environment.</w:t>
            </w:r>
          </w:p>
          <w:p w:rsidR="00000000" w:rsidRPr="00295F0B" w:rsidP="00295F0B">
            <w:pPr>
              <w:pStyle w:val="BodyText"/>
            </w:pPr>
            <w:r w:rsidRPr="00295F0B">
              <w:t>Note:</w:t>
            </w:r>
          </w:p>
          <w:p w:rsidR="00000000" w:rsidP="00295F0B">
            <w:pPr>
              <w:pStyle w:val="BodyText"/>
              <w:rPr>
                <w:lang w:val="en-NZ"/>
              </w:rPr>
            </w:pPr>
            <w:r w:rsidRPr="00295F0B">
              <w:t>Where simulation is considered a suitable strategy for assessment, conditions must be authentic and as far as possible reproduce and replicate the workplace and be consistent with th</w:t>
            </w:r>
            <w:r w:rsidRPr="00295F0B">
              <w:t>e approved industry simulation policy.</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Evidence should show demonstrated competency in resolving problems in transport refrigeration systems.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Method of assessment</w:t>
            </w:r>
          </w:p>
        </w:tc>
        <w:tc>
          <w:tcPr>
            <w:tcW w:w="0" w:type="auto"/>
            <w:gridSpan w:val="4"/>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9</w:t>
            </w:r>
            <w:r w:rsidRPr="00295F0B">
              <w:t>.</w:t>
            </w:r>
            <w:r w:rsidRPr="00295F0B">
              <w:rPr>
                <w:rStyle w:val="SpecialBold"/>
              </w:rPr>
              <w:t>4</w:t>
            </w:r>
            <w:r w:rsidRPr="00295F0B">
              <w:t xml:space="preserve">) </w:t>
            </w:r>
          </w:p>
          <w:p w:rsidR="00000000" w:rsidRPr="00295F0B" w:rsidP="00295F0B">
            <w:pPr>
              <w:pStyle w:val="BodyText"/>
            </w:pPr>
            <w:r w:rsidRPr="00295F0B">
              <w:t>This unit shall be assessed by methods given in Volume 1, Part 3 'Assessment Guidelines'.</w:t>
            </w:r>
          </w:p>
          <w:p w:rsidR="00000000" w:rsidP="00295F0B">
            <w:pPr>
              <w:pStyle w:val="BodyText"/>
              <w:rPr>
                <w:lang w:val="en-NZ"/>
              </w:rPr>
            </w:pPr>
            <w:r w:rsidRPr="00295F0B">
              <w:t xml:space="preserve">Note: </w:t>
            </w:r>
            <w:r w:rsidRPr="00295F0B">
              <w:br/>
              <w:t>Competent performance with inherent safe working practices is expected in the Industry to which this unit applies. This requires assessment in a structured env</w:t>
            </w:r>
            <w:r w:rsidRPr="00295F0B">
              <w:t>ironment which is intended primarily for learning/assessment and incorporates all necessary equipment and facilities for learners to develop and demonstrate the essential knowledge and skills described in this unit.</w:t>
            </w:r>
          </w:p>
        </w:tc>
      </w:tr>
      <w:tr w:rsidTr="005C6BA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Concurrent assessment and relationsh</w:t>
            </w:r>
            <w:r w:rsidRPr="00295F0B">
              <w:rPr>
                <w:rStyle w:val="SpecialBold"/>
              </w:rPr>
              <w:t>ip with other units</w:t>
            </w:r>
          </w:p>
        </w:tc>
        <w:tc>
          <w:tcPr>
            <w:tcW w:w="0" w:type="auto"/>
            <w:gridSpan w:val="4"/>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9</w:t>
            </w:r>
            <w:r w:rsidRPr="00295F0B">
              <w:t>.</w:t>
            </w:r>
            <w:r w:rsidRPr="00295F0B">
              <w:rPr>
                <w:rStyle w:val="SpecialBold"/>
              </w:rPr>
              <w:t>5</w:t>
            </w:r>
            <w:r w:rsidRPr="00295F0B">
              <w:t>)</w:t>
            </w:r>
          </w:p>
        </w:tc>
      </w:tr>
      <w:tr w:rsidTr="005C6B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For optimisation of training and assessment effort, competency development in this unit may be arranged concurrently with unit:</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UEENEEJ111A</w:t>
            </w:r>
          </w:p>
        </w:tc>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Diagnose and rectify faults in air conditioning and refrigeration systems and components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95F0B" w:rsidP="00295F0B">
            <w:pPr>
              <w:pStyle w:val="BodyText"/>
            </w:pPr>
          </w:p>
        </w:tc>
      </w:tr>
    </w:tbl>
    <w:p w:rsidR="005C6BAB" w:rsidP="00295F0B">
      <w:pPr>
        <w:pStyle w:val="BodyText"/>
      </w:pPr>
    </w:p>
    <w:p w:rsidR="005C6BAB" w:rsidP="00295F0B">
      <w:pPr>
        <w:pStyle w:val="BodyText"/>
      </w:pPr>
    </w:p>
    <w:p w:rsidR="00000000" w:rsidRPr="00295F0B" w:rsidP="00295F0B">
      <w:pPr>
        <w:pStyle w:val="Heading1"/>
      </w:pPr>
      <w:bookmarkStart w:id="11" w:name="O_589562"/>
      <w:bookmarkEnd w:id="11"/>
      <w:r w:rsidRPr="00295F0B">
        <w:t>Range Statement</w:t>
      </w:r>
    </w:p>
    <w:tbl>
      <w:tblPr>
        <w:tblW w:w="0" w:type="auto"/>
        <w:tblCellMar>
          <w:left w:w="62" w:type="dxa"/>
          <w:right w:w="62" w:type="dxa"/>
        </w:tblCellMar>
        <w:tblLook w:val="0000"/>
      </w:tblPr>
      <w:tblGrid>
        <w:gridCol w:w="9196"/>
      </w:tblGrid>
      <w:tr w:rsidTr="005C6BAB">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RANGE STATEMENT</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8</w:t>
            </w:r>
            <w:r w:rsidRPr="00295F0B">
              <w:t>) This relates to the unit as a whole providing the range of contexts and conditions to which the performance criteria apply. It allows for different work environments and situations that will affect performance.</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This unit must be demonstrated in resolving at least three operational problems related to transport refrigeration systems.</w:t>
            </w:r>
          </w:p>
        </w:tc>
      </w:tr>
      <w:tr w:rsidTr="005C6B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Generic terms used throughout this Vocational Standard shall be regarded as part of the Range Statement in which competency is demo</w:t>
            </w:r>
            <w:r w:rsidRPr="00295F0B">
              <w:t>nstrated. The definition of these and other terms that apply are given in Volume 2, Part 2.1.</w:t>
            </w:r>
          </w:p>
        </w:tc>
      </w:tr>
    </w:tbl>
    <w:p w:rsidR="005C6BAB" w:rsidP="00295F0B">
      <w:pPr>
        <w:pStyle w:val="BodyText"/>
      </w:pPr>
    </w:p>
    <w:p w:rsidR="005C6BAB" w:rsidP="00295F0B">
      <w:pPr>
        <w:pStyle w:val="BodyText"/>
      </w:pPr>
    </w:p>
    <w:p w:rsidR="00000000" w:rsidRPr="00295F0B" w:rsidP="00295F0B">
      <w:pPr>
        <w:pStyle w:val="Heading1"/>
      </w:pPr>
      <w:bookmarkStart w:id="12" w:name="O_589561"/>
      <w:bookmarkEnd w:id="12"/>
      <w:r w:rsidRPr="00295F0B">
        <w:t>Unit Sector(s)</w:t>
      </w:r>
    </w:p>
    <w:p w:rsidR="00000000" w:rsidRPr="00295F0B" w:rsidP="00295F0B">
      <w:pPr>
        <w:pStyle w:val="BodyText"/>
      </w:pPr>
      <w:r w:rsidRPr="00295F0B">
        <w:t>Not Applicable</w:t>
      </w:r>
    </w:p>
    <w:p w:rsidR="00000000" w:rsidRPr="00295F0B" w:rsidP="00295F0B">
      <w:pPr>
        <w:pStyle w:val="AllowPageBreak"/>
      </w:pPr>
    </w:p>
    <w:p w:rsidR="00000000" w:rsidRPr="00295F0B" w:rsidP="00295F0B">
      <w:pPr>
        <w:pStyle w:val="Heading1"/>
      </w:pPr>
      <w:bookmarkStart w:id="13" w:name="O_589560"/>
      <w:bookmarkEnd w:id="13"/>
      <w:r w:rsidRPr="00295F0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C6BA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2</w:t>
            </w:r>
            <w:r w:rsidRPr="00295F0B">
              <w:t>.</w:t>
            </w:r>
            <w:r w:rsidRPr="00295F0B">
              <w:rPr>
                <w:rStyle w:val="SpecialBold"/>
              </w:rPr>
              <w:t>2</w:t>
            </w:r>
            <w:r w:rsidRPr="00295F0B">
              <w:t xml:space="preserve">) </w:t>
            </w:r>
            <w:r w:rsidRPr="00295F0B">
              <w:rPr>
                <w:rStyle w:val="SpecialBold"/>
              </w:rPr>
              <w:t>Literacy and numeracy skills</w:t>
            </w:r>
          </w:p>
          <w:p w:rsidR="00000000" w:rsidP="00295F0B">
            <w:pPr>
              <w:pStyle w:val="BodyText"/>
              <w:rPr>
                <w:lang w:val="en-NZ"/>
              </w:rPr>
            </w:pPr>
            <w:r w:rsidRPr="00295F0B">
              <w:t>Participants are best equipped to achieve co</w:t>
            </w:r>
            <w:r w:rsidRPr="00295F0B">
              <w:t>mpetency in this unit if they have reading, writing and numeracy skills indicated by the following scales. Description of each scale is given in Volume 2, Part 3 'Literacy and Numeracy'</w:t>
            </w:r>
          </w:p>
        </w:tc>
      </w:tr>
      <w:tr w:rsidTr="005C6BA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Reading</w:t>
            </w:r>
          </w:p>
        </w:tc>
        <w:tc>
          <w:tcPr>
            <w:tcW w:w="1182"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3</w:t>
            </w:r>
          </w:p>
        </w:tc>
        <w:tc>
          <w:tcPr>
            <w:tcW w:w="1739"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Writing</w:t>
            </w:r>
          </w:p>
        </w:tc>
        <w:tc>
          <w:tcPr>
            <w:tcW w:w="1182"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3</w:t>
            </w:r>
          </w:p>
        </w:tc>
        <w:tc>
          <w:tcPr>
            <w:tcW w:w="1721"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t>Numeracy</w:t>
            </w:r>
          </w:p>
        </w:tc>
        <w:tc>
          <w:tcPr>
            <w:tcW w:w="1182"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3</w:t>
            </w:r>
          </w:p>
        </w:tc>
      </w:tr>
    </w:tbl>
    <w:p w:rsidR="005C6BAB" w:rsidP="00295F0B">
      <w:pPr>
        <w:pStyle w:val="BodyText"/>
      </w:pPr>
    </w:p>
    <w:p w:rsidR="005C6BAB" w:rsidP="00295F0B">
      <w:pPr>
        <w:pStyle w:val="BodyText"/>
      </w:pPr>
    </w:p>
    <w:p w:rsidR="00000000" w:rsidRPr="00295F0B" w:rsidP="00295F0B">
      <w:pPr>
        <w:pStyle w:val="Heading1"/>
      </w:pPr>
      <w:bookmarkStart w:id="14" w:name="O_589559"/>
      <w:bookmarkEnd w:id="14"/>
      <w:r w:rsidRPr="00295F0B">
        <w:t>2.2) Literacy and numeracy skills</w:t>
      </w:r>
    </w:p>
    <w:tbl>
      <w:tblPr>
        <w:tblW w:w="0" w:type="auto"/>
        <w:tblLayout w:type="fixed"/>
        <w:tblCellMar>
          <w:left w:w="62" w:type="dxa"/>
          <w:right w:w="62" w:type="dxa"/>
        </w:tblCellMar>
        <w:tblLook w:val="0000"/>
      </w:tblPr>
      <w:tblGrid>
        <w:gridCol w:w="2700"/>
        <w:gridCol w:w="5760"/>
      </w:tblGrid>
      <w:tr w:rsidTr="005C6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95F0B">
            <w:pPr>
              <w:pStyle w:val="BodyText"/>
              <w:rPr>
                <w:lang w:val="en-NZ"/>
              </w:rPr>
            </w:pPr>
            <w:r w:rsidRPr="00295F0B">
              <w:rPr>
                <w:rStyle w:val="SpecialBold"/>
              </w:rPr>
              <w:t>5</w:t>
            </w:r>
            <w:r w:rsidRPr="00295F0B">
              <w:t>)</w:t>
            </w:r>
          </w:p>
        </w:tc>
      </w:tr>
      <w:tr w:rsidTr="005C6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5F0B" w:rsidP="00295F0B">
            <w:pPr>
              <w:pStyle w:val="BodyText"/>
            </w:pPr>
            <w:r w:rsidRPr="00295F0B">
              <w:t>Refrigeration and Air Conditioning</w:t>
            </w:r>
          </w:p>
        </w:tc>
      </w:tr>
    </w:tbl>
    <w:p w:rsidR="005C6BAB" w:rsidP="00295F0B">
      <w:pPr>
        <w:pStyle w:val="BodyText"/>
      </w:pPr>
    </w:p>
    <w:p w:rsidR="005C6BAB" w:rsidP="00295F0B">
      <w:pPr>
        <w:pStyle w:val="BodyText"/>
      </w:pPr>
    </w:p>
    <w:p w:rsidR="00000000" w:rsidRPr="00295F0B" w:rsidP="00295F0B"/>
    <w:sectPr w:rsidSect="00295F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BA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BAB" w:rsidP="00295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6BAB" w:rsidP="00295F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C6BAB" w:rsidP="00295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0B" w:rsidRPr="005C6BAB" w:rsidP="005C6B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BAB" w:rsidRPr="002D2AF8" w:rsidP="00295F0B">
    <w:pPr>
      <w:pStyle w:val="Header"/>
      <w:framePr w:wrap="around"/>
    </w:pPr>
    <w:r>
      <w:fldChar w:fldCharType="begin"/>
    </w:r>
    <w:r>
      <w:instrText xml:space="preserve"> TITLE   \* MERGEFORMAT </w:instrText>
    </w:r>
    <w:r>
      <w:fldChar w:fldCharType="separate"/>
    </w:r>
    <w:r>
      <w:t>UEENEEJ116A Resolve problems in transport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C6BAB" w:rsidP="00295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AC4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2B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2E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F0B"/>
    <w:pPr>
      <w:spacing w:before="360" w:after="60"/>
      <w:outlineLvl w:val="0"/>
    </w:pPr>
    <w:rPr>
      <w:sz w:val="32"/>
    </w:rPr>
  </w:style>
  <w:style w:type="paragraph" w:styleId="Heading2">
    <w:name w:val="heading 2"/>
    <w:basedOn w:val="HeadingBase"/>
    <w:next w:val="BodyText"/>
    <w:link w:val="Heading2Char"/>
    <w:qFormat/>
    <w:rsid w:val="00295F0B"/>
    <w:pPr>
      <w:keepLines/>
      <w:spacing w:before="240" w:after="120"/>
      <w:outlineLvl w:val="1"/>
    </w:pPr>
    <w:rPr>
      <w:sz w:val="28"/>
      <w:szCs w:val="40"/>
    </w:rPr>
  </w:style>
  <w:style w:type="paragraph" w:styleId="Heading3">
    <w:name w:val="heading 3"/>
    <w:basedOn w:val="HeadingBase"/>
    <w:next w:val="BodyText"/>
    <w:link w:val="Heading3Char"/>
    <w:qFormat/>
    <w:rsid w:val="00295F0B"/>
    <w:pPr>
      <w:spacing w:before="180" w:after="120"/>
      <w:outlineLvl w:val="2"/>
    </w:pPr>
    <w:rPr>
      <w:spacing w:val="-10"/>
      <w:kern w:val="32"/>
    </w:rPr>
  </w:style>
  <w:style w:type="paragraph" w:styleId="Heading4">
    <w:name w:val="heading 4"/>
    <w:basedOn w:val="HeadingBase"/>
    <w:next w:val="BodyText"/>
    <w:link w:val="Heading4Char"/>
    <w:qFormat/>
    <w:rsid w:val="00295F0B"/>
    <w:pPr>
      <w:spacing w:before="160" w:after="120"/>
      <w:outlineLvl w:val="3"/>
    </w:pPr>
    <w:rPr>
      <w:sz w:val="22"/>
    </w:rPr>
  </w:style>
  <w:style w:type="paragraph" w:styleId="Heading5">
    <w:name w:val="heading 5"/>
    <w:basedOn w:val="HeadingBase"/>
    <w:next w:val="Normal"/>
    <w:link w:val="Heading5Char"/>
    <w:qFormat/>
    <w:rsid w:val="00295F0B"/>
    <w:pPr>
      <w:spacing w:before="80"/>
      <w:outlineLvl w:val="4"/>
    </w:pPr>
    <w:rPr>
      <w:color w:val="918585"/>
      <w:sz w:val="20"/>
    </w:rPr>
  </w:style>
  <w:style w:type="paragraph" w:styleId="Heading6">
    <w:name w:val="heading 6"/>
    <w:basedOn w:val="HeadingBase"/>
    <w:next w:val="Normal"/>
    <w:link w:val="Heading6Char"/>
    <w:qFormat/>
    <w:rsid w:val="00295F0B"/>
    <w:pPr>
      <w:spacing w:before="60"/>
      <w:outlineLvl w:val="5"/>
    </w:pPr>
    <w:rPr>
      <w:color w:val="918585"/>
      <w:sz w:val="20"/>
    </w:rPr>
  </w:style>
  <w:style w:type="paragraph" w:styleId="Heading7">
    <w:name w:val="heading 7"/>
    <w:basedOn w:val="Normal"/>
    <w:next w:val="Normal"/>
    <w:link w:val="Heading7Char"/>
    <w:qFormat/>
    <w:rsid w:val="00295F0B"/>
    <w:pPr>
      <w:ind w:left="720"/>
      <w:outlineLvl w:val="6"/>
    </w:pPr>
    <w:rPr>
      <w:i/>
    </w:rPr>
  </w:style>
  <w:style w:type="paragraph" w:styleId="Heading8">
    <w:name w:val="heading 8"/>
    <w:basedOn w:val="Normal"/>
    <w:next w:val="Normal"/>
    <w:link w:val="Heading8Char"/>
    <w:qFormat/>
    <w:rsid w:val="00295F0B"/>
    <w:pPr>
      <w:ind w:left="720"/>
      <w:outlineLvl w:val="7"/>
    </w:pPr>
    <w:rPr>
      <w:i/>
    </w:rPr>
  </w:style>
  <w:style w:type="paragraph" w:styleId="Heading9">
    <w:name w:val="heading 9"/>
    <w:basedOn w:val="Normal"/>
    <w:next w:val="Normal"/>
    <w:link w:val="Heading9Char"/>
    <w:qFormat/>
    <w:rsid w:val="00295F0B"/>
    <w:pPr>
      <w:ind w:left="720"/>
      <w:outlineLvl w:val="8"/>
    </w:pPr>
    <w:rPr>
      <w:i/>
    </w:rPr>
  </w:style>
  <w:style w:type="character" w:default="1" w:styleId="DefaultParagraphFont">
    <w:name w:val="Default Paragraph Font"/>
    <w:uiPriority w:val="1"/>
    <w:unhideWhenUsed/>
    <w:rsid w:val="00295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F0B"/>
  </w:style>
  <w:style w:type="character" w:customStyle="1" w:styleId="Heading1Char">
    <w:name w:val="Heading 1 Char"/>
    <w:basedOn w:val="DefaultParagraphFont"/>
    <w:link w:val="Heading1"/>
    <w:rsid w:val="00295F0B"/>
    <w:rPr>
      <w:rFonts w:ascii="Times New Roman" w:eastAsia="Times New Roman" w:hAnsi="Times New Roman" w:cs="Times New Roman"/>
      <w:b/>
      <w:sz w:val="32"/>
      <w:szCs w:val="20"/>
      <w:lang w:eastAsia="en-US"/>
    </w:rPr>
  </w:style>
  <w:style w:type="paragraph" w:styleId="BodyText">
    <w:name w:val="Body Text"/>
    <w:basedOn w:val="Normal"/>
    <w:link w:val="BodyTextChar"/>
    <w:rsid w:val="00295F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F0B"/>
    <w:rPr>
      <w:rFonts w:ascii="Times New Roman" w:eastAsia="Times New Roman" w:hAnsi="Times New Roman" w:cs="Times New Roman"/>
      <w:sz w:val="24"/>
      <w:lang w:eastAsia="en-US"/>
    </w:rPr>
  </w:style>
  <w:style w:type="paragraph" w:styleId="ListBullet">
    <w:name w:val="List Bullet"/>
    <w:basedOn w:val="List"/>
    <w:rsid w:val="00295F0B"/>
    <w:pPr>
      <w:numPr>
        <w:numId w:val="13"/>
      </w:numPr>
      <w:tabs>
        <w:tab w:val="clear" w:pos="340"/>
      </w:tabs>
      <w:spacing w:before="40" w:after="40"/>
    </w:pPr>
  </w:style>
  <w:style w:type="character" w:customStyle="1" w:styleId="SpecialBold">
    <w:name w:val="Special Bold"/>
    <w:basedOn w:val="DefaultParagraphFont"/>
    <w:rsid w:val="00295F0B"/>
    <w:rPr>
      <w:b/>
      <w:spacing w:val="0"/>
    </w:rPr>
  </w:style>
  <w:style w:type="paragraph" w:styleId="ListBullet2">
    <w:name w:val="List Bullet 2"/>
    <w:basedOn w:val="List2"/>
    <w:rsid w:val="00295F0B"/>
    <w:pPr>
      <w:numPr>
        <w:numId w:val="14"/>
      </w:numPr>
      <w:tabs>
        <w:tab w:val="clear" w:pos="680"/>
      </w:tabs>
    </w:pPr>
  </w:style>
  <w:style w:type="paragraph" w:customStyle="1" w:styleId="SuperHeading">
    <w:name w:val="SuperHeading"/>
    <w:basedOn w:val="Normal"/>
    <w:rsid w:val="00295F0B"/>
    <w:pPr>
      <w:spacing w:before="240" w:after="120"/>
      <w:outlineLvl w:val="0"/>
    </w:pPr>
    <w:rPr>
      <w:rFonts w:ascii="Times New Roman" w:hAnsi="Times New Roman"/>
      <w:b/>
      <w:sz w:val="32"/>
    </w:rPr>
  </w:style>
  <w:style w:type="paragraph" w:customStyle="1" w:styleId="AllowPageBreak">
    <w:name w:val="AllowPageBreak"/>
    <w:rsid w:val="00295F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F0B"/>
    <w:rPr>
      <w:rFonts w:ascii="Courier New" w:eastAsia="Times New Roman" w:hAnsi="Courier New" w:cs="Times New Roman"/>
      <w:i/>
      <w:szCs w:val="20"/>
      <w:lang w:eastAsia="en-US"/>
    </w:rPr>
  </w:style>
  <w:style w:type="paragraph" w:customStyle="1" w:styleId="HeadingBase">
    <w:name w:val="Heading Base"/>
    <w:rsid w:val="00295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F0B"/>
    <w:pPr>
      <w:tabs>
        <w:tab w:val="right" w:leader="dot" w:pos="9072"/>
      </w:tabs>
      <w:ind w:left="567"/>
    </w:pPr>
    <w:rPr>
      <w:szCs w:val="22"/>
    </w:rPr>
  </w:style>
  <w:style w:type="paragraph" w:customStyle="1" w:styleId="TOCBase">
    <w:name w:val="TOC Base"/>
    <w:rsid w:val="00295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F0B"/>
    <w:pPr>
      <w:tabs>
        <w:tab w:val="right" w:leader="dot" w:pos="9072"/>
      </w:tabs>
      <w:spacing w:before="40" w:after="40"/>
      <w:ind w:left="284"/>
    </w:pPr>
    <w:rPr>
      <w:rFonts w:ascii="Times New Roman" w:hAnsi="Times New Roman"/>
    </w:rPr>
  </w:style>
  <w:style w:type="paragraph" w:styleId="TOC1">
    <w:name w:val="toc 1"/>
    <w:basedOn w:val="TOCBase"/>
    <w:next w:val="Normal"/>
    <w:rsid w:val="00295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F0B"/>
    <w:rPr>
      <w:rFonts w:ascii="Times New Roman" w:eastAsia="Times New Roman" w:hAnsi="Times New Roman" w:cs="Times New Roman"/>
      <w:sz w:val="16"/>
      <w:lang w:eastAsia="en-US"/>
    </w:rPr>
  </w:style>
  <w:style w:type="paragraph" w:styleId="Title">
    <w:name w:val="Title"/>
    <w:basedOn w:val="HeadingBase"/>
    <w:link w:val="TitleChar"/>
    <w:qFormat/>
    <w:rsid w:val="00295F0B"/>
    <w:pPr>
      <w:spacing w:before="5040"/>
      <w:jc w:val="center"/>
    </w:pPr>
    <w:rPr>
      <w:sz w:val="48"/>
      <w:szCs w:val="72"/>
      <w:lang w:val="en-US"/>
    </w:rPr>
  </w:style>
  <w:style w:type="character" w:customStyle="1" w:styleId="TitleChar">
    <w:name w:val="Title Char"/>
    <w:basedOn w:val="DefaultParagraphFont"/>
    <w:link w:val="Title"/>
    <w:rsid w:val="00295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F0B"/>
    <w:pPr>
      <w:tabs>
        <w:tab w:val="left" w:pos="3600"/>
        <w:tab w:val="left" w:pos="3958"/>
      </w:tabs>
    </w:pPr>
  </w:style>
  <w:style w:type="paragraph" w:styleId="List">
    <w:name w:val="List"/>
    <w:basedOn w:val="BodyText"/>
    <w:next w:val="BodyText"/>
    <w:rsid w:val="00295F0B"/>
    <w:pPr>
      <w:tabs>
        <w:tab w:val="left" w:pos="340"/>
      </w:tabs>
      <w:spacing w:before="60" w:after="60"/>
      <w:ind w:left="340" w:hanging="340"/>
    </w:pPr>
  </w:style>
  <w:style w:type="paragraph" w:customStyle="1" w:styleId="Note">
    <w:name w:val="Note"/>
    <w:basedOn w:val="BodyText"/>
    <w:rsid w:val="00295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F0B"/>
    <w:pPr>
      <w:framePr w:wrap="auto" w:hAnchor="text" w:y="6049"/>
    </w:pPr>
    <w:rPr>
      <w:color w:val="000000"/>
      <w:sz w:val="40"/>
    </w:rPr>
  </w:style>
  <w:style w:type="paragraph" w:customStyle="1" w:styleId="TOCTitle">
    <w:name w:val="TOCTitle"/>
    <w:basedOn w:val="Heading1"/>
    <w:rsid w:val="00295F0B"/>
    <w:pPr>
      <w:spacing w:after="240"/>
      <w:jc w:val="center"/>
      <w:outlineLvl w:val="9"/>
    </w:pPr>
    <w:rPr>
      <w:caps/>
    </w:rPr>
  </w:style>
  <w:style w:type="paragraph" w:customStyle="1" w:styleId="Version">
    <w:name w:val="Version"/>
    <w:rsid w:val="00295F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F0B"/>
    <w:pPr>
      <w:keepNext w:val="0"/>
      <w:tabs>
        <w:tab w:val="right" w:pos="4176"/>
      </w:tabs>
      <w:ind w:left="198" w:hanging="198"/>
    </w:pPr>
    <w:rPr>
      <w:rFonts w:ascii="Garamond" w:hAnsi="Garamond"/>
    </w:rPr>
  </w:style>
  <w:style w:type="paragraph" w:styleId="IndexHeading">
    <w:name w:val="index heading"/>
    <w:basedOn w:val="Normal"/>
    <w:next w:val="Index1"/>
    <w:semiHidden/>
    <w:rsid w:val="00295F0B"/>
    <w:pPr>
      <w:spacing w:before="120" w:after="120"/>
    </w:pPr>
    <w:rPr>
      <w:rFonts w:ascii="Arial" w:hAnsi="Arial"/>
      <w:b/>
      <w:color w:val="918585"/>
      <w:sz w:val="24"/>
    </w:rPr>
  </w:style>
  <w:style w:type="paragraph" w:styleId="Header">
    <w:name w:val="header"/>
    <w:basedOn w:val="Normal"/>
    <w:link w:val="HeaderChar"/>
    <w:rsid w:val="00295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F0B"/>
    <w:rPr>
      <w:rFonts w:ascii="Times New Roman" w:eastAsia="Times New Roman" w:hAnsi="Times New Roman" w:cs="Times New Roman"/>
      <w:sz w:val="16"/>
      <w:szCs w:val="20"/>
      <w:lang w:val="en-GB" w:eastAsia="en-US"/>
    </w:rPr>
  </w:style>
  <w:style w:type="paragraph" w:customStyle="1" w:styleId="Chapter">
    <w:name w:val="Chapter"/>
    <w:basedOn w:val="Normal"/>
    <w:rsid w:val="00295F0B"/>
    <w:pPr>
      <w:spacing w:before="240"/>
    </w:pPr>
    <w:rPr>
      <w:rFonts w:ascii="Times New Roman" w:hAnsi="Times New Roman"/>
      <w:smallCaps/>
      <w:spacing w:val="80"/>
      <w:sz w:val="28"/>
    </w:rPr>
  </w:style>
  <w:style w:type="paragraph" w:customStyle="1" w:styleId="InChapter">
    <w:name w:val="InChapter"/>
    <w:basedOn w:val="Heading3"/>
    <w:rsid w:val="00295F0B"/>
    <w:pPr>
      <w:spacing w:after="240"/>
      <w:outlineLvl w:val="9"/>
    </w:pPr>
    <w:rPr>
      <w:noProof/>
    </w:rPr>
  </w:style>
  <w:style w:type="paragraph" w:styleId="Index2">
    <w:name w:val="index 2"/>
    <w:basedOn w:val="Normal"/>
    <w:next w:val="Normal"/>
    <w:semiHidden/>
    <w:rsid w:val="00295F0B"/>
    <w:pPr>
      <w:tabs>
        <w:tab w:val="right" w:pos="4176"/>
      </w:tabs>
      <w:ind w:left="568" w:hanging="284"/>
    </w:pPr>
    <w:rPr>
      <w:rFonts w:ascii="Garamond" w:hAnsi="Garamond"/>
    </w:rPr>
  </w:style>
  <w:style w:type="paragraph" w:customStyle="1" w:styleId="Byline">
    <w:name w:val="Byline"/>
    <w:rsid w:val="00295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F0B"/>
    <w:pPr>
      <w:tabs>
        <w:tab w:val="clear" w:pos="3600"/>
        <w:tab w:val="clear" w:pos="3958"/>
      </w:tabs>
      <w:jc w:val="right"/>
    </w:pPr>
  </w:style>
  <w:style w:type="character" w:styleId="Emphasis">
    <w:name w:val="Emphasis"/>
    <w:basedOn w:val="DefaultParagraphFont"/>
    <w:qFormat/>
    <w:rsid w:val="00295F0B"/>
    <w:rPr>
      <w:i/>
    </w:rPr>
  </w:style>
  <w:style w:type="paragraph" w:styleId="Caption">
    <w:name w:val="caption"/>
    <w:basedOn w:val="BodyText"/>
    <w:next w:val="Normal"/>
    <w:qFormat/>
    <w:rsid w:val="00295F0B"/>
    <w:pPr>
      <w:framePr w:w="2268" w:hSpace="181" w:vSpace="181" w:wrap="around" w:vAnchor="text" w:hAnchor="page" w:x="1135" w:y="285" w:anchorLock="1"/>
    </w:pPr>
    <w:rPr>
      <w:i/>
    </w:rPr>
  </w:style>
  <w:style w:type="paragraph" w:customStyle="1" w:styleId="MiniTOCTitle">
    <w:name w:val="MiniTOCTitle"/>
    <w:basedOn w:val="Heading4"/>
    <w:rsid w:val="00295F0B"/>
    <w:pPr>
      <w:spacing w:before="240"/>
      <w:outlineLvl w:val="9"/>
    </w:pPr>
    <w:rPr>
      <w:noProof/>
      <w:sz w:val="24"/>
    </w:rPr>
  </w:style>
  <w:style w:type="paragraph" w:customStyle="1" w:styleId="MiniTOCItem">
    <w:name w:val="MiniTOCItem"/>
    <w:basedOn w:val="ListBullet"/>
    <w:rsid w:val="00295F0B"/>
    <w:pPr>
      <w:numPr>
        <w:numId w:val="0"/>
      </w:numPr>
      <w:tabs>
        <w:tab w:val="right" w:leader="dot" w:pos="6521"/>
      </w:tabs>
      <w:spacing w:before="0" w:after="0"/>
    </w:pPr>
  </w:style>
  <w:style w:type="paragraph" w:customStyle="1" w:styleId="TOFTitle">
    <w:name w:val="TOFTitle"/>
    <w:basedOn w:val="TOCTitle"/>
    <w:rsid w:val="00295F0B"/>
  </w:style>
  <w:style w:type="paragraph" w:styleId="TableofFigures">
    <w:name w:val="table of figures"/>
    <w:basedOn w:val="Normal"/>
    <w:next w:val="Normal"/>
    <w:semiHidden/>
    <w:rsid w:val="00295F0B"/>
    <w:pPr>
      <w:tabs>
        <w:tab w:val="right" w:leader="dot" w:pos="9072"/>
      </w:tabs>
      <w:ind w:left="970" w:hanging="403"/>
    </w:pPr>
    <w:rPr>
      <w:rFonts w:ascii="Times New Roman" w:hAnsi="Times New Roman"/>
      <w:b/>
    </w:rPr>
  </w:style>
  <w:style w:type="paragraph" w:styleId="ListNumber">
    <w:name w:val="List Number"/>
    <w:basedOn w:val="List"/>
    <w:rsid w:val="00295F0B"/>
    <w:pPr>
      <w:numPr>
        <w:numId w:val="11"/>
      </w:numPr>
    </w:pPr>
  </w:style>
  <w:style w:type="character" w:customStyle="1" w:styleId="WingdingSymbols">
    <w:name w:val="Wingding Symbols"/>
    <w:rsid w:val="00295F0B"/>
    <w:rPr>
      <w:rFonts w:ascii="Wingdings" w:hAnsi="Wingdings"/>
    </w:rPr>
  </w:style>
  <w:style w:type="paragraph" w:customStyle="1" w:styleId="TableHeading">
    <w:name w:val="Table Heading"/>
    <w:basedOn w:val="HeadingBase"/>
    <w:rsid w:val="00295F0B"/>
    <w:pPr>
      <w:keepLines/>
      <w:pBdr>
        <w:bottom w:val="single" w:sz="6" w:space="1" w:color="918585"/>
      </w:pBdr>
      <w:spacing w:before="240"/>
    </w:pPr>
  </w:style>
  <w:style w:type="character" w:customStyle="1" w:styleId="HotSpot">
    <w:name w:val="HotSpot"/>
    <w:rsid w:val="00295F0B"/>
    <w:rPr>
      <w:color w:val="0033CC"/>
      <w:u w:val="none"/>
    </w:rPr>
  </w:style>
  <w:style w:type="paragraph" w:customStyle="1" w:styleId="BodyTextRight">
    <w:name w:val="Body Text Right"/>
    <w:basedOn w:val="BodyText"/>
    <w:rsid w:val="00295F0B"/>
    <w:pPr>
      <w:spacing w:before="0" w:after="0"/>
      <w:jc w:val="right"/>
    </w:pPr>
  </w:style>
  <w:style w:type="paragraph" w:styleId="Index3">
    <w:name w:val="index 3"/>
    <w:basedOn w:val="ListNumber2"/>
    <w:next w:val="Normal"/>
    <w:semiHidden/>
    <w:rsid w:val="00295F0B"/>
    <w:pPr>
      <w:numPr>
        <w:numId w:val="0"/>
      </w:numPr>
      <w:tabs>
        <w:tab w:val="right" w:leader="dot" w:pos="4176"/>
      </w:tabs>
    </w:pPr>
  </w:style>
  <w:style w:type="paragraph" w:styleId="ListNumber2">
    <w:name w:val="List Number 2"/>
    <w:basedOn w:val="List2"/>
    <w:rsid w:val="00295F0B"/>
    <w:pPr>
      <w:numPr>
        <w:numId w:val="10"/>
      </w:numPr>
      <w:tabs>
        <w:tab w:val="clear" w:pos="1060"/>
      </w:tabs>
    </w:pPr>
  </w:style>
  <w:style w:type="paragraph" w:customStyle="1" w:styleId="MarginNote">
    <w:name w:val="Margin Note"/>
    <w:basedOn w:val="BodyText"/>
    <w:rsid w:val="00295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F0B"/>
    <w:rPr>
      <w:sz w:val="32"/>
    </w:rPr>
  </w:style>
  <w:style w:type="paragraph" w:customStyle="1" w:styleId="HeadingProcedure">
    <w:name w:val="Heading Procedure"/>
    <w:basedOn w:val="HeadingBase"/>
    <w:next w:val="Normal"/>
    <w:rsid w:val="00295F0B"/>
    <w:pPr>
      <w:tabs>
        <w:tab w:val="left" w:pos="0"/>
      </w:tabs>
      <w:spacing w:before="120" w:after="60"/>
    </w:pPr>
    <w:rPr>
      <w:i/>
      <w:color w:val="918585"/>
      <w:sz w:val="22"/>
    </w:rPr>
  </w:style>
  <w:style w:type="paragraph" w:customStyle="1" w:styleId="TableBodyText">
    <w:name w:val="Table Body Text"/>
    <w:basedOn w:val="BodyText"/>
    <w:rsid w:val="00295F0B"/>
    <w:pPr>
      <w:spacing w:before="60" w:after="60"/>
    </w:pPr>
  </w:style>
  <w:style w:type="paragraph" w:styleId="ListContinue">
    <w:name w:val="List Continue"/>
    <w:basedOn w:val="List"/>
    <w:rsid w:val="00295F0B"/>
    <w:pPr>
      <w:ind w:firstLine="0"/>
    </w:pPr>
  </w:style>
  <w:style w:type="paragraph" w:customStyle="1" w:styleId="ListNote">
    <w:name w:val="List Note"/>
    <w:basedOn w:val="List"/>
    <w:rsid w:val="00295F0B"/>
    <w:pPr>
      <w:pBdr>
        <w:top w:val="single" w:sz="6" w:space="2" w:color="918585"/>
        <w:bottom w:val="single" w:sz="6" w:space="2" w:color="918585"/>
      </w:pBdr>
      <w:tabs>
        <w:tab w:val="left" w:pos="1021"/>
      </w:tabs>
      <w:ind w:firstLine="0"/>
    </w:pPr>
  </w:style>
  <w:style w:type="paragraph" w:customStyle="1" w:styleId="Warning">
    <w:name w:val="Warning"/>
    <w:basedOn w:val="BodyText"/>
    <w:rsid w:val="00295F0B"/>
    <w:pPr>
      <w:shd w:val="clear" w:color="auto" w:fill="D9D9D9"/>
      <w:tabs>
        <w:tab w:val="left" w:pos="992"/>
      </w:tabs>
      <w:ind w:left="119" w:right="119"/>
    </w:pPr>
    <w:rPr>
      <w:sz w:val="20"/>
    </w:rPr>
  </w:style>
  <w:style w:type="paragraph" w:customStyle="1" w:styleId="MarginIcons">
    <w:name w:val="Margin Icons"/>
    <w:basedOn w:val="BodyText"/>
    <w:rsid w:val="00295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F0B"/>
    <w:rPr>
      <w:rFonts w:ascii="Courier New" w:hAnsi="Courier New"/>
    </w:rPr>
  </w:style>
  <w:style w:type="paragraph" w:customStyle="1" w:styleId="NoteBullet">
    <w:name w:val="Note Bullet"/>
    <w:basedOn w:val="Note"/>
    <w:rsid w:val="00295F0B"/>
    <w:pPr>
      <w:tabs>
        <w:tab w:val="clear" w:pos="680"/>
      </w:tabs>
      <w:spacing w:before="60" w:after="60"/>
    </w:pPr>
  </w:style>
  <w:style w:type="paragraph" w:customStyle="1" w:styleId="SubHeading2">
    <w:name w:val="SubHeading2"/>
    <w:basedOn w:val="HeadingBase"/>
    <w:rsid w:val="00295F0B"/>
    <w:pPr>
      <w:spacing w:before="240" w:after="60"/>
    </w:pPr>
    <w:rPr>
      <w:sz w:val="20"/>
    </w:rPr>
  </w:style>
  <w:style w:type="paragraph" w:customStyle="1" w:styleId="SubHeading1">
    <w:name w:val="SubHeading1"/>
    <w:basedOn w:val="HeadingBase"/>
    <w:rsid w:val="00295F0B"/>
    <w:pPr>
      <w:spacing w:before="240" w:after="60"/>
    </w:pPr>
    <w:rPr>
      <w:color w:val="918585"/>
      <w:sz w:val="22"/>
    </w:rPr>
  </w:style>
  <w:style w:type="paragraph" w:customStyle="1" w:styleId="SideHeading">
    <w:name w:val="Side Heading"/>
    <w:basedOn w:val="HeadingBase"/>
    <w:rsid w:val="00295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F0B"/>
    <w:pPr>
      <w:numPr>
        <w:numId w:val="12"/>
      </w:numPr>
    </w:pPr>
  </w:style>
  <w:style w:type="paragraph" w:styleId="PlainText">
    <w:name w:val="Plain Text"/>
    <w:basedOn w:val="Normal"/>
    <w:link w:val="PlainTextChar"/>
    <w:rsid w:val="00295F0B"/>
    <w:rPr>
      <w:sz w:val="20"/>
    </w:rPr>
  </w:style>
  <w:style w:type="character" w:customStyle="1" w:styleId="PlainTextChar">
    <w:name w:val="Plain Text Char"/>
    <w:basedOn w:val="DefaultParagraphFont"/>
    <w:link w:val="PlainText"/>
    <w:rsid w:val="00295F0B"/>
    <w:rPr>
      <w:rFonts w:ascii="Courier New" w:eastAsia="Times New Roman" w:hAnsi="Courier New" w:cs="Times New Roman"/>
      <w:sz w:val="20"/>
      <w:szCs w:val="20"/>
      <w:lang w:eastAsia="en-US"/>
    </w:rPr>
  </w:style>
  <w:style w:type="character" w:customStyle="1" w:styleId="MenuOption">
    <w:name w:val="Menu Option"/>
    <w:basedOn w:val="DefaultParagraphFont"/>
    <w:rsid w:val="00295F0B"/>
    <w:rPr>
      <w:b/>
      <w:smallCaps/>
    </w:rPr>
  </w:style>
  <w:style w:type="paragraph" w:customStyle="1" w:styleId="TableListNumber">
    <w:name w:val="Table List Number"/>
    <w:basedOn w:val="ListNumber"/>
    <w:rsid w:val="00295F0B"/>
    <w:pPr>
      <w:numPr>
        <w:numId w:val="0"/>
      </w:numPr>
    </w:pPr>
  </w:style>
  <w:style w:type="paragraph" w:styleId="TOC4">
    <w:name w:val="toc 4"/>
    <w:basedOn w:val="TOCBase"/>
    <w:next w:val="Normal"/>
    <w:semiHidden/>
    <w:rsid w:val="00295F0B"/>
    <w:pPr>
      <w:tabs>
        <w:tab w:val="right" w:leader="dot" w:pos="9071"/>
      </w:tabs>
      <w:ind w:left="1701"/>
    </w:pPr>
  </w:style>
  <w:style w:type="paragraph" w:customStyle="1" w:styleId="ListAlpha">
    <w:name w:val="List Alpha"/>
    <w:basedOn w:val="List"/>
    <w:rsid w:val="00295F0B"/>
    <w:pPr>
      <w:numPr>
        <w:numId w:val="9"/>
      </w:numPr>
    </w:pPr>
  </w:style>
  <w:style w:type="paragraph" w:customStyle="1" w:styleId="ListAlpha2">
    <w:name w:val="List Alpha 2"/>
    <w:basedOn w:val="List2"/>
    <w:rsid w:val="00295F0B"/>
    <w:pPr>
      <w:numPr>
        <w:numId w:val="8"/>
      </w:numPr>
    </w:pPr>
  </w:style>
  <w:style w:type="paragraph" w:styleId="List2">
    <w:name w:val="List 2"/>
    <w:basedOn w:val="BodyText"/>
    <w:rsid w:val="00295F0B"/>
    <w:pPr>
      <w:tabs>
        <w:tab w:val="left" w:pos="680"/>
      </w:tabs>
      <w:spacing w:before="60" w:after="60"/>
      <w:ind w:left="680" w:hanging="340"/>
    </w:pPr>
  </w:style>
  <w:style w:type="paragraph" w:styleId="List3">
    <w:name w:val="List 3"/>
    <w:basedOn w:val="BodyText"/>
    <w:rsid w:val="00295F0B"/>
    <w:pPr>
      <w:tabs>
        <w:tab w:val="left" w:pos="1021"/>
      </w:tabs>
      <w:spacing w:before="60" w:after="60"/>
      <w:ind w:left="1020" w:hanging="340"/>
    </w:pPr>
  </w:style>
  <w:style w:type="paragraph" w:styleId="List4">
    <w:name w:val="List 4"/>
    <w:basedOn w:val="BodyText"/>
    <w:rsid w:val="00295F0B"/>
    <w:pPr>
      <w:tabs>
        <w:tab w:val="left" w:pos="1361"/>
      </w:tabs>
      <w:spacing w:before="60" w:after="60"/>
      <w:ind w:left="1361" w:hanging="340"/>
    </w:pPr>
  </w:style>
  <w:style w:type="paragraph" w:styleId="List5">
    <w:name w:val="List 5"/>
    <w:basedOn w:val="BodyText"/>
    <w:rsid w:val="00295F0B"/>
    <w:pPr>
      <w:tabs>
        <w:tab w:val="left" w:pos="1701"/>
      </w:tabs>
      <w:spacing w:before="60" w:after="60"/>
      <w:ind w:left="1701" w:hanging="340"/>
    </w:pPr>
  </w:style>
  <w:style w:type="paragraph" w:styleId="ListBullet3">
    <w:name w:val="List Bullet 3"/>
    <w:basedOn w:val="List3"/>
    <w:rsid w:val="00295F0B"/>
    <w:pPr>
      <w:numPr>
        <w:numId w:val="15"/>
      </w:numPr>
      <w:tabs>
        <w:tab w:val="clear" w:pos="1021"/>
      </w:tabs>
      <w:ind w:left="1037" w:hanging="357"/>
    </w:pPr>
  </w:style>
  <w:style w:type="paragraph" w:styleId="ListBullet4">
    <w:name w:val="List Bullet 4"/>
    <w:basedOn w:val="List4"/>
    <w:rsid w:val="00295F0B"/>
    <w:pPr>
      <w:numPr>
        <w:numId w:val="3"/>
      </w:numPr>
    </w:pPr>
  </w:style>
  <w:style w:type="paragraph" w:styleId="ListBullet5">
    <w:name w:val="List Bullet 5"/>
    <w:basedOn w:val="List5"/>
    <w:rsid w:val="00295F0B"/>
    <w:pPr>
      <w:numPr>
        <w:numId w:val="4"/>
      </w:numPr>
    </w:pPr>
  </w:style>
  <w:style w:type="paragraph" w:styleId="ListContinue2">
    <w:name w:val="List Continue 2"/>
    <w:basedOn w:val="List2"/>
    <w:rsid w:val="00295F0B"/>
    <w:pPr>
      <w:ind w:firstLine="0"/>
    </w:pPr>
  </w:style>
  <w:style w:type="paragraph" w:styleId="ListContinue3">
    <w:name w:val="List Continue 3"/>
    <w:basedOn w:val="List3"/>
    <w:rsid w:val="00295F0B"/>
    <w:pPr>
      <w:ind w:left="1021" w:firstLine="0"/>
    </w:pPr>
  </w:style>
  <w:style w:type="paragraph" w:styleId="ListContinue4">
    <w:name w:val="List Continue 4"/>
    <w:basedOn w:val="List4"/>
    <w:rsid w:val="00295F0B"/>
    <w:pPr>
      <w:ind w:firstLine="0"/>
    </w:pPr>
  </w:style>
  <w:style w:type="paragraph" w:styleId="ListContinue5">
    <w:name w:val="List Continue 5"/>
    <w:basedOn w:val="List5"/>
    <w:rsid w:val="00295F0B"/>
    <w:pPr>
      <w:ind w:firstLine="0"/>
    </w:pPr>
  </w:style>
  <w:style w:type="paragraph" w:styleId="ListNumber3">
    <w:name w:val="List Number 3"/>
    <w:basedOn w:val="List3"/>
    <w:rsid w:val="00295F0B"/>
    <w:pPr>
      <w:numPr>
        <w:numId w:val="5"/>
      </w:numPr>
    </w:pPr>
  </w:style>
  <w:style w:type="paragraph" w:styleId="ListNumber4">
    <w:name w:val="List Number 4"/>
    <w:basedOn w:val="List4"/>
    <w:rsid w:val="00295F0B"/>
    <w:pPr>
      <w:numPr>
        <w:numId w:val="6"/>
      </w:numPr>
    </w:pPr>
  </w:style>
  <w:style w:type="paragraph" w:styleId="ListNumber5">
    <w:name w:val="List Number 5"/>
    <w:basedOn w:val="List5"/>
    <w:rsid w:val="00295F0B"/>
    <w:pPr>
      <w:numPr>
        <w:numId w:val="7"/>
      </w:numPr>
    </w:pPr>
  </w:style>
  <w:style w:type="paragraph" w:styleId="BlockText">
    <w:name w:val="Block Text"/>
    <w:basedOn w:val="Normal"/>
    <w:rsid w:val="00295F0B"/>
    <w:pPr>
      <w:spacing w:after="120"/>
      <w:ind w:left="1440" w:right="1440"/>
    </w:pPr>
  </w:style>
  <w:style w:type="character" w:customStyle="1" w:styleId="Subscript">
    <w:name w:val="Subscript"/>
    <w:basedOn w:val="DefaultParagraphFont"/>
    <w:rsid w:val="00295F0B"/>
    <w:rPr>
      <w:sz w:val="16"/>
      <w:vertAlign w:val="subscript"/>
    </w:rPr>
  </w:style>
  <w:style w:type="character" w:customStyle="1" w:styleId="Superscript">
    <w:name w:val="Superscript"/>
    <w:basedOn w:val="DefaultParagraphFont"/>
    <w:rsid w:val="00295F0B"/>
    <w:rPr>
      <w:sz w:val="16"/>
      <w:vertAlign w:val="superscript"/>
    </w:rPr>
  </w:style>
  <w:style w:type="character" w:customStyle="1" w:styleId="Symbols">
    <w:name w:val="Symbols"/>
    <w:basedOn w:val="DefaultParagraphFont"/>
    <w:rsid w:val="00295F0B"/>
    <w:rPr>
      <w:rFonts w:ascii="Symbol" w:hAnsi="Symbol"/>
    </w:rPr>
  </w:style>
  <w:style w:type="character" w:customStyle="1" w:styleId="MenuOptions">
    <w:name w:val="Menu Options"/>
    <w:basedOn w:val="DefaultParagraphFont"/>
    <w:rsid w:val="00295F0B"/>
    <w:rPr>
      <w:rFonts w:ascii="Arial Narrow" w:hAnsi="Arial Narrow"/>
      <w:smallCaps/>
    </w:rPr>
  </w:style>
  <w:style w:type="character" w:customStyle="1" w:styleId="Buttons">
    <w:name w:val="Buttons"/>
    <w:basedOn w:val="DefaultParagraphFont"/>
    <w:rsid w:val="00295F0B"/>
    <w:rPr>
      <w:b/>
    </w:rPr>
  </w:style>
  <w:style w:type="character" w:customStyle="1" w:styleId="Underlined">
    <w:name w:val="Underlined"/>
    <w:basedOn w:val="DefaultParagraphFont"/>
    <w:rsid w:val="00295F0B"/>
    <w:rPr>
      <w:u w:val="single"/>
    </w:rPr>
  </w:style>
  <w:style w:type="paragraph" w:customStyle="1" w:styleId="TableBodyTextRight">
    <w:name w:val="Table Body Text Right"/>
    <w:basedOn w:val="TableBodyText"/>
    <w:rsid w:val="00295F0B"/>
    <w:pPr>
      <w:widowControl w:val="0"/>
      <w:autoSpaceDE w:val="0"/>
      <w:autoSpaceDN w:val="0"/>
      <w:adjustRightInd w:val="0"/>
      <w:jc w:val="right"/>
    </w:pPr>
    <w:rPr>
      <w:rFonts w:cs="Arial"/>
      <w:szCs w:val="18"/>
    </w:rPr>
  </w:style>
  <w:style w:type="paragraph" w:customStyle="1" w:styleId="CopyrightText">
    <w:name w:val="Copyright Text"/>
    <w:basedOn w:val="BodyText"/>
    <w:rsid w:val="00295F0B"/>
    <w:rPr>
      <w:sz w:val="18"/>
    </w:rPr>
  </w:style>
  <w:style w:type="paragraph" w:customStyle="1" w:styleId="BodySmallRight">
    <w:name w:val="Body Small Right"/>
    <w:basedOn w:val="BodyTextRight"/>
    <w:rsid w:val="00295F0B"/>
    <w:rPr>
      <w:sz w:val="18"/>
      <w:szCs w:val="18"/>
    </w:rPr>
  </w:style>
  <w:style w:type="paragraph" w:customStyle="1" w:styleId="MarginEdition">
    <w:name w:val="Margin Edition"/>
    <w:basedOn w:val="MarginNote"/>
    <w:rsid w:val="00295F0B"/>
    <w:pPr>
      <w:spacing w:before="0" w:after="0"/>
    </w:pPr>
    <w:rPr>
      <w:rFonts w:ascii="Times New Roman" w:hAnsi="Times New Roman"/>
      <w:color w:val="999999"/>
    </w:rPr>
  </w:style>
  <w:style w:type="paragraph" w:customStyle="1" w:styleId="Spacer">
    <w:name w:val="Spacer"/>
    <w:basedOn w:val="Normal"/>
    <w:rsid w:val="00295F0B"/>
    <w:rPr>
      <w:sz w:val="2"/>
      <w:szCs w:val="2"/>
    </w:rPr>
  </w:style>
  <w:style w:type="character" w:customStyle="1" w:styleId="Small">
    <w:name w:val="Small"/>
    <w:basedOn w:val="DefaultParagraphFont"/>
    <w:rsid w:val="00295F0B"/>
    <w:rPr>
      <w:sz w:val="16"/>
    </w:rPr>
  </w:style>
  <w:style w:type="paragraph" w:customStyle="1" w:styleId="WideTable">
    <w:name w:val="Wide Table"/>
    <w:basedOn w:val="Normal"/>
    <w:rsid w:val="00295F0B"/>
    <w:pPr>
      <w:ind w:left="-1418"/>
    </w:pPr>
    <w:rPr>
      <w:sz w:val="2"/>
      <w:szCs w:val="2"/>
    </w:rPr>
  </w:style>
  <w:style w:type="character" w:styleId="PageNumber">
    <w:name w:val="page number"/>
    <w:basedOn w:val="DefaultParagraphFont"/>
    <w:rsid w:val="00295F0B"/>
  </w:style>
  <w:style w:type="paragraph" w:styleId="Quote">
    <w:name w:val="Quote"/>
    <w:basedOn w:val="Heading1"/>
    <w:link w:val="QuoteChar"/>
    <w:qFormat/>
    <w:rsid w:val="00295F0B"/>
    <w:rPr>
      <w:b w:val="0"/>
      <w:sz w:val="72"/>
      <w:szCs w:val="72"/>
      <w:lang w:val="en-NZ"/>
    </w:rPr>
  </w:style>
  <w:style w:type="character" w:customStyle="1" w:styleId="QuoteChar">
    <w:name w:val="Quote Char"/>
    <w:basedOn w:val="DefaultParagraphFont"/>
    <w:link w:val="Quote"/>
    <w:rsid w:val="00295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F0B"/>
    <w:pPr>
      <w:pageBreakBefore/>
    </w:pPr>
  </w:style>
  <w:style w:type="paragraph" w:customStyle="1" w:styleId="Border">
    <w:name w:val="Border"/>
    <w:basedOn w:val="Normal"/>
    <w:qFormat/>
    <w:rsid w:val="00295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F0B"/>
    <w:rPr>
      <w:b/>
      <w:bCs/>
      <w:i/>
      <w:iCs/>
      <w:color w:val="auto"/>
    </w:rPr>
  </w:style>
  <w:style w:type="paragraph" w:styleId="IntenseQuote">
    <w:name w:val="Intense Quote"/>
    <w:basedOn w:val="Normal"/>
    <w:next w:val="Normal"/>
    <w:link w:val="IntenseQuoteChar"/>
    <w:uiPriority w:val="30"/>
    <w:qFormat/>
    <w:rsid w:val="00295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F0B"/>
    <w:rPr>
      <w:smallCaps/>
      <w:color w:val="auto"/>
      <w:u w:val="single"/>
    </w:rPr>
  </w:style>
  <w:style w:type="character" w:styleId="IntenseReference">
    <w:name w:val="Intense Reference"/>
    <w:basedOn w:val="DefaultParagraphFont"/>
    <w:uiPriority w:val="32"/>
    <w:qFormat/>
    <w:rsid w:val="00295F0B"/>
    <w:rPr>
      <w:b/>
      <w:bCs/>
      <w:smallCaps/>
      <w:color w:val="auto"/>
      <w:spacing w:val="5"/>
      <w:u w:val="single"/>
    </w:rPr>
  </w:style>
  <w:style w:type="paragraph" w:customStyle="1" w:styleId="2ColumnHeading">
    <w:name w:val="2Column Heading"/>
    <w:basedOn w:val="BodyText"/>
    <w:qFormat/>
    <w:rsid w:val="00295F0B"/>
    <w:pPr>
      <w:spacing w:after="60"/>
      <w:ind w:left="-2268"/>
    </w:pPr>
    <w:rPr>
      <w:b/>
    </w:rPr>
  </w:style>
  <w:style w:type="paragraph" w:customStyle="1" w:styleId="Heading1TOC">
    <w:name w:val="Heading1 TOC"/>
    <w:basedOn w:val="Normal"/>
    <w:qFormat/>
    <w:rsid w:val="00295F0B"/>
    <w:pPr>
      <w:spacing w:before="240" w:after="120"/>
    </w:pPr>
    <w:rPr>
      <w:rFonts w:ascii="Times New Roman" w:hAnsi="Times New Roman"/>
      <w:b/>
      <w:sz w:val="32"/>
    </w:rPr>
  </w:style>
  <w:style w:type="paragraph" w:customStyle="1" w:styleId="Heading2TOC">
    <w:name w:val="Heading2 TOC"/>
    <w:basedOn w:val="Normal"/>
    <w:qFormat/>
    <w:rsid w:val="00295F0B"/>
    <w:pPr>
      <w:spacing w:before="240" w:after="60"/>
    </w:pPr>
    <w:rPr>
      <w:rFonts w:ascii="Times New Roman" w:hAnsi="Times New Roman"/>
      <w:b/>
      <w:sz w:val="28"/>
    </w:rPr>
  </w:style>
  <w:style w:type="character" w:customStyle="1" w:styleId="Underline">
    <w:name w:val="Underline"/>
    <w:basedOn w:val="DefaultParagraphFont"/>
    <w:qFormat/>
    <w:rsid w:val="00295F0B"/>
    <w:rPr>
      <w:u w:val="single"/>
    </w:rPr>
  </w:style>
  <w:style w:type="character" w:customStyle="1" w:styleId="BoldandItalics">
    <w:name w:val="Bold and Italics"/>
    <w:qFormat/>
    <w:rsid w:val="00295F0B"/>
    <w:rPr>
      <w:b/>
      <w:i/>
      <w:u w:val="none"/>
    </w:rPr>
  </w:style>
  <w:style w:type="paragraph" w:styleId="BalloonText">
    <w:name w:val="Balloon Text"/>
    <w:basedOn w:val="Normal"/>
    <w:link w:val="BalloonTextChar"/>
    <w:rsid w:val="00295F0B"/>
    <w:rPr>
      <w:rFonts w:ascii="Tahoma" w:hAnsi="Tahoma" w:cs="Tahoma"/>
      <w:sz w:val="16"/>
      <w:szCs w:val="16"/>
    </w:rPr>
  </w:style>
  <w:style w:type="character" w:customStyle="1" w:styleId="BalloonTextChar">
    <w:name w:val="Balloon Text Char"/>
    <w:basedOn w:val="DefaultParagraphFont"/>
    <w:link w:val="BalloonText"/>
    <w:rsid w:val="00295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F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F0B"/>
    <w:rPr>
      <w:b/>
      <w:color w:val="660033"/>
      <w:spacing w:val="0"/>
    </w:rPr>
  </w:style>
  <w:style w:type="paragraph" w:customStyle="1" w:styleId="Nameditemlist">
    <w:name w:val="Named item list"/>
    <w:basedOn w:val="BodyText"/>
    <w:qFormat/>
    <w:rsid w:val="00295F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2103</Words>
  <Characters>12908</Characters>
  <Application>Microsoft Office Word</Application>
  <DocSecurity>0</DocSecurity>
  <Lines>451</Lines>
  <Paragraphs>201</Paragraphs>
  <ScaleCrop>false</ScaleCrop>
  <Company>Author-it Software Corporation Ltd.</Company>
  <LinksUpToDate>false</LinksUpToDate>
  <CharactersWithSpaces>14918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UEENEEJ116A Resolve problems in transport refrigeration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2013-08-14T06:46:00Z</dcterms:created>
  <dcterms:modified xsi:type="dcterms:W3CDTF">2013-08-14T06:46:00Z</dcterms:modified>
</cp:coreProperties>
</file>