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B49" w:rsidP="002B1B49">
      <w:pPr>
        <w:pStyle w:val="Title"/>
      </w:pPr>
      <w:r>
        <w:fldChar w:fldCharType="begin"/>
      </w:r>
      <w:r>
        <w:instrText xml:space="preserve"> TITLE   \* MERGEFORMAT </w:instrText>
      </w:r>
      <w:r>
        <w:fldChar w:fldCharType="separate"/>
      </w:r>
      <w:r>
        <w:t>UEENEEJ109A Verify functionality and compliance of refrigeration and air conditioning installations</w:t>
      </w:r>
      <w:r>
        <w:fldChar w:fldCharType="end"/>
      </w:r>
    </w:p>
    <w:p w:rsidR="002B1B49" w:rsidP="002B1B49">
      <w:pPr>
        <w:pStyle w:val="Version"/>
        <w:sectPr w:rsidSect="008022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02270" w:rsidP="00802270">
      <w:pPr>
        <w:pStyle w:val="SuperHeading"/>
      </w:pPr>
      <w:r w:rsidRPr="00802270">
        <w:t>UEENEEJ109A Verify functionality and compliance of refrigeration and air conditioning installations</w:t>
      </w:r>
    </w:p>
    <w:p w:rsidR="00000000" w:rsidRPr="00802270" w:rsidP="00802270">
      <w:pPr>
        <w:pStyle w:val="Heading1"/>
      </w:pPr>
      <w:bookmarkStart w:id="1" w:name="O_576305"/>
      <w:bookmarkEnd w:id="1"/>
      <w:r w:rsidRPr="00802270">
        <w:t>Modification History</w:t>
      </w:r>
    </w:p>
    <w:p w:rsidR="00000000" w:rsidRPr="00802270" w:rsidP="00802270">
      <w:pPr>
        <w:pStyle w:val="BodyText"/>
      </w:pPr>
      <w:r w:rsidRPr="00802270">
        <w:t>Not Applicable</w:t>
      </w:r>
    </w:p>
    <w:p w:rsidR="00000000" w:rsidRPr="00802270" w:rsidP="00802270">
      <w:pPr>
        <w:pStyle w:val="AllowPageBreak"/>
      </w:pPr>
    </w:p>
    <w:p w:rsidR="00000000" w:rsidRPr="00802270" w:rsidP="00802270">
      <w:pPr>
        <w:pStyle w:val="Heading1"/>
      </w:pPr>
      <w:bookmarkStart w:id="2" w:name="O_576304"/>
      <w:bookmarkEnd w:id="2"/>
      <w:r w:rsidRPr="00802270">
        <w:t>Unit Descriptor</w:t>
      </w:r>
    </w:p>
    <w:tbl>
      <w:tblPr>
        <w:tblW w:w="0" w:type="auto"/>
        <w:tblLayout w:type="fixed"/>
        <w:tblCellMar>
          <w:left w:w="62" w:type="dxa"/>
          <w:right w:w="62" w:type="dxa"/>
        </w:tblCellMar>
        <w:tblLook w:val="0000"/>
      </w:tblPr>
      <w:tblGrid>
        <w:gridCol w:w="2700"/>
        <w:gridCol w:w="5760"/>
      </w:tblGrid>
      <w:tr w:rsidTr="002B1B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1</w:t>
            </w:r>
            <w:r w:rsidRPr="00802270">
              <w:t xml:space="preserve">) </w:t>
            </w:r>
          </w:p>
          <w:p w:rsidR="00000000" w:rsidP="00802270">
            <w:pPr>
              <w:pStyle w:val="BodyText"/>
              <w:rPr>
                <w:lang w:val="en-NZ"/>
              </w:rPr>
            </w:pPr>
            <w:r w:rsidRPr="00802270">
              <w:rPr>
                <w:rStyle w:val="SpecialBold"/>
              </w:rPr>
              <w:t>1</w:t>
            </w:r>
            <w:r w:rsidRPr="00802270">
              <w:t>.</w:t>
            </w:r>
            <w:r w:rsidRPr="00802270">
              <w:rPr>
                <w:rStyle w:val="SpecialBold"/>
              </w:rPr>
              <w:t>1</w:t>
            </w:r>
            <w:r w:rsidRPr="00802270">
              <w:t xml:space="preserve">) </w:t>
            </w:r>
            <w:r w:rsidRPr="00802270">
              <w:rPr>
                <w:rStyle w:val="SpecialBold"/>
              </w:rPr>
              <w:t>Descriptor</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t>This unit covers testing and visual inspection for verifying that a refrigeration and air conditioning system and components are safe, comply with requirements and functions as intended. It encompasses working safely, conducting compliance tests, conductin</w:t>
            </w:r>
            <w:r w:rsidRPr="00802270">
              <w:t>g visual inspections, identifying non-compliance defects and mandatory reporting requirements.</w:t>
            </w:r>
          </w:p>
        </w:tc>
      </w:tr>
    </w:tbl>
    <w:p w:rsidR="002B1B49" w:rsidP="00802270">
      <w:pPr>
        <w:pStyle w:val="BodyText"/>
      </w:pPr>
    </w:p>
    <w:p w:rsidR="002B1B49" w:rsidP="00802270">
      <w:pPr>
        <w:pStyle w:val="BodyText"/>
      </w:pPr>
    </w:p>
    <w:p w:rsidR="00000000" w:rsidRPr="00802270" w:rsidP="00802270">
      <w:pPr>
        <w:pStyle w:val="Heading1"/>
      </w:pPr>
      <w:bookmarkStart w:id="3" w:name="O_576303"/>
      <w:bookmarkEnd w:id="3"/>
      <w:r w:rsidRPr="00802270">
        <w:t>Application of the Unit</w:t>
      </w:r>
    </w:p>
    <w:tbl>
      <w:tblPr>
        <w:tblW w:w="0" w:type="auto"/>
        <w:tblLayout w:type="fixed"/>
        <w:tblCellMar>
          <w:left w:w="62" w:type="dxa"/>
          <w:right w:w="62" w:type="dxa"/>
        </w:tblCellMar>
        <w:tblLook w:val="0000"/>
      </w:tblPr>
      <w:tblGrid>
        <w:gridCol w:w="2700"/>
        <w:gridCol w:w="5760"/>
      </w:tblGrid>
      <w:tr w:rsidTr="002B1B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rPr>
                <w:rStyle w:val="SpecialBold"/>
              </w:rPr>
              <w:t>4</w:t>
            </w:r>
            <w:r w:rsidRPr="00802270">
              <w:t>)</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t>This unit is intended to augment previously acquired competencies. It is suitable for employment-based programs under an approved contract of training.</w:t>
            </w:r>
          </w:p>
        </w:tc>
      </w:tr>
    </w:tbl>
    <w:p w:rsidR="002B1B49" w:rsidP="00802270">
      <w:pPr>
        <w:pStyle w:val="BodyText"/>
      </w:pPr>
    </w:p>
    <w:p w:rsidR="002B1B49" w:rsidP="00802270">
      <w:pPr>
        <w:pStyle w:val="BodyText"/>
      </w:pPr>
    </w:p>
    <w:p w:rsidR="00000000" w:rsidRPr="00802270" w:rsidP="00802270">
      <w:pPr>
        <w:pStyle w:val="Heading1"/>
      </w:pPr>
      <w:bookmarkStart w:id="4" w:name="O_576302"/>
      <w:bookmarkEnd w:id="4"/>
      <w:r w:rsidRPr="00802270">
        <w:t>Licensing/Regulatory Information</w:t>
      </w:r>
    </w:p>
    <w:tbl>
      <w:tblPr>
        <w:tblW w:w="0" w:type="auto"/>
        <w:tblLayout w:type="fixed"/>
        <w:tblCellMar>
          <w:left w:w="62" w:type="dxa"/>
          <w:right w:w="62" w:type="dxa"/>
        </w:tblCellMar>
        <w:tblLook w:val="0000"/>
      </w:tblPr>
      <w:tblGrid>
        <w:gridCol w:w="8460"/>
      </w:tblGrid>
      <w:tr w:rsidTr="002B1B4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rPr>
                <w:rStyle w:val="SpecialBold"/>
              </w:rPr>
              <w:t>1</w:t>
            </w:r>
            <w:r w:rsidRPr="00802270">
              <w:t>.</w:t>
            </w:r>
            <w:r w:rsidRPr="00802270">
              <w:rPr>
                <w:rStyle w:val="SpecialBold"/>
              </w:rPr>
              <w:t>2</w:t>
            </w:r>
            <w:r w:rsidRPr="00802270">
              <w:t xml:space="preserve">) </w:t>
            </w:r>
            <w:r w:rsidRPr="00802270">
              <w:rPr>
                <w:rStyle w:val="SpecialBold"/>
              </w:rPr>
              <w:t>License to practice</w:t>
            </w:r>
          </w:p>
        </w:tc>
      </w:tr>
      <w:tr w:rsidTr="002B1B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t>The skills and knowledge described in this unit require a license to practice in the workplace where plant and equipment operate at voltage above 50 V a.c. or 120 V d.c. In some States/Territories a licence is required to practise this unit in the workplac</w:t>
            </w:r>
            <w:r w:rsidRPr="00802270">
              <w:t>e subject to regulations for undertaking refrigeration and air conditioning work and in particular working with refrigerants. Practice in workplace and during training is also subject to regulations directly related to occupational health and safety and wh</w:t>
            </w:r>
            <w:r w:rsidRPr="00802270">
              <w:t>ere applicable contracts of training such as apprenticeships.</w:t>
            </w:r>
          </w:p>
        </w:tc>
      </w:tr>
    </w:tbl>
    <w:p w:rsidR="002B1B49" w:rsidP="00802270">
      <w:pPr>
        <w:pStyle w:val="BodyText"/>
      </w:pPr>
    </w:p>
    <w:p w:rsidR="002B1B49" w:rsidP="00802270">
      <w:pPr>
        <w:pStyle w:val="BodyText"/>
      </w:pPr>
    </w:p>
    <w:p w:rsidR="00000000" w:rsidRPr="00802270" w:rsidP="00802270">
      <w:pPr>
        <w:pStyle w:val="Heading1"/>
      </w:pPr>
      <w:bookmarkStart w:id="5" w:name="O_576301"/>
      <w:bookmarkEnd w:id="5"/>
      <w:r w:rsidRPr="00802270">
        <w:t>Pre-Requisites</w:t>
      </w:r>
    </w:p>
    <w:tbl>
      <w:tblPr>
        <w:tblW w:w="0" w:type="auto"/>
        <w:tblLayout w:type="fixed"/>
        <w:tblCellMar>
          <w:left w:w="62" w:type="dxa"/>
          <w:right w:w="62" w:type="dxa"/>
        </w:tblCellMar>
        <w:tblLook w:val="0000"/>
      </w:tblPr>
      <w:tblGrid>
        <w:gridCol w:w="2700"/>
        <w:gridCol w:w="1800"/>
        <w:gridCol w:w="3960"/>
      </w:tblGrid>
      <w:tr w:rsidTr="002B1B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Prerequisite Unit</w:t>
            </w:r>
            <w:r w:rsidRPr="00802270">
              <w:t>(</w:t>
            </w:r>
            <w:r w:rsidRPr="00802270">
              <w:rPr>
                <w:rStyle w:val="SpecialBold"/>
              </w:rPr>
              <w:t>s</w:t>
            </w:r>
            <w:r w:rsidRPr="00802270">
              <w:t>)</w:t>
            </w:r>
          </w:p>
        </w:tc>
        <w:tc>
          <w:tcPr>
            <w:tcW w:w="5760" w:type="dxa"/>
            <w:gridSpan w:val="2"/>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rPr>
                <w:rStyle w:val="SpecialBold"/>
              </w:rPr>
              <w:t>2</w:t>
            </w:r>
            <w:r w:rsidRPr="00802270">
              <w:t xml:space="preserve">) </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02270">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rPr>
                <w:rStyle w:val="SpecialBold"/>
              </w:rPr>
              <w:t>2</w:t>
            </w:r>
            <w:r w:rsidRPr="00802270">
              <w:t>.</w:t>
            </w:r>
            <w:r w:rsidRPr="00802270">
              <w:rPr>
                <w:rStyle w:val="SpecialBold"/>
              </w:rPr>
              <w:t>1</w:t>
            </w:r>
            <w:r w:rsidRPr="00802270">
              <w:t xml:space="preserve">) </w:t>
            </w:r>
            <w:r w:rsidRPr="00802270">
              <w:rPr>
                <w:rStyle w:val="SpecialBold"/>
              </w:rPr>
              <w:t>Competencies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Grantin</w:t>
            </w:r>
            <w:r w:rsidRPr="00802270">
              <w:t>g competency in this unit shall be made only after competency in the following unit(s) has/have been confirmed.</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UEENEEE101A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Apply Occupational Health and Safety regulations, codes and practices in the workplace</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UEENEEE102A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Fabricate, assemble and dismantle electrotechnology components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UEENEEE003B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Solve problems in extra-low voltage single path circuits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UEENEEE105A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Fix and secure electrotechnology equipment</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UEENEEE107A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Use drawings, diagrams, schedules, codesand manu</w:t>
            </w:r>
            <w:r w:rsidRPr="00802270">
              <w:t>als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UEENEEE137A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Document occupational hazards and risks in an electrotechnology environment</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UEENEEJ102A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Prepare and connect refrigeration </w:t>
            </w:r>
            <w:r w:rsidRPr="00802270">
              <w:t>tubing and fittings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UEENEEJ103A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Establish the basic operating conditions of vapour compression systems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UEENEEJ104A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Establish the basic operating conditions of air conditioning systems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UEENEEJ106A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Install refrigerant pipe work, flow controls and accessories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UEENEEJ107A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Install air conditioning and refrigeration systems, major components and associated</w:t>
            </w:r>
            <w:r w:rsidRPr="00802270">
              <w:t xml:space="preserve"> equipment</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UEENEEJ108A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Recover, pressure test, evacuate,  charge and leak test refrigerants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UEENEEJ110A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Select refrigerant piping , accessories and associated controls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UEENEEJ111A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Diagnose and rectify faults in air conditioning and refrigeration systems and components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UEENEEJ113A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Commission air conditioning and refrigeration systems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UEENEEJ153A</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Find and rectify faults in motors and associated controls in refrigeration and air c</w:t>
            </w:r>
            <w:r w:rsidRPr="00802270">
              <w:t>onditioning systems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UEENEEJ170A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Diagnose and rectify faults in air conditioning and refrigeration control systems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UEENEEJ194A</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Solve problems in low voltage refrigeration circuits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UEENEEP012A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Disconnect / reconnect composite appliances connected to low voltage installation wiring </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UEENEEP017A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Locate and rectify faults in low voltage composite appliances using set procedures</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UEENEEP024A </w:t>
            </w:r>
          </w:p>
        </w:tc>
        <w:tc>
          <w:tcPr>
            <w:tcW w:w="39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Attach cords and plugs to electrical equipment for co</w:t>
            </w:r>
            <w:r w:rsidRPr="00802270">
              <w:t>nnection to a single phase 230 Volt supply</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UEENEEP025A </w:t>
            </w:r>
          </w:p>
        </w:tc>
        <w:tc>
          <w:tcPr>
            <w:tcW w:w="396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t>Attach cords, cables and plugs to electrical equipment for connection to 1000 Va.c. or 1500 Vd.c. supply</w:t>
            </w:r>
          </w:p>
        </w:tc>
      </w:tr>
    </w:tbl>
    <w:p w:rsidR="00000000" w:rsidRPr="00802270" w:rsidP="00802270">
      <w:pPr>
        <w:pStyle w:val="BodyText"/>
      </w:pPr>
    </w:p>
    <w:p w:rsidR="00000000" w:rsidRPr="00802270" w:rsidP="00802270">
      <w:pPr>
        <w:pStyle w:val="AllowPageBreak"/>
      </w:pPr>
    </w:p>
    <w:p w:rsidR="00000000" w:rsidRPr="00802270" w:rsidP="00802270">
      <w:pPr>
        <w:pStyle w:val="Heading1"/>
      </w:pPr>
      <w:bookmarkStart w:id="6" w:name="O_576300"/>
      <w:bookmarkEnd w:id="6"/>
      <w:r w:rsidRPr="00802270">
        <w:t>Employability Skills Information</w:t>
      </w:r>
    </w:p>
    <w:tbl>
      <w:tblPr>
        <w:tblW w:w="0" w:type="auto"/>
        <w:tblLayout w:type="fixed"/>
        <w:tblCellMar>
          <w:left w:w="62" w:type="dxa"/>
          <w:right w:w="62" w:type="dxa"/>
        </w:tblCellMar>
        <w:tblLook w:val="0000"/>
      </w:tblPr>
      <w:tblGrid>
        <w:gridCol w:w="2700"/>
        <w:gridCol w:w="5760"/>
      </w:tblGrid>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3</w:t>
            </w:r>
            <w:r w:rsidRPr="00802270">
              <w:t>)</w:t>
            </w:r>
          </w:p>
          <w:p w:rsidR="00000000" w:rsidRPr="00802270" w:rsidP="00802270">
            <w:pPr>
              <w:pStyle w:val="BodyText"/>
            </w:pPr>
            <w:r w:rsidRPr="00802270">
              <w:t>This unit contains Employability Skills</w:t>
            </w:r>
          </w:p>
          <w:p w:rsidR="00000000" w:rsidRPr="00802270" w:rsidP="00802270">
            <w:pPr>
              <w:pStyle w:val="BodyText"/>
            </w:pPr>
            <w:r w:rsidRPr="00802270">
              <w:t>The required outcomes described in this unit of competency contain applicable facets of Employability Skills. The Employability Skills Summary of the qualification in which this unit of competency is packaged will as</w:t>
            </w:r>
            <w:r w:rsidRPr="00802270">
              <w:t>sist in identifying Employability Skill requirements.</w:t>
            </w:r>
          </w:p>
        </w:tc>
      </w:tr>
    </w:tbl>
    <w:p w:rsidR="002B1B49" w:rsidP="00802270">
      <w:pPr>
        <w:pStyle w:val="BodyText"/>
      </w:pPr>
    </w:p>
    <w:p w:rsidR="002B1B49" w:rsidP="00802270">
      <w:pPr>
        <w:pStyle w:val="BodyText"/>
      </w:pPr>
    </w:p>
    <w:p w:rsidR="00000000" w:rsidRPr="00802270" w:rsidP="00802270">
      <w:pPr>
        <w:pStyle w:val="Heading1"/>
      </w:pPr>
      <w:bookmarkStart w:id="7" w:name="O_576299"/>
      <w:bookmarkEnd w:id="7"/>
      <w:r w:rsidRPr="00802270">
        <w:t>Elements and Performance Criteria Pre-Content</w:t>
      </w:r>
    </w:p>
    <w:tbl>
      <w:tblPr>
        <w:tblW w:w="0" w:type="auto"/>
        <w:tblLayout w:type="fixed"/>
        <w:tblCellMar>
          <w:left w:w="62" w:type="dxa"/>
          <w:right w:w="62" w:type="dxa"/>
        </w:tblCellMar>
        <w:tblLook w:val="0000"/>
      </w:tblPr>
      <w:tblGrid>
        <w:gridCol w:w="2410"/>
        <w:gridCol w:w="6239"/>
      </w:tblGrid>
      <w:tr w:rsidTr="002B1B49">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rPr>
                <w:rStyle w:val="SpecialBold"/>
              </w:rPr>
              <w:t>6</w:t>
            </w:r>
            <w:r w:rsidRPr="00802270">
              <w:t>) Elements describe the essential outcomes of a unit</w:t>
            </w:r>
          </w:p>
        </w:tc>
        <w:tc>
          <w:tcPr>
            <w:tcW w:w="6239"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t>Performance criteria describe the required performance needed to demonstrate achie</w:t>
            </w:r>
            <w:r w:rsidRPr="00802270">
              <w:t>vement of the element. Assessment of performance is to be consistent with the evidence guide.</w:t>
            </w:r>
          </w:p>
        </w:tc>
      </w:tr>
    </w:tbl>
    <w:p w:rsidR="00000000" w:rsidRPr="00802270" w:rsidP="00802270">
      <w:pPr>
        <w:pStyle w:val="BodyText"/>
      </w:pPr>
    </w:p>
    <w:p w:rsidR="00000000" w:rsidRPr="00802270" w:rsidP="00802270">
      <w:pPr>
        <w:pStyle w:val="AllowPageBreak"/>
      </w:pPr>
    </w:p>
    <w:p w:rsidR="00000000" w:rsidRPr="00802270" w:rsidP="00802270">
      <w:pPr>
        <w:pStyle w:val="Heading1"/>
      </w:pPr>
      <w:bookmarkStart w:id="8" w:name="O_576298"/>
      <w:bookmarkEnd w:id="8"/>
      <w:r w:rsidRPr="00802270">
        <w:t>Elements and Performance Criteria</w:t>
      </w:r>
    </w:p>
    <w:tbl>
      <w:tblPr>
        <w:tblW w:w="0" w:type="auto"/>
        <w:tblLayout w:type="fixed"/>
        <w:tblCellMar>
          <w:left w:w="62" w:type="dxa"/>
          <w:right w:w="62" w:type="dxa"/>
        </w:tblCellMar>
        <w:tblLook w:val="0000"/>
      </w:tblPr>
      <w:tblGrid>
        <w:gridCol w:w="404"/>
        <w:gridCol w:w="2006"/>
        <w:gridCol w:w="900"/>
        <w:gridCol w:w="5339"/>
      </w:tblGrid>
      <w:tr w:rsidTr="002B1B49">
        <w:tblPrEx>
          <w:tblW w:w="0" w:type="auto"/>
          <w:tblLayout w:type="fixed"/>
          <w:tblCellMar>
            <w:left w:w="62" w:type="dxa"/>
            <w:right w:w="62" w:type="dxa"/>
          </w:tblCellMar>
          <w:tblLook w:val="0000"/>
        </w:tblPrEx>
        <w:trPr>
          <w:tblHeader/>
        </w:trPr>
        <w:tc>
          <w:tcPr>
            <w:tcW w:w="2410" w:type="dxa"/>
            <w:gridSpan w:val="2"/>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ELEMENT</w:t>
            </w:r>
          </w:p>
        </w:tc>
        <w:tc>
          <w:tcPr>
            <w:tcW w:w="6239" w:type="dxa"/>
            <w:gridSpan w:val="2"/>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rPr>
                <w:rStyle w:val="SpecialBold"/>
              </w:rPr>
              <w:t>PERFORMANCE CRITERIA</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1</w:t>
            </w:r>
          </w:p>
        </w:tc>
        <w:tc>
          <w:tcPr>
            <w:tcW w:w="2006" w:type="dxa"/>
            <w:vMerge w:val="restart"/>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Prepare to verify refrigeration and air conditioning installations</w:t>
            </w: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1.1</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OHS procedures for a given work area are identified, obtained and understood</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1.2</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Established OHS risk control measures and procedures in preparation for the work are followed</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1.3</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Safety hazards which have not previously been identified are noted and established risk control measures are implemented</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1.4</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Appropriate personnel are consulted to ensure the work is coordinated effectively with others involved on the work site</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1.5</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L</w:t>
            </w:r>
            <w:r w:rsidRPr="00802270">
              <w:t>ocation of system components is determined from specifications and diagrams</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1.6</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Inspection and tests are appropriately sequenced in accordance with job schedule</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1.7</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Materials needed for the tests and verification are obtained in accordance with established procedures and checked against job requirements</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1.8</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Tools, equipment and testing devices needed to verify compliance are obtained in accordance with established </w:t>
            </w:r>
            <w:r w:rsidRPr="00802270">
              <w:t>procedures and checked for correct operation and safety</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val="restart"/>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Visually inspect the installation</w:t>
            </w: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2.1</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OHS risk control measures and procedures for carrying out the work are followed</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2.2</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Circuits/machines/plant are checked as being isolated where necessary in strict accordance OHS requirements and procedures</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2.3</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Pipe work is checked for appropriate type and size</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2.4</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Pipe work, accessories and components are validated as being suitably located, securely fixed and suitably protected from damage or corrosion</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2.5</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System components and accessories are validated as being appropriately rated per manufacture and design spe</w:t>
            </w:r>
            <w:r w:rsidRPr="00802270">
              <w:t>cifications</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2.6</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Evidence that equipment complies with safety and functional requirements is cited</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2.7</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Established methods for dealing with unexpected situations are discussed with appropriate person or persons and documented</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2.8</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Unexpected situations are dealt with safely and with the approval of an authorised person</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2.9</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Inspection is carried out efficiently without waste of materials, damage to, or contamination of apparatus and the surrounding environment or services and usin</w:t>
            </w:r>
            <w:r w:rsidRPr="00802270">
              <w:t>g sustainable energy practices</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2</w:t>
            </w:r>
          </w:p>
        </w:tc>
        <w:tc>
          <w:tcPr>
            <w:tcW w:w="2006"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Conduct tests</w:t>
            </w: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3.1</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OHS risk control measures and procedures for carrying out the work are followed</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3.2</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Testing or measuring on a live and operating system in strict accordance with OHS requirements and within established</w:t>
            </w:r>
            <w:r w:rsidRPr="00802270">
              <w:t xml:space="preserve"> safety procedures</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3.3</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Circuits/machines/plant are checked as being isolated in strict accordance OHS requirements and procedures</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3.4</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 xml:space="preserve">Electrical tests are conducted to verify that the electrical circuit within the refrigeration installation are safe and function as intended </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3.5</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Refrigeration tests are conducted to verify that the refrigeration equipment and pipe work within the refri</w:t>
            </w:r>
            <w:r w:rsidRPr="00802270">
              <w:t>geration installation is safe and functions as intended</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3.6</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Established methods for dealing with unexpected situations are discussed with appropriate person or persons and documented</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3.7</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Unexpected situations are dealt with safely and with the approv</w:t>
            </w:r>
            <w:r w:rsidRPr="00802270">
              <w:t>al of an authorised person</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3.8</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Testing is carried out efficiently without waste of materials or damage to apparatus and the surrounding environment or services and using sustainable energy practices</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4</w:t>
            </w:r>
          </w:p>
        </w:tc>
        <w:tc>
          <w:tcPr>
            <w:tcW w:w="2006"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Report inspection and verification findings</w:t>
            </w: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4.1</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OHS work completion risk control measures and procedures are followed</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4.2</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Work site and equipment is cleaned and made safe in accordance with established procedures</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4.3</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Non-compliance defects are identified and reported in accordance with established</w:t>
            </w:r>
            <w:r w:rsidRPr="00802270">
              <w:t xml:space="preserve"> procedures</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4.4</w:t>
            </w:r>
          </w:p>
        </w:tc>
        <w:tc>
          <w:tcPr>
            <w:tcW w:w="53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Recommendations for rectifying defects are made in accordance with established procedures</w:t>
            </w:r>
          </w:p>
        </w:tc>
      </w:tr>
      <w:tr w:rsidTr="002B1B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4.5</w:t>
            </w:r>
          </w:p>
        </w:tc>
        <w:tc>
          <w:tcPr>
            <w:tcW w:w="5339"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t>Work completion is documented and an appropriate person or persons notified in accordance with established procedures</w:t>
            </w:r>
          </w:p>
        </w:tc>
      </w:tr>
    </w:tbl>
    <w:p w:rsidR="002B1B49" w:rsidP="00802270">
      <w:pPr>
        <w:pStyle w:val="BodyText"/>
      </w:pPr>
    </w:p>
    <w:p w:rsidR="002B1B49" w:rsidP="00802270">
      <w:pPr>
        <w:pStyle w:val="BodyText"/>
      </w:pPr>
    </w:p>
    <w:p w:rsidR="00000000" w:rsidRPr="00802270" w:rsidP="00802270">
      <w:pPr>
        <w:pStyle w:val="Heading1"/>
      </w:pPr>
      <w:bookmarkStart w:id="9" w:name="O_576297"/>
      <w:bookmarkEnd w:id="9"/>
      <w:r w:rsidRPr="00802270">
        <w:t>Required Skills and Knowledge</w:t>
      </w:r>
    </w:p>
    <w:tbl>
      <w:tblPr>
        <w:tblW w:w="0" w:type="auto"/>
        <w:tblLayout w:type="fixed"/>
        <w:tblCellMar>
          <w:left w:w="62" w:type="dxa"/>
          <w:right w:w="62" w:type="dxa"/>
        </w:tblCellMar>
        <w:tblLook w:val="0000"/>
      </w:tblPr>
      <w:tblGrid>
        <w:gridCol w:w="8649"/>
      </w:tblGrid>
      <w:tr w:rsidTr="002B1B49">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rPr>
                <w:rStyle w:val="SpecialBold"/>
              </w:rPr>
              <w:t>REQUIRED SKILLS AND KNOWLEDGE</w:t>
            </w:r>
          </w:p>
        </w:tc>
      </w:tr>
      <w:tr w:rsidTr="002B1B49">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rPr>
                <w:rStyle w:val="SpecialBold"/>
              </w:rPr>
              <w:t xml:space="preserve">7) </w:t>
            </w:r>
            <w:r w:rsidRPr="00802270">
              <w:t>This describes the essential skills and knowledge and their level, required for this unit.</w:t>
            </w:r>
          </w:p>
        </w:tc>
      </w:tr>
      <w:tr w:rsidTr="002B1B49">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t>Evidence shall show that kn</w:t>
            </w:r>
            <w:r w:rsidRPr="00802270">
              <w:t xml:space="preserve">owledge has been acquired of safe working practices and verifying compliance and functionality of refrigeration and air conditioning installations. </w:t>
            </w:r>
          </w:p>
          <w:p w:rsidR="00000000" w:rsidRPr="00802270" w:rsidP="00802270">
            <w:pPr>
              <w:pStyle w:val="BodyText"/>
            </w:pPr>
            <w:r w:rsidRPr="00802270">
              <w:t>All knowledge and skills detailed in this unit should be contextualised to current industry practices and t</w:t>
            </w:r>
            <w:r w:rsidRPr="00802270">
              <w:t>echnologies.</w:t>
            </w:r>
          </w:p>
          <w:p w:rsidR="00000000" w:rsidRPr="00802270" w:rsidP="00802270">
            <w:pPr>
              <w:pStyle w:val="BodyText"/>
            </w:pPr>
            <w:r w:rsidRPr="00802270">
              <w:rPr>
                <w:rStyle w:val="SpecialBold"/>
              </w:rPr>
              <w:t>KS01-EJ109A</w:t>
            </w:r>
            <w:r w:rsidRPr="00802270">
              <w:rPr>
                <w:rStyle w:val="SpecialBold"/>
              </w:rPr>
              <w:tab/>
              <w:t xml:space="preserve">             Refrigeration and air conditioning installation functionality testing and verification methods</w:t>
            </w:r>
          </w:p>
          <w:p w:rsidR="00000000" w:rsidRPr="00802270" w:rsidP="00802270">
            <w:pPr>
              <w:pStyle w:val="BodyText"/>
            </w:pPr>
            <w:r w:rsidRPr="00802270">
              <w:t>Evidence shall show an understanding of refrigeration and air conditioning installation functionality testing and verificat</w:t>
            </w:r>
            <w:r w:rsidRPr="00802270">
              <w:t>ion methods, applying safe working practices and relevant Standards, Codes and Regulations to an extent indicated by the following aspects:</w:t>
            </w:r>
          </w:p>
          <w:p w:rsidR="00000000" w:rsidRPr="00802270" w:rsidP="00802270">
            <w:pPr>
              <w:pStyle w:val="BodyText"/>
            </w:pPr>
            <w:r w:rsidRPr="00802270">
              <w:t>T1</w:t>
            </w:r>
            <w:r w:rsidRPr="00802270">
              <w:tab/>
              <w:t>Refrigeration and air conditioning installations, testing and verification methods</w:t>
            </w:r>
          </w:p>
          <w:p w:rsidR="00000000" w:rsidRPr="00802270" w:rsidP="00802270">
            <w:pPr>
              <w:pStyle w:val="ListBullet"/>
            </w:pPr>
            <w:r w:rsidRPr="00802270">
              <w:t>Mandatory testing and verific</w:t>
            </w:r>
            <w:r w:rsidRPr="00802270">
              <w:t>ation requirements.</w:t>
            </w:r>
          </w:p>
          <w:p w:rsidR="00000000" w:rsidRPr="00802270" w:rsidP="00802270">
            <w:pPr>
              <w:pStyle w:val="ListBullet"/>
            </w:pPr>
            <w:r w:rsidRPr="00802270">
              <w:t xml:space="preserve">Optional testing and their appropriate use </w:t>
            </w:r>
          </w:p>
          <w:p w:rsidR="00000000" w:rsidRPr="00802270" w:rsidP="00802270">
            <w:pPr>
              <w:pStyle w:val="ListBullet"/>
            </w:pPr>
            <w:r w:rsidRPr="00802270">
              <w:t>Testing techniques</w:t>
            </w:r>
          </w:p>
          <w:p w:rsidR="00000000" w:rsidRPr="00802270" w:rsidP="00802270">
            <w:pPr>
              <w:pStyle w:val="ListBullet"/>
            </w:pPr>
            <w:r w:rsidRPr="00802270">
              <w:t>Visual inspection methods</w:t>
            </w:r>
          </w:p>
          <w:p w:rsidR="00000000" w:rsidRPr="00802270" w:rsidP="00802270">
            <w:pPr>
              <w:pStyle w:val="BodyText"/>
            </w:pPr>
            <w:r w:rsidRPr="00802270">
              <w:t>T2</w:t>
            </w:r>
            <w:r w:rsidRPr="00802270">
              <w:tab/>
              <w:t>Electrical safe working practices</w:t>
            </w:r>
          </w:p>
          <w:p w:rsidR="00000000" w:rsidRPr="00802270" w:rsidP="00802270">
            <w:pPr>
              <w:pStyle w:val="ListBullet"/>
            </w:pPr>
            <w:r w:rsidRPr="00802270">
              <w:t>Hazards associated with low-voltage, extra-low voltage and high-currents</w:t>
            </w:r>
          </w:p>
          <w:p w:rsidR="00000000" w:rsidRPr="00802270" w:rsidP="00802270">
            <w:pPr>
              <w:pStyle w:val="ListBullet2"/>
            </w:pPr>
            <w:r w:rsidRPr="00802270">
              <w:t>Arrangement of power distribution a</w:t>
            </w:r>
            <w:r w:rsidRPr="00802270">
              <w:t>nd circuits in an electrical installations</w:t>
            </w:r>
          </w:p>
          <w:p w:rsidR="00000000" w:rsidRPr="00802270" w:rsidP="00802270">
            <w:pPr>
              <w:pStyle w:val="ListBullet2"/>
            </w:pPr>
            <w:r w:rsidRPr="00802270">
              <w:t>Risks and control measures associated an electrical system and equipment that operate at low-voltage and extra-low voltage, and where high-currents are likely.</w:t>
            </w:r>
          </w:p>
          <w:p w:rsidR="00000000" w:rsidRPr="00802270" w:rsidP="00802270">
            <w:pPr>
              <w:pStyle w:val="ListBullet2"/>
            </w:pPr>
            <w:r w:rsidRPr="00802270">
              <w:t>Risks and control measures associated fault finding, maintenance and repair.</w:t>
            </w:r>
          </w:p>
          <w:p w:rsidR="00000000" w:rsidRPr="00802270" w:rsidP="00802270">
            <w:pPr>
              <w:pStyle w:val="ListBullet2"/>
            </w:pPr>
            <w:r w:rsidRPr="00802270">
              <w:t>Isolation and tagging-off procedures.</w:t>
            </w:r>
          </w:p>
          <w:p w:rsidR="00000000" w:rsidRPr="00802270" w:rsidP="00802270">
            <w:pPr>
              <w:pStyle w:val="ListBullet2"/>
            </w:pPr>
            <w:r w:rsidRPr="00802270">
              <w:t>Risks, restrictions and control measures in testing live.</w:t>
            </w:r>
          </w:p>
          <w:p w:rsidR="00000000" w:rsidRPr="00802270" w:rsidP="00802270">
            <w:pPr>
              <w:pStyle w:val="ListBullet"/>
            </w:pPr>
            <w:r w:rsidRPr="00802270">
              <w:t>Risks and control measures associated with harmful dusts and airborne contaminants</w:t>
            </w:r>
            <w:r w:rsidRPr="00802270">
              <w:t>.</w:t>
            </w:r>
          </w:p>
          <w:p w:rsidR="00000000" w:rsidRPr="00802270" w:rsidP="00802270">
            <w:pPr>
              <w:pStyle w:val="ListContinue"/>
            </w:pPr>
            <w:r w:rsidRPr="00802270">
              <w:t>Note: Sources include thermal insulation, fibrous cement materials and asbestos and other fibre reinforced switchboard materials.</w:t>
            </w:r>
          </w:p>
          <w:p w:rsidR="00000000" w:rsidRPr="00802270" w:rsidP="00802270">
            <w:pPr>
              <w:pStyle w:val="ListBullet"/>
            </w:pPr>
            <w:r w:rsidRPr="00802270">
              <w:t>Safety, selection, use, maintenance and care of test equipment:</w:t>
            </w:r>
          </w:p>
          <w:p w:rsidR="00000000" w:rsidRPr="00802270" w:rsidP="00802270">
            <w:pPr>
              <w:pStyle w:val="ListBullet2"/>
            </w:pPr>
            <w:r w:rsidRPr="00802270">
              <w:t>Safety characteristics of electrical testing devices,</w:t>
            </w:r>
          </w:p>
          <w:p w:rsidR="00000000" w:rsidRPr="00802270" w:rsidP="00802270">
            <w:pPr>
              <w:pStyle w:val="ListBullet2"/>
            </w:pPr>
            <w:r w:rsidRPr="00802270">
              <w:t>Safe use of electrical testing device, and</w:t>
            </w:r>
          </w:p>
          <w:p w:rsidR="00000000" w:rsidRPr="00802270" w:rsidP="00802270">
            <w:pPr>
              <w:pStyle w:val="ListBullet2"/>
            </w:pPr>
            <w:r w:rsidRPr="00802270">
              <w:t>Checks and storage methods for maintaining the safety of testing devices.</w:t>
            </w:r>
          </w:p>
          <w:p w:rsidR="00000000" w:rsidRPr="00802270" w:rsidP="00802270">
            <w:pPr>
              <w:pStyle w:val="BodyText"/>
            </w:pPr>
            <w:r w:rsidRPr="00802270">
              <w:t>T3</w:t>
            </w:r>
            <w:r w:rsidRPr="00802270">
              <w:tab/>
              <w:t>Refrigeration and air conditioning safe working practices</w:t>
            </w:r>
          </w:p>
          <w:p w:rsidR="00000000" w:rsidRPr="00802270" w:rsidP="00802270">
            <w:pPr>
              <w:pStyle w:val="ListBullet"/>
            </w:pPr>
            <w:r w:rsidRPr="00802270">
              <w:t>Hazards and risk control measures associated with refrigeration/air conditioning components and systems</w:t>
            </w:r>
          </w:p>
          <w:p w:rsidR="00000000" w:rsidRPr="00802270" w:rsidP="00802270">
            <w:pPr>
              <w:pStyle w:val="ListBullet"/>
            </w:pPr>
            <w:r w:rsidRPr="00802270">
              <w:t>Harmful effects of refrigerants</w:t>
            </w:r>
          </w:p>
          <w:p w:rsidR="00000000" w:rsidRPr="00802270" w:rsidP="00802270">
            <w:pPr>
              <w:pStyle w:val="ListBullet"/>
            </w:pPr>
            <w:r w:rsidRPr="00802270">
              <w:t>Control measures for the use, handling and storage of refrigerants</w:t>
            </w:r>
          </w:p>
          <w:p w:rsidR="00000000" w:rsidRPr="00802270" w:rsidP="00802270">
            <w:pPr>
              <w:pStyle w:val="ListBullet"/>
            </w:pPr>
            <w:r w:rsidRPr="00802270">
              <w:t>Risks associated with modifying refrigeration/air con</w:t>
            </w:r>
            <w:r w:rsidRPr="00802270">
              <w:t>ditioning installations, fault finding, maintenance and repair.</w:t>
            </w:r>
          </w:p>
          <w:p w:rsidR="00000000" w:rsidRPr="00802270" w:rsidP="00802270">
            <w:pPr>
              <w:pStyle w:val="ListBullet"/>
            </w:pPr>
            <w:r w:rsidRPr="00802270">
              <w:t>Control measures before, while and after working on refrigeration/air conditioning components and systems.</w:t>
            </w:r>
          </w:p>
          <w:p w:rsidR="00000000" w:rsidRPr="00802270" w:rsidP="00802270">
            <w:pPr>
              <w:pStyle w:val="ListBullet"/>
            </w:pPr>
            <w:r w:rsidRPr="00802270">
              <w:t>Safety, selection, use, maintenance and care of test equipment encompassing:</w:t>
            </w:r>
          </w:p>
          <w:p w:rsidR="00000000" w:rsidRPr="00802270" w:rsidP="00802270">
            <w:pPr>
              <w:pStyle w:val="ListBullet2"/>
            </w:pPr>
            <w:r w:rsidRPr="00802270">
              <w:t xml:space="preserve">Safety </w:t>
            </w:r>
            <w:r w:rsidRPr="00802270">
              <w:t>characteristics of refrigeration/air conditioning testing/measuring devices,</w:t>
            </w:r>
          </w:p>
          <w:p w:rsidR="00000000" w:rsidRPr="00802270" w:rsidP="00802270">
            <w:pPr>
              <w:pStyle w:val="ListBullet2"/>
            </w:pPr>
            <w:r w:rsidRPr="00802270">
              <w:t>Safe use of testing/measuring device, and</w:t>
            </w:r>
          </w:p>
          <w:p w:rsidR="00000000" w:rsidRPr="00802270" w:rsidP="00802270">
            <w:pPr>
              <w:pStyle w:val="ListBullet2"/>
            </w:pPr>
            <w:r w:rsidRPr="00802270">
              <w:t>Checks and storage methods for maintaining the safety of testing/measuring devices.</w:t>
            </w:r>
          </w:p>
        </w:tc>
      </w:tr>
    </w:tbl>
    <w:p w:rsidR="002B1B49" w:rsidP="00802270">
      <w:pPr>
        <w:pStyle w:val="BodyText"/>
      </w:pPr>
    </w:p>
    <w:p w:rsidR="002B1B49" w:rsidP="00802270">
      <w:pPr>
        <w:pStyle w:val="BodyText"/>
      </w:pPr>
    </w:p>
    <w:p w:rsidR="00000000" w:rsidRPr="00802270" w:rsidP="00802270">
      <w:pPr>
        <w:pStyle w:val="Heading1"/>
      </w:pPr>
      <w:bookmarkStart w:id="10" w:name="O_576296"/>
      <w:bookmarkEnd w:id="10"/>
      <w:r w:rsidRPr="00802270">
        <w:t>Evidence Guide</w:t>
      </w:r>
    </w:p>
    <w:tbl>
      <w:tblPr>
        <w:tblW w:w="0" w:type="auto"/>
        <w:tblLayout w:type="fixed"/>
        <w:tblCellMar>
          <w:left w:w="62" w:type="dxa"/>
          <w:right w:w="62" w:type="dxa"/>
        </w:tblCellMar>
        <w:tblLook w:val="0000"/>
      </w:tblPr>
      <w:tblGrid>
        <w:gridCol w:w="2160"/>
        <w:gridCol w:w="430"/>
        <w:gridCol w:w="540"/>
        <w:gridCol w:w="5519"/>
      </w:tblGrid>
      <w:tr w:rsidTr="002B1B49">
        <w:tblPrEx>
          <w:tblW w:w="0" w:type="auto"/>
          <w:tblLayout w:type="fixed"/>
          <w:tblCellMar>
            <w:left w:w="62" w:type="dxa"/>
            <w:right w:w="62" w:type="dxa"/>
          </w:tblCellMar>
          <w:tblLook w:val="0000"/>
        </w:tblPrEx>
        <w:trPr>
          <w:tblHeader/>
        </w:trPr>
        <w:tc>
          <w:tcPr>
            <w:tcW w:w="8649" w:type="dxa"/>
            <w:gridSpan w:val="4"/>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rPr>
                <w:rStyle w:val="SpecialBold"/>
              </w:rPr>
              <w:t>EVIDENCE GUIDE</w:t>
            </w:r>
          </w:p>
        </w:tc>
      </w:tr>
      <w:tr w:rsidTr="002B1B49">
        <w:tblPrEx>
          <w:tblW w:w="0" w:type="auto"/>
          <w:tblLayout w:type="fixed"/>
          <w:tblCellMar>
            <w:left w:w="62" w:type="dxa"/>
            <w:right w:w="62" w:type="dxa"/>
          </w:tblCellMar>
          <w:tblLook w:val="0000"/>
        </w:tblPrEx>
        <w:tc>
          <w:tcPr>
            <w:tcW w:w="8649" w:type="dxa"/>
            <w:gridSpan w:val="4"/>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9</w:t>
            </w:r>
            <w:r w:rsidRPr="00802270">
              <w:t>) The evidence guide provides advice on assessment and must be read in conjunction with the Performance Criteria, Required Skills and Knowledge, the Range Statement and the Assessment Guidelines for this Training Package. .</w:t>
            </w:r>
          </w:p>
          <w:p w:rsidR="00000000" w:rsidP="00802270">
            <w:pPr>
              <w:pStyle w:val="BodyText"/>
              <w:rPr>
                <w:lang w:val="en-NZ"/>
              </w:rPr>
            </w:pPr>
            <w:r w:rsidRPr="00802270">
              <w:t>The Evidence Guide forms an in</w:t>
            </w:r>
            <w:r w:rsidRPr="00802270">
              <w:t>tegral part of this unit. It must be used in conjunction with all parts of this unit and performed in accordance with the Assessment Guidelines of this Training Package.</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Overview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9</w:t>
            </w:r>
            <w:r w:rsidRPr="00802270">
              <w:t>.</w:t>
            </w:r>
            <w:r w:rsidRPr="00802270">
              <w:rPr>
                <w:rStyle w:val="SpecialBold"/>
              </w:rPr>
              <w:t>1</w:t>
            </w:r>
            <w:r w:rsidRPr="00802270">
              <w:t xml:space="preserve">) </w:t>
            </w:r>
          </w:p>
          <w:p w:rsidR="00000000" w:rsidRPr="00802270" w:rsidP="00802270">
            <w:pPr>
              <w:pStyle w:val="BodyText"/>
            </w:pPr>
            <w:r w:rsidRPr="00802270">
              <w:t>Longitudinal competency de</w:t>
            </w:r>
            <w:r w:rsidRPr="00802270">
              <w:t>velopment approaches to assessment, such as Profiling, require data to be reliably gathered in a form that can be consistently interpreted over time. This approach is best utilised in Apprenticeship programs and reduces assessment intervention. It is the i</w:t>
            </w:r>
            <w:r w:rsidRPr="00802270">
              <w:t>ndustry-preferred model for apprenticeships. However, where summative (or final) assessment is used it is to include the application of the competency in the normal work environment or, at a minimum, the application of the competency in a realistically sim</w:t>
            </w:r>
            <w:r w:rsidRPr="00802270">
              <w:t>ulated work environment. In some circumstances, assessment in part or full can occur outside the workplace. However, it must be in accordance with industry and regulatory policy.</w:t>
            </w:r>
          </w:p>
          <w:p w:rsidR="00000000" w:rsidRPr="00802270" w:rsidP="00802270">
            <w:pPr>
              <w:pStyle w:val="BodyText"/>
            </w:pPr>
            <w:r w:rsidRPr="00802270">
              <w:t>Methods chosen for a particular assessment will be influenced by various fact</w:t>
            </w:r>
            <w:r w:rsidRPr="00802270">
              <w:t>ors. These include the extent of the assessment, the most effective locations for the assessment activities to take place, access to physical resources, additional safety measures that may be required and the critical nature of the competencies being asses</w:t>
            </w:r>
            <w:r w:rsidRPr="00802270">
              <w:t>sed.</w:t>
            </w:r>
          </w:p>
          <w:p w:rsidR="00000000" w:rsidRPr="00802270" w:rsidP="00802270">
            <w:pPr>
              <w:pStyle w:val="BodyText"/>
            </w:pPr>
            <w:r w:rsidRPr="00802270">
              <w:t>The critical safety nature of working with electricity, electrical equipment, gas or any other hazardous substance/material carries risk in deeming a person competent. Sources of evidence need to be 'rich' in nature to minimise error in judgment.</w:t>
            </w:r>
          </w:p>
          <w:p w:rsidR="00000000" w:rsidP="00802270">
            <w:pPr>
              <w:pStyle w:val="BodyText"/>
              <w:rPr>
                <w:lang w:val="en-NZ"/>
              </w:rPr>
            </w:pPr>
            <w:r w:rsidRPr="00802270">
              <w:t>Acti</w:t>
            </w:r>
            <w:r w:rsidRPr="00802270">
              <w:t>vities associated with normal everyday work influence decisions about how/how much the data gathered will contribute to its 'richness'. Some skills are more critical to safety and operational requirements while the same skills may be more or less frequentl</w:t>
            </w:r>
            <w:r w:rsidRPr="00802270">
              <w:t>y practised. These points are raised for the assessors to consider when choosing an assessment method and developing assessment instruments. Sample assessment instruments are included for Assessors in the Assessment Guidelines of this Training Package.</w:t>
            </w:r>
          </w:p>
        </w:tc>
      </w:tr>
      <w:tr w:rsidTr="002B1B4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 xml:space="preserve">Critical aspects of evidence required to demonstrate </w:t>
            </w:r>
            <w:r w:rsidRPr="00802270">
              <w:rPr>
                <w:rStyle w:val="SpecialBold"/>
              </w:rPr>
              <w:t>competency in this unit</w:t>
            </w:r>
          </w:p>
        </w:tc>
        <w:tc>
          <w:tcPr>
            <w:tcW w:w="6489" w:type="dxa"/>
            <w:gridSpan w:val="3"/>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9</w:t>
            </w:r>
            <w:r w:rsidRPr="00802270">
              <w:t>.</w:t>
            </w:r>
            <w:r w:rsidRPr="00802270">
              <w:rPr>
                <w:rStyle w:val="SpecialBold"/>
              </w:rPr>
              <w:t>2</w:t>
            </w:r>
            <w:r w:rsidRPr="00802270">
              <w:t xml:space="preserve">) </w:t>
            </w:r>
          </w:p>
          <w:p w:rsidR="00000000" w:rsidP="00802270">
            <w:pPr>
              <w:pStyle w:val="BodyText"/>
              <w:rPr>
                <w:lang w:val="en-NZ"/>
              </w:rPr>
            </w:pPr>
            <w:r w:rsidRPr="00802270">
              <w:t>Before the critical aspects of evidence are considered all prerequisites must be met.</w:t>
            </w:r>
          </w:p>
        </w:tc>
      </w:tr>
      <w:tr w:rsidTr="002B1B4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802270">
            <w:pPr>
              <w:pStyle w:val="ListBullet"/>
              <w:rPr>
                <w:lang w:val="en-NZ"/>
              </w:rPr>
            </w:pPr>
            <w:r w:rsidRPr="00802270">
              <w:t>A representative body of work performance demonstrated within the timeframes typically expected of the discipline, work function and industrial environment. In particular this shall incorporate evidence that shows a candidate is able to:</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802270" w:rsidP="00802270">
            <w:pPr>
              <w:pStyle w:val="ListBullet2"/>
            </w:pPr>
            <w:r w:rsidRPr="00802270">
              <w:t>Implement Occupational Health and Safety workplace procedures and practices including the use of risk control measures as specified in the performance criteria and range statement</w:t>
            </w:r>
          </w:p>
          <w:p w:rsidR="00000000" w:rsidRPr="00802270" w:rsidP="00802270">
            <w:pPr>
              <w:pStyle w:val="ListBullet2"/>
            </w:pPr>
            <w:r w:rsidRPr="00802270">
              <w:t>Apply sustainable energy principles and practices as specified in the perfor</w:t>
            </w:r>
            <w:r w:rsidRPr="00802270">
              <w:t>mance criteria and range statement</w:t>
            </w:r>
          </w:p>
          <w:p w:rsidR="00000000" w:rsidRPr="00802270" w:rsidP="00802270">
            <w:pPr>
              <w:pStyle w:val="ListBullet2"/>
            </w:pPr>
            <w:r w:rsidRPr="00802270">
              <w:t>Demonstrate an understanding of the essential knowledge and associated skills as described in this unit.  It may be required by some jurisdictions that RTOs provide a percentile graded result for the purpose of regulatory</w:t>
            </w:r>
            <w:r w:rsidRPr="00802270">
              <w:t xml:space="preserve"> or licensing requirements.</w:t>
            </w:r>
          </w:p>
          <w:p w:rsidR="00000000" w:rsidRPr="00802270" w:rsidP="00802270">
            <w:pPr>
              <w:pStyle w:val="ListBullet2"/>
            </w:pPr>
            <w:r w:rsidRPr="00802270">
              <w:t>Demonstrate an appropriate level of skills enabling employment</w:t>
            </w:r>
          </w:p>
          <w:p w:rsidR="00000000" w:rsidP="00802270">
            <w:pPr>
              <w:pStyle w:val="ListBullet2"/>
              <w:rPr>
                <w:lang w:val="en-NZ"/>
              </w:rPr>
            </w:pPr>
            <w:r w:rsidRPr="00802270">
              <w:t>Conduct work observing the relevant Anti Discrimination legislation, regulations, polices and workplace procedures</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802270">
            <w:pPr>
              <w:pStyle w:val="ListBullet"/>
              <w:rPr>
                <w:lang w:val="en-NZ"/>
              </w:rPr>
            </w:pPr>
            <w:r w:rsidRPr="00802270">
              <w:t xml:space="preserve">Demonstrated consistent performance across a </w:t>
            </w:r>
            <w:r w:rsidRPr="00802270">
              <w:t>representative range of contexts from the prescribed items below:</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802270">
            <w:pPr>
              <w:pStyle w:val="ListBullet2"/>
              <w:rPr>
                <w:lang w:val="en-NZ"/>
              </w:rPr>
            </w:pPr>
            <w:r w:rsidRPr="00802270">
              <w:t>Verify compliance and functionality of refrigeration and air conditioning installations as described in 8) and including:</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A</w:t>
            </w:r>
          </w:p>
        </w:tc>
        <w:tc>
          <w:tcPr>
            <w:tcW w:w="551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Identifying visual defects</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B</w:t>
            </w:r>
          </w:p>
        </w:tc>
        <w:tc>
          <w:tcPr>
            <w:tcW w:w="551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Conducting all electrical tests safely and correctly</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C</w:t>
            </w:r>
          </w:p>
        </w:tc>
        <w:tc>
          <w:tcPr>
            <w:tcW w:w="551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Conducting all refrigeration tests safely and correctly</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D</w:t>
            </w:r>
          </w:p>
        </w:tc>
        <w:tc>
          <w:tcPr>
            <w:tcW w:w="551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Identifying non-compliant defects from test results</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E</w:t>
            </w:r>
          </w:p>
        </w:tc>
        <w:tc>
          <w:tcPr>
            <w:tcW w:w="551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Recommending appropriate corrective actions</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F</w:t>
            </w:r>
          </w:p>
        </w:tc>
        <w:tc>
          <w:tcPr>
            <w:tcW w:w="551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Acting within regulatory limits</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G</w:t>
            </w:r>
          </w:p>
        </w:tc>
        <w:tc>
          <w:tcPr>
            <w:tcW w:w="551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Reporting legibly and accurately</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H</w:t>
            </w:r>
          </w:p>
        </w:tc>
        <w:tc>
          <w:tcPr>
            <w:tcW w:w="551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Dealing with unplanned events by drawing on essential knowledge and skills to provide appropriate solutions incorporated in the holistic assessment with the above listed items</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Context of and specific resources f</w:t>
            </w:r>
            <w:r w:rsidRPr="00802270">
              <w:rPr>
                <w:rStyle w:val="SpecialBold"/>
              </w:rPr>
              <w:t>or assessment</w:t>
            </w:r>
          </w:p>
        </w:tc>
        <w:tc>
          <w:tcPr>
            <w:tcW w:w="6489" w:type="dxa"/>
            <w:gridSpan w:val="3"/>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9</w:t>
            </w:r>
            <w:r w:rsidRPr="00802270">
              <w:t>.</w:t>
            </w:r>
            <w:r w:rsidRPr="00802270">
              <w:rPr>
                <w:rStyle w:val="SpecialBold"/>
              </w:rPr>
              <w:t>3</w:t>
            </w:r>
            <w:r w:rsidRPr="00802270">
              <w:t xml:space="preserve">) </w:t>
            </w:r>
          </w:p>
          <w:p w:rsidR="00000000" w:rsidRPr="00802270" w:rsidP="00802270">
            <w:pPr>
              <w:pStyle w:val="BodyText"/>
            </w:pPr>
            <w:r w:rsidRPr="00802270">
              <w:t>This unit should be assessed as it relates to normal work practice using procedures, information and resources typical of a workplace. This should include:</w:t>
            </w:r>
          </w:p>
          <w:p w:rsidR="00000000" w:rsidRPr="00802270" w:rsidP="00802270">
            <w:pPr>
              <w:pStyle w:val="ListBullet"/>
            </w:pPr>
            <w:r w:rsidRPr="00802270">
              <w:t>OHS policy and work procedures and instructions.</w:t>
            </w:r>
          </w:p>
          <w:p w:rsidR="00000000" w:rsidRPr="00802270" w:rsidP="00802270">
            <w:pPr>
              <w:pStyle w:val="ListBullet"/>
            </w:pPr>
            <w:r w:rsidRPr="00802270">
              <w:t>Suitable work environm</w:t>
            </w:r>
            <w:r w:rsidRPr="00802270">
              <w:t>ent, facilities, equipment and materials to undertake actual work as prescribed by this unit.</w:t>
            </w:r>
          </w:p>
          <w:p w:rsidR="00000000" w:rsidRPr="00802270" w:rsidP="00802270">
            <w:pPr>
              <w:pStyle w:val="BodyText"/>
            </w:pPr>
            <w:r w:rsidRPr="00802270">
              <w:t>These should be part of the formal learning/assessment environment.</w:t>
            </w:r>
          </w:p>
          <w:p w:rsidR="00000000" w:rsidRPr="00802270" w:rsidP="00802270">
            <w:pPr>
              <w:pStyle w:val="BodyText"/>
            </w:pPr>
            <w:r w:rsidRPr="00802270">
              <w:t>Note:</w:t>
            </w:r>
          </w:p>
          <w:p w:rsidR="00000000" w:rsidP="00802270">
            <w:pPr>
              <w:pStyle w:val="BodyText"/>
              <w:rPr>
                <w:lang w:val="en-NZ"/>
              </w:rPr>
            </w:pPr>
            <w:r w:rsidRPr="00802270">
              <w:t>Where simulation is considered a suitable strategy for assessment, conditions must be au</w:t>
            </w:r>
            <w:r w:rsidRPr="00802270">
              <w:t>thentic and as far as possible reproduce and replicate the workplace and be consistent with the approved industry simulation policy.</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Evidence should show demonstrated competency in verifying compliance and functionality of refrigeration and air conditi</w:t>
            </w:r>
            <w:r w:rsidRPr="00802270">
              <w:t>oning installations.</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Method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9</w:t>
            </w:r>
            <w:r w:rsidRPr="00802270">
              <w:t>.</w:t>
            </w:r>
            <w:r w:rsidRPr="00802270">
              <w:rPr>
                <w:rStyle w:val="SpecialBold"/>
              </w:rPr>
              <w:t>4</w:t>
            </w:r>
            <w:r w:rsidRPr="00802270">
              <w:t xml:space="preserve">) </w:t>
            </w:r>
          </w:p>
          <w:p w:rsidR="00000000" w:rsidRPr="00802270" w:rsidP="00802270">
            <w:pPr>
              <w:pStyle w:val="BodyText"/>
            </w:pPr>
            <w:r w:rsidRPr="00802270">
              <w:t>This unit shall be assessed by methods given in Volume 1, Part 3 'Assessment Guidelines'.</w:t>
            </w:r>
          </w:p>
          <w:p w:rsidR="00000000" w:rsidP="00802270">
            <w:pPr>
              <w:pStyle w:val="BodyText"/>
              <w:rPr>
                <w:lang w:val="en-NZ"/>
              </w:rPr>
            </w:pPr>
            <w:r w:rsidRPr="00802270">
              <w:t xml:space="preserve">Note: </w:t>
            </w:r>
            <w:r w:rsidRPr="00802270">
              <w:br/>
              <w:t>Competent performance with inherent safe working practices is expected in the Indust</w:t>
            </w:r>
            <w:r w:rsidRPr="00802270">
              <w:t xml:space="preserve">ry to which this unit applies. This requires assessment in a structured environment which is intended primarily for learning/assessment and incorporates all necessary equipment and facilities for learners to develop and demonstrate the essential knowledge </w:t>
            </w:r>
            <w:r w:rsidRPr="00802270">
              <w:t>and skills described in this unit.</w:t>
            </w:r>
          </w:p>
        </w:tc>
      </w:tr>
      <w:tr w:rsidTr="002B1B4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Concurrent assessment and relationship with other units</w:t>
            </w:r>
          </w:p>
        </w:tc>
        <w:tc>
          <w:tcPr>
            <w:tcW w:w="6489" w:type="dxa"/>
            <w:gridSpan w:val="3"/>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rPr>
                <w:rStyle w:val="SpecialBold"/>
              </w:rPr>
              <w:t>9</w:t>
            </w:r>
            <w:r w:rsidRPr="00802270">
              <w:t>.</w:t>
            </w:r>
            <w:r w:rsidRPr="00802270">
              <w:rPr>
                <w:rStyle w:val="SpecialBold"/>
              </w:rPr>
              <w:t>5</w:t>
            </w:r>
            <w:r w:rsidRPr="00802270">
              <w:t>)</w:t>
            </w:r>
          </w:p>
        </w:tc>
      </w:tr>
      <w:tr w:rsidTr="002B1B4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t>There are no concurrent assessment recommendations for this unit.</w:t>
            </w:r>
          </w:p>
        </w:tc>
      </w:tr>
    </w:tbl>
    <w:p w:rsidR="002B1B49" w:rsidP="00802270">
      <w:pPr>
        <w:pStyle w:val="BodyText"/>
      </w:pPr>
    </w:p>
    <w:p w:rsidR="002B1B49" w:rsidP="00802270">
      <w:pPr>
        <w:pStyle w:val="BodyText"/>
      </w:pPr>
    </w:p>
    <w:p w:rsidR="00000000" w:rsidRPr="00802270" w:rsidP="00802270">
      <w:pPr>
        <w:pStyle w:val="Heading1"/>
      </w:pPr>
      <w:bookmarkStart w:id="11" w:name="O_576295"/>
      <w:bookmarkEnd w:id="11"/>
      <w:r w:rsidRPr="00802270">
        <w:t>Range Statement</w:t>
      </w:r>
    </w:p>
    <w:tbl>
      <w:tblPr>
        <w:tblW w:w="0" w:type="auto"/>
        <w:tblLayout w:type="fixed"/>
        <w:tblCellMar>
          <w:left w:w="62" w:type="dxa"/>
          <w:right w:w="62" w:type="dxa"/>
        </w:tblCellMar>
        <w:tblLook w:val="0000"/>
      </w:tblPr>
      <w:tblGrid>
        <w:gridCol w:w="2160"/>
        <w:gridCol w:w="6489"/>
      </w:tblGrid>
      <w:tr w:rsidTr="002B1B49">
        <w:tblPrEx>
          <w:tblW w:w="0" w:type="auto"/>
          <w:tblLayout w:type="fixed"/>
          <w:tblCellMar>
            <w:left w:w="62" w:type="dxa"/>
            <w:right w:w="62" w:type="dxa"/>
          </w:tblCellMar>
          <w:tblLook w:val="0000"/>
        </w:tblPrEx>
        <w:trPr>
          <w:tblHeader/>
        </w:trPr>
        <w:tc>
          <w:tcPr>
            <w:tcW w:w="8649" w:type="dxa"/>
            <w:gridSpan w:val="2"/>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rPr>
                <w:rStyle w:val="SpecialBold"/>
              </w:rPr>
              <w:t>RANGE STATEMENT</w:t>
            </w:r>
          </w:p>
        </w:tc>
      </w:tr>
      <w:tr w:rsidTr="002B1B49">
        <w:tblPrEx>
          <w:tblW w:w="0" w:type="auto"/>
          <w:tblLayout w:type="fixed"/>
          <w:tblCellMar>
            <w:left w:w="62" w:type="dxa"/>
            <w:right w:w="62" w:type="dxa"/>
          </w:tblCellMar>
          <w:tblLook w:val="0000"/>
        </w:tblPrEx>
        <w:tc>
          <w:tcPr>
            <w:tcW w:w="8649" w:type="dxa"/>
            <w:gridSpan w:val="2"/>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rPr>
                <w:rStyle w:val="SpecialBold"/>
              </w:rPr>
              <w:t>8</w:t>
            </w:r>
            <w:r w:rsidRPr="00802270">
              <w:t>) This relates to the unit as a whole providing the range of contexts and conditions to which the performance criteria apply. It allows for different work environments and situations that will affect performance.</w:t>
            </w:r>
          </w:p>
        </w:tc>
      </w:tr>
      <w:tr w:rsidTr="002B1B49">
        <w:tblPrEx>
          <w:tblW w:w="0" w:type="auto"/>
          <w:tblLayout w:type="fixed"/>
          <w:tblCellMar>
            <w:left w:w="62" w:type="dxa"/>
            <w:right w:w="62" w:type="dxa"/>
          </w:tblCellMar>
          <w:tblLook w:val="0000"/>
        </w:tblPrEx>
        <w:tc>
          <w:tcPr>
            <w:tcW w:w="8649" w:type="dxa"/>
            <w:gridSpan w:val="2"/>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t>This unit must be demonstrated in relation to at least two different new or existing refrigeration and air conditioning installations.</w:t>
            </w:r>
          </w:p>
          <w:p w:rsidR="00000000" w:rsidP="00802270">
            <w:pPr>
              <w:pStyle w:val="BodyText"/>
              <w:rPr>
                <w:lang w:val="en-NZ"/>
              </w:rPr>
            </w:pPr>
            <w:r w:rsidRPr="00802270">
              <w:t>Verification shall include:</w:t>
            </w:r>
          </w:p>
        </w:tc>
      </w:tr>
      <w:tr w:rsidTr="002B1B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p>
        </w:tc>
        <w:tc>
          <w:tcPr>
            <w:tcW w:w="6489" w:type="dxa"/>
            <w:tcBorders>
              <w:top w:val="nil"/>
              <w:left w:val="nil"/>
              <w:bottom w:val="nil"/>
              <w:right w:val="nil"/>
            </w:tcBorders>
            <w:tcMar>
              <w:top w:w="0" w:type="dxa"/>
              <w:left w:w="62" w:type="dxa"/>
              <w:bottom w:w="0" w:type="dxa"/>
              <w:right w:w="62" w:type="dxa"/>
            </w:tcMar>
          </w:tcPr>
          <w:p w:rsidR="00000000" w:rsidRPr="00802270" w:rsidP="00802270">
            <w:pPr>
              <w:pStyle w:val="ListBullet"/>
            </w:pPr>
            <w:r w:rsidRPr="00802270">
              <w:t>Visual inspection of the system, its components pipe work controls and accessories</w:t>
            </w:r>
          </w:p>
          <w:p w:rsidR="00000000" w:rsidRPr="00802270" w:rsidP="00802270">
            <w:pPr>
              <w:pStyle w:val="ListBullet"/>
            </w:pPr>
            <w:r w:rsidRPr="00802270">
              <w:t>Conduc</w:t>
            </w:r>
            <w:r w:rsidRPr="00802270">
              <w:t>ting all electrical tests</w:t>
            </w:r>
          </w:p>
          <w:p w:rsidR="00000000" w:rsidRPr="00802270" w:rsidP="00802270">
            <w:pPr>
              <w:pStyle w:val="BodyText"/>
            </w:pPr>
            <w:r w:rsidRPr="00802270">
              <w:t>Note:</w:t>
            </w:r>
            <w:r w:rsidRPr="00802270">
              <w:br/>
              <w:t xml:space="preserve">1. Electrical testing include isolation testing; insulation resistance of equipment; resistance of the internal circuits of equipment; polarity of supply and equipment; continuity of earthing; correct electrical connections </w:t>
            </w:r>
            <w:r w:rsidRPr="00802270">
              <w:t>load current.</w:t>
            </w:r>
            <w:r w:rsidRPr="00802270">
              <w:br/>
              <w:t>2. Electrical testing may be limited by the scope permitted under restricted electrical work</w:t>
            </w:r>
          </w:p>
          <w:p w:rsidR="00000000" w:rsidRPr="00802270" w:rsidP="00802270">
            <w:pPr>
              <w:pStyle w:val="ListBullet"/>
            </w:pPr>
            <w:r w:rsidRPr="00802270">
              <w:t>Conducting all refrigeration tests</w:t>
            </w:r>
          </w:p>
          <w:p w:rsidR="00000000" w:rsidP="00802270">
            <w:pPr>
              <w:pStyle w:val="BodyText"/>
              <w:rPr>
                <w:lang w:val="en-NZ"/>
              </w:rPr>
            </w:pPr>
            <w:r w:rsidRPr="00802270">
              <w:t>Note:</w:t>
            </w:r>
            <w:r w:rsidRPr="00802270">
              <w:br/>
              <w:t>Refrigeration testing includes pressure test apparatus/circuits: leak test apparatus/circuits; evacuation t</w:t>
            </w:r>
            <w:r w:rsidRPr="00802270">
              <w:t>est apparatus/circuits; compressor efficiency; controls tests; refrigerant charge; operating pressures; system operation system capacity</w:t>
            </w:r>
          </w:p>
        </w:tc>
      </w:tr>
      <w:tr w:rsidTr="002B1B49">
        <w:tblPrEx>
          <w:tblW w:w="0" w:type="auto"/>
          <w:tblLayout w:type="fixed"/>
          <w:tblCellMar>
            <w:left w:w="62" w:type="dxa"/>
            <w:right w:w="62" w:type="dxa"/>
          </w:tblCellMar>
          <w:tblLook w:val="0000"/>
        </w:tblPrEx>
        <w:tc>
          <w:tcPr>
            <w:tcW w:w="8649" w:type="dxa"/>
            <w:gridSpan w:val="2"/>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t>Generic terms used throughout this Vocational Standard shall be regarded as part of the Range Statement in which competency is demonstrated. The definition of these and other terms that apply are given in Volume 2, Part 2.1.</w:t>
            </w:r>
          </w:p>
        </w:tc>
      </w:tr>
    </w:tbl>
    <w:p w:rsidR="002B1B49" w:rsidP="00802270">
      <w:pPr>
        <w:pStyle w:val="BodyText"/>
      </w:pPr>
    </w:p>
    <w:p w:rsidR="002B1B49" w:rsidP="00802270">
      <w:pPr>
        <w:pStyle w:val="BodyText"/>
      </w:pPr>
    </w:p>
    <w:p w:rsidR="00000000" w:rsidRPr="00802270" w:rsidP="00802270">
      <w:pPr>
        <w:pStyle w:val="Heading1"/>
      </w:pPr>
      <w:bookmarkStart w:id="12" w:name="O_576294"/>
      <w:bookmarkEnd w:id="12"/>
      <w:r w:rsidRPr="00802270">
        <w:t>Unit Secto</w:t>
      </w:r>
      <w:r w:rsidRPr="00802270">
        <w:t>r(s)</w:t>
      </w:r>
    </w:p>
    <w:p w:rsidR="00000000" w:rsidRPr="00802270" w:rsidP="00802270">
      <w:pPr>
        <w:pStyle w:val="BodyText"/>
      </w:pPr>
      <w:r w:rsidRPr="00802270">
        <w:t>Not Applicable</w:t>
      </w:r>
    </w:p>
    <w:p w:rsidR="00000000" w:rsidRPr="00802270" w:rsidP="00802270">
      <w:pPr>
        <w:pStyle w:val="AllowPageBreak"/>
      </w:pPr>
    </w:p>
    <w:p w:rsidR="00000000" w:rsidRPr="00802270" w:rsidP="00802270">
      <w:pPr>
        <w:pStyle w:val="Heading1"/>
      </w:pPr>
      <w:bookmarkStart w:id="13" w:name="O_576293"/>
      <w:bookmarkEnd w:id="13"/>
      <w:r w:rsidRPr="0080227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B1B4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2</w:t>
            </w:r>
            <w:r w:rsidRPr="00802270">
              <w:t>.</w:t>
            </w:r>
            <w:r w:rsidRPr="00802270">
              <w:rPr>
                <w:rStyle w:val="SpecialBold"/>
              </w:rPr>
              <w:t>2</w:t>
            </w:r>
            <w:r w:rsidRPr="00802270">
              <w:t xml:space="preserve">) </w:t>
            </w:r>
            <w:r w:rsidRPr="00802270">
              <w:rPr>
                <w:rStyle w:val="SpecialBold"/>
              </w:rPr>
              <w:t>Literacy and numeracy skills</w:t>
            </w:r>
          </w:p>
          <w:p w:rsidR="00000000" w:rsidP="00802270">
            <w:pPr>
              <w:pStyle w:val="BodyText"/>
              <w:rPr>
                <w:lang w:val="en-NZ"/>
              </w:rPr>
            </w:pPr>
            <w:r w:rsidRPr="00802270">
              <w:t>Participants are best equipped to achieve competency in this unit if they have reading, writing and numeracy skills indicated by the following scales. Description of ea</w:t>
            </w:r>
            <w:r w:rsidRPr="00802270">
              <w:t>ch scale is given in Volume 2, Part 3 'Literacy and Numeracy'</w:t>
            </w:r>
          </w:p>
        </w:tc>
      </w:tr>
      <w:tr w:rsidTr="002B1B4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Reading</w:t>
            </w:r>
          </w:p>
        </w:tc>
        <w:tc>
          <w:tcPr>
            <w:tcW w:w="1182"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3</w:t>
            </w:r>
          </w:p>
        </w:tc>
        <w:tc>
          <w:tcPr>
            <w:tcW w:w="1739"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Writing</w:t>
            </w:r>
          </w:p>
        </w:tc>
        <w:tc>
          <w:tcPr>
            <w:tcW w:w="1182"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3</w:t>
            </w:r>
          </w:p>
        </w:tc>
        <w:tc>
          <w:tcPr>
            <w:tcW w:w="1721"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t>Numeracy</w:t>
            </w:r>
          </w:p>
        </w:tc>
        <w:tc>
          <w:tcPr>
            <w:tcW w:w="1182"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t>3</w:t>
            </w:r>
          </w:p>
        </w:tc>
      </w:tr>
    </w:tbl>
    <w:p w:rsidR="002B1B49" w:rsidP="00802270">
      <w:pPr>
        <w:pStyle w:val="BodyText"/>
      </w:pPr>
    </w:p>
    <w:p w:rsidR="002B1B49" w:rsidP="00802270">
      <w:pPr>
        <w:pStyle w:val="BodyText"/>
      </w:pPr>
    </w:p>
    <w:p w:rsidR="00000000" w:rsidRPr="00802270" w:rsidP="00802270">
      <w:pPr>
        <w:pStyle w:val="Heading1"/>
      </w:pPr>
      <w:bookmarkStart w:id="14" w:name="O_576292"/>
      <w:bookmarkEnd w:id="14"/>
      <w:r w:rsidRPr="00802270">
        <w:t>Custom Content Section</w:t>
      </w:r>
    </w:p>
    <w:tbl>
      <w:tblPr>
        <w:tblW w:w="0" w:type="auto"/>
        <w:tblLayout w:type="fixed"/>
        <w:tblCellMar>
          <w:left w:w="62" w:type="dxa"/>
          <w:right w:w="62" w:type="dxa"/>
        </w:tblCellMar>
        <w:tblLook w:val="0000"/>
      </w:tblPr>
      <w:tblGrid>
        <w:gridCol w:w="2700"/>
        <w:gridCol w:w="5760"/>
      </w:tblGrid>
      <w:tr w:rsidTr="002B1B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02270">
            <w:pPr>
              <w:pStyle w:val="BodyText"/>
              <w:rPr>
                <w:lang w:val="en-NZ"/>
              </w:rPr>
            </w:pPr>
            <w:r w:rsidRPr="00802270">
              <w:rPr>
                <w:rStyle w:val="SpecialBold"/>
              </w:rPr>
              <w:t>5</w:t>
            </w:r>
            <w:r w:rsidRPr="00802270">
              <w:t>)</w:t>
            </w:r>
          </w:p>
        </w:tc>
      </w:tr>
      <w:tr w:rsidTr="002B1B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02270" w:rsidP="00802270">
            <w:pPr>
              <w:pStyle w:val="BodyText"/>
            </w:pPr>
            <w:r w:rsidRPr="00802270">
              <w:t>Refrigeration and Air Conditioning</w:t>
            </w:r>
          </w:p>
        </w:tc>
      </w:tr>
    </w:tbl>
    <w:p w:rsidR="002B1B49" w:rsidP="00802270">
      <w:pPr>
        <w:pStyle w:val="BodyText"/>
      </w:pPr>
    </w:p>
    <w:p w:rsidR="002B1B49" w:rsidP="00802270">
      <w:pPr>
        <w:pStyle w:val="BodyText"/>
      </w:pPr>
    </w:p>
    <w:p w:rsidR="00000000" w:rsidRPr="00802270" w:rsidP="00802270"/>
    <w:sectPr w:rsidSect="008022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70" w:rsidRPr="002B1B49" w:rsidP="002B1B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B49" w:rsidP="008022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B1B49" w:rsidP="0080227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B1B49" w:rsidP="008022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70" w:rsidRPr="002B1B49" w:rsidP="002B1B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B49" w:rsidRPr="002D2AF8" w:rsidP="00802270">
    <w:pPr>
      <w:pStyle w:val="Header"/>
      <w:framePr w:wrap="around"/>
    </w:pPr>
    <w:r>
      <w:fldChar w:fldCharType="begin"/>
    </w:r>
    <w:r>
      <w:instrText xml:space="preserve"> TITLE   \* MERGEFORMAT </w:instrText>
    </w:r>
    <w:r>
      <w:fldChar w:fldCharType="separate"/>
    </w:r>
    <w:r>
      <w:t>UEENEEJ109A Verify functionality and compliance of refrigeration and air conditioning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B1B49" w:rsidP="008022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5E6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981A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E6C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2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270"/>
    <w:pPr>
      <w:spacing w:before="360" w:after="60"/>
      <w:outlineLvl w:val="0"/>
    </w:pPr>
    <w:rPr>
      <w:sz w:val="32"/>
    </w:rPr>
  </w:style>
  <w:style w:type="paragraph" w:styleId="Heading2">
    <w:name w:val="heading 2"/>
    <w:basedOn w:val="HeadingBase"/>
    <w:next w:val="BodyText"/>
    <w:link w:val="Heading2Char"/>
    <w:qFormat/>
    <w:rsid w:val="00802270"/>
    <w:pPr>
      <w:keepLines/>
      <w:spacing w:before="240" w:after="120"/>
      <w:outlineLvl w:val="1"/>
    </w:pPr>
    <w:rPr>
      <w:sz w:val="28"/>
      <w:szCs w:val="40"/>
    </w:rPr>
  </w:style>
  <w:style w:type="paragraph" w:styleId="Heading3">
    <w:name w:val="heading 3"/>
    <w:basedOn w:val="HeadingBase"/>
    <w:next w:val="BodyText"/>
    <w:link w:val="Heading3Char"/>
    <w:qFormat/>
    <w:rsid w:val="00802270"/>
    <w:pPr>
      <w:spacing w:before="180" w:after="120"/>
      <w:outlineLvl w:val="2"/>
    </w:pPr>
    <w:rPr>
      <w:spacing w:val="-10"/>
      <w:kern w:val="32"/>
    </w:rPr>
  </w:style>
  <w:style w:type="paragraph" w:styleId="Heading4">
    <w:name w:val="heading 4"/>
    <w:basedOn w:val="HeadingBase"/>
    <w:next w:val="BodyText"/>
    <w:link w:val="Heading4Char"/>
    <w:qFormat/>
    <w:rsid w:val="00802270"/>
    <w:pPr>
      <w:spacing w:before="160" w:after="120"/>
      <w:outlineLvl w:val="3"/>
    </w:pPr>
    <w:rPr>
      <w:sz w:val="22"/>
    </w:rPr>
  </w:style>
  <w:style w:type="paragraph" w:styleId="Heading5">
    <w:name w:val="heading 5"/>
    <w:basedOn w:val="HeadingBase"/>
    <w:next w:val="Normal"/>
    <w:link w:val="Heading5Char"/>
    <w:qFormat/>
    <w:rsid w:val="00802270"/>
    <w:pPr>
      <w:spacing w:before="80"/>
      <w:outlineLvl w:val="4"/>
    </w:pPr>
    <w:rPr>
      <w:color w:val="918585"/>
      <w:sz w:val="20"/>
    </w:rPr>
  </w:style>
  <w:style w:type="paragraph" w:styleId="Heading6">
    <w:name w:val="heading 6"/>
    <w:basedOn w:val="HeadingBase"/>
    <w:next w:val="Normal"/>
    <w:link w:val="Heading6Char"/>
    <w:qFormat/>
    <w:rsid w:val="00802270"/>
    <w:pPr>
      <w:spacing w:before="60"/>
      <w:outlineLvl w:val="5"/>
    </w:pPr>
    <w:rPr>
      <w:color w:val="918585"/>
      <w:sz w:val="20"/>
    </w:rPr>
  </w:style>
  <w:style w:type="paragraph" w:styleId="Heading7">
    <w:name w:val="heading 7"/>
    <w:basedOn w:val="Normal"/>
    <w:next w:val="Normal"/>
    <w:link w:val="Heading7Char"/>
    <w:qFormat/>
    <w:rsid w:val="00802270"/>
    <w:pPr>
      <w:ind w:left="720"/>
      <w:outlineLvl w:val="6"/>
    </w:pPr>
    <w:rPr>
      <w:i/>
    </w:rPr>
  </w:style>
  <w:style w:type="paragraph" w:styleId="Heading8">
    <w:name w:val="heading 8"/>
    <w:basedOn w:val="Normal"/>
    <w:next w:val="Normal"/>
    <w:link w:val="Heading8Char"/>
    <w:qFormat/>
    <w:rsid w:val="00802270"/>
    <w:pPr>
      <w:ind w:left="720"/>
      <w:outlineLvl w:val="7"/>
    </w:pPr>
    <w:rPr>
      <w:i/>
    </w:rPr>
  </w:style>
  <w:style w:type="paragraph" w:styleId="Heading9">
    <w:name w:val="heading 9"/>
    <w:basedOn w:val="Normal"/>
    <w:next w:val="Normal"/>
    <w:link w:val="Heading9Char"/>
    <w:qFormat/>
    <w:rsid w:val="00802270"/>
    <w:pPr>
      <w:ind w:left="720"/>
      <w:outlineLvl w:val="8"/>
    </w:pPr>
    <w:rPr>
      <w:i/>
    </w:rPr>
  </w:style>
  <w:style w:type="character" w:default="1" w:styleId="DefaultParagraphFont">
    <w:name w:val="Default Paragraph Font"/>
    <w:uiPriority w:val="1"/>
    <w:unhideWhenUsed/>
    <w:rsid w:val="008022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270"/>
  </w:style>
  <w:style w:type="character" w:customStyle="1" w:styleId="Heading1Char">
    <w:name w:val="Heading 1 Char"/>
    <w:basedOn w:val="DefaultParagraphFont"/>
    <w:link w:val="Heading1"/>
    <w:rsid w:val="00802270"/>
    <w:rPr>
      <w:rFonts w:ascii="Times New Roman" w:eastAsia="Times New Roman" w:hAnsi="Times New Roman" w:cs="Times New Roman"/>
      <w:b/>
      <w:sz w:val="32"/>
      <w:szCs w:val="20"/>
      <w:lang w:eastAsia="en-US"/>
    </w:rPr>
  </w:style>
  <w:style w:type="paragraph" w:styleId="BodyText">
    <w:name w:val="Body Text"/>
    <w:basedOn w:val="Normal"/>
    <w:link w:val="BodyTextChar"/>
    <w:rsid w:val="008022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2270"/>
    <w:rPr>
      <w:rFonts w:ascii="Times New Roman" w:eastAsia="Times New Roman" w:hAnsi="Times New Roman" w:cs="Times New Roman"/>
      <w:sz w:val="24"/>
      <w:lang w:eastAsia="en-US"/>
    </w:rPr>
  </w:style>
  <w:style w:type="paragraph" w:styleId="ListBullet">
    <w:name w:val="List Bullet"/>
    <w:basedOn w:val="List"/>
    <w:rsid w:val="00802270"/>
    <w:pPr>
      <w:numPr>
        <w:numId w:val="13"/>
      </w:numPr>
      <w:tabs>
        <w:tab w:val="clear" w:pos="340"/>
      </w:tabs>
      <w:spacing w:before="40" w:after="40"/>
    </w:pPr>
  </w:style>
  <w:style w:type="character" w:customStyle="1" w:styleId="SpecialBold">
    <w:name w:val="Special Bold"/>
    <w:basedOn w:val="DefaultParagraphFont"/>
    <w:rsid w:val="00802270"/>
    <w:rPr>
      <w:b/>
      <w:spacing w:val="0"/>
    </w:rPr>
  </w:style>
  <w:style w:type="paragraph" w:styleId="ListBullet2">
    <w:name w:val="List Bullet 2"/>
    <w:basedOn w:val="List2"/>
    <w:rsid w:val="00802270"/>
    <w:pPr>
      <w:numPr>
        <w:numId w:val="14"/>
      </w:numPr>
      <w:tabs>
        <w:tab w:val="clear" w:pos="680"/>
      </w:tabs>
    </w:pPr>
  </w:style>
  <w:style w:type="paragraph" w:customStyle="1" w:styleId="SuperHeading">
    <w:name w:val="SuperHeading"/>
    <w:basedOn w:val="Normal"/>
    <w:rsid w:val="00802270"/>
    <w:pPr>
      <w:spacing w:before="240" w:after="120"/>
      <w:outlineLvl w:val="0"/>
    </w:pPr>
    <w:rPr>
      <w:rFonts w:ascii="Times New Roman" w:hAnsi="Times New Roman"/>
      <w:b/>
      <w:sz w:val="32"/>
    </w:rPr>
  </w:style>
  <w:style w:type="paragraph" w:customStyle="1" w:styleId="AllowPageBreak">
    <w:name w:val="AllowPageBreak"/>
    <w:rsid w:val="00802270"/>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802270"/>
    <w:pPr>
      <w:ind w:firstLine="0"/>
    </w:pPr>
  </w:style>
  <w:style w:type="character" w:customStyle="1" w:styleId="Heading2Char">
    <w:name w:val="Heading 2 Char"/>
    <w:basedOn w:val="DefaultParagraphFont"/>
    <w:link w:val="Heading2"/>
    <w:rsid w:val="008022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2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2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2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2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2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2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270"/>
    <w:rPr>
      <w:rFonts w:ascii="Courier New" w:eastAsia="Times New Roman" w:hAnsi="Courier New" w:cs="Times New Roman"/>
      <w:i/>
      <w:szCs w:val="20"/>
      <w:lang w:eastAsia="en-US"/>
    </w:rPr>
  </w:style>
  <w:style w:type="paragraph" w:customStyle="1" w:styleId="HeadingBase">
    <w:name w:val="Heading Base"/>
    <w:rsid w:val="008022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270"/>
    <w:pPr>
      <w:tabs>
        <w:tab w:val="right" w:leader="dot" w:pos="9072"/>
      </w:tabs>
      <w:ind w:left="567"/>
    </w:pPr>
    <w:rPr>
      <w:szCs w:val="22"/>
    </w:rPr>
  </w:style>
  <w:style w:type="paragraph" w:customStyle="1" w:styleId="TOCBase">
    <w:name w:val="TOC Base"/>
    <w:rsid w:val="008022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270"/>
    <w:pPr>
      <w:tabs>
        <w:tab w:val="right" w:leader="dot" w:pos="9072"/>
      </w:tabs>
      <w:spacing w:before="40" w:after="40"/>
      <w:ind w:left="284"/>
    </w:pPr>
    <w:rPr>
      <w:rFonts w:ascii="Times New Roman" w:hAnsi="Times New Roman"/>
    </w:rPr>
  </w:style>
  <w:style w:type="paragraph" w:styleId="TOC1">
    <w:name w:val="toc 1"/>
    <w:basedOn w:val="TOCBase"/>
    <w:next w:val="Normal"/>
    <w:rsid w:val="008022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2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270"/>
    <w:rPr>
      <w:rFonts w:ascii="Times New Roman" w:eastAsia="Times New Roman" w:hAnsi="Times New Roman" w:cs="Times New Roman"/>
      <w:sz w:val="16"/>
      <w:lang w:eastAsia="en-US"/>
    </w:rPr>
  </w:style>
  <w:style w:type="paragraph" w:styleId="Title">
    <w:name w:val="Title"/>
    <w:basedOn w:val="HeadingBase"/>
    <w:link w:val="TitleChar"/>
    <w:qFormat/>
    <w:rsid w:val="00802270"/>
    <w:pPr>
      <w:spacing w:before="5040"/>
      <w:jc w:val="center"/>
    </w:pPr>
    <w:rPr>
      <w:sz w:val="48"/>
      <w:szCs w:val="72"/>
      <w:lang w:val="en-US"/>
    </w:rPr>
  </w:style>
  <w:style w:type="character" w:customStyle="1" w:styleId="TitleChar">
    <w:name w:val="Title Char"/>
    <w:basedOn w:val="DefaultParagraphFont"/>
    <w:link w:val="Title"/>
    <w:rsid w:val="008022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270"/>
    <w:pPr>
      <w:tabs>
        <w:tab w:val="left" w:pos="3600"/>
        <w:tab w:val="left" w:pos="3958"/>
      </w:tabs>
    </w:pPr>
  </w:style>
  <w:style w:type="paragraph" w:styleId="List">
    <w:name w:val="List"/>
    <w:basedOn w:val="BodyText"/>
    <w:next w:val="BodyText"/>
    <w:rsid w:val="00802270"/>
    <w:pPr>
      <w:tabs>
        <w:tab w:val="left" w:pos="340"/>
      </w:tabs>
      <w:spacing w:before="60" w:after="60"/>
      <w:ind w:left="340" w:hanging="340"/>
    </w:pPr>
  </w:style>
  <w:style w:type="paragraph" w:customStyle="1" w:styleId="Note">
    <w:name w:val="Note"/>
    <w:basedOn w:val="BodyText"/>
    <w:rsid w:val="008022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270"/>
    <w:pPr>
      <w:framePr w:wrap="auto" w:hAnchor="text" w:y="6049"/>
    </w:pPr>
    <w:rPr>
      <w:color w:val="000000"/>
      <w:sz w:val="40"/>
    </w:rPr>
  </w:style>
  <w:style w:type="paragraph" w:customStyle="1" w:styleId="TOCTitle">
    <w:name w:val="TOCTitle"/>
    <w:basedOn w:val="Heading1"/>
    <w:rsid w:val="00802270"/>
    <w:pPr>
      <w:spacing w:after="240"/>
      <w:jc w:val="center"/>
      <w:outlineLvl w:val="9"/>
    </w:pPr>
    <w:rPr>
      <w:caps/>
    </w:rPr>
  </w:style>
  <w:style w:type="paragraph" w:customStyle="1" w:styleId="Version">
    <w:name w:val="Version"/>
    <w:rsid w:val="008022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2270"/>
    <w:pPr>
      <w:keepNext w:val="0"/>
      <w:tabs>
        <w:tab w:val="right" w:pos="4176"/>
      </w:tabs>
      <w:ind w:left="198" w:hanging="198"/>
    </w:pPr>
    <w:rPr>
      <w:rFonts w:ascii="Garamond" w:hAnsi="Garamond"/>
    </w:rPr>
  </w:style>
  <w:style w:type="paragraph" w:styleId="IndexHeading">
    <w:name w:val="index heading"/>
    <w:basedOn w:val="Normal"/>
    <w:next w:val="Index1"/>
    <w:semiHidden/>
    <w:rsid w:val="00802270"/>
    <w:pPr>
      <w:spacing w:before="120" w:after="120"/>
    </w:pPr>
    <w:rPr>
      <w:rFonts w:ascii="Arial" w:hAnsi="Arial"/>
      <w:b/>
      <w:color w:val="918585"/>
      <w:sz w:val="24"/>
    </w:rPr>
  </w:style>
  <w:style w:type="paragraph" w:styleId="Header">
    <w:name w:val="header"/>
    <w:basedOn w:val="Normal"/>
    <w:link w:val="HeaderChar"/>
    <w:rsid w:val="008022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270"/>
    <w:rPr>
      <w:rFonts w:ascii="Times New Roman" w:eastAsia="Times New Roman" w:hAnsi="Times New Roman" w:cs="Times New Roman"/>
      <w:sz w:val="16"/>
      <w:szCs w:val="20"/>
      <w:lang w:val="en-GB" w:eastAsia="en-US"/>
    </w:rPr>
  </w:style>
  <w:style w:type="paragraph" w:customStyle="1" w:styleId="Chapter">
    <w:name w:val="Chapter"/>
    <w:basedOn w:val="Normal"/>
    <w:rsid w:val="00802270"/>
    <w:pPr>
      <w:spacing w:before="240"/>
    </w:pPr>
    <w:rPr>
      <w:rFonts w:ascii="Times New Roman" w:hAnsi="Times New Roman"/>
      <w:smallCaps/>
      <w:spacing w:val="80"/>
      <w:sz w:val="28"/>
    </w:rPr>
  </w:style>
  <w:style w:type="paragraph" w:customStyle="1" w:styleId="InChapter">
    <w:name w:val="InChapter"/>
    <w:basedOn w:val="Heading3"/>
    <w:rsid w:val="00802270"/>
    <w:pPr>
      <w:spacing w:after="240"/>
      <w:outlineLvl w:val="9"/>
    </w:pPr>
    <w:rPr>
      <w:noProof/>
    </w:rPr>
  </w:style>
  <w:style w:type="paragraph" w:styleId="Index2">
    <w:name w:val="index 2"/>
    <w:basedOn w:val="Normal"/>
    <w:next w:val="Normal"/>
    <w:semiHidden/>
    <w:rsid w:val="00802270"/>
    <w:pPr>
      <w:tabs>
        <w:tab w:val="right" w:pos="4176"/>
      </w:tabs>
      <w:ind w:left="568" w:hanging="284"/>
    </w:pPr>
    <w:rPr>
      <w:rFonts w:ascii="Garamond" w:hAnsi="Garamond"/>
    </w:rPr>
  </w:style>
  <w:style w:type="paragraph" w:customStyle="1" w:styleId="Byline">
    <w:name w:val="Byline"/>
    <w:rsid w:val="008022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270"/>
    <w:pPr>
      <w:tabs>
        <w:tab w:val="clear" w:pos="3600"/>
        <w:tab w:val="clear" w:pos="3958"/>
      </w:tabs>
      <w:jc w:val="right"/>
    </w:pPr>
  </w:style>
  <w:style w:type="character" w:styleId="Emphasis">
    <w:name w:val="Emphasis"/>
    <w:basedOn w:val="DefaultParagraphFont"/>
    <w:qFormat/>
    <w:rsid w:val="00802270"/>
    <w:rPr>
      <w:i/>
    </w:rPr>
  </w:style>
  <w:style w:type="paragraph" w:styleId="Caption">
    <w:name w:val="caption"/>
    <w:basedOn w:val="BodyText"/>
    <w:next w:val="Normal"/>
    <w:qFormat/>
    <w:rsid w:val="00802270"/>
    <w:pPr>
      <w:framePr w:w="2268" w:hSpace="181" w:vSpace="181" w:wrap="around" w:vAnchor="text" w:hAnchor="page" w:x="1135" w:y="285" w:anchorLock="1"/>
    </w:pPr>
    <w:rPr>
      <w:i/>
    </w:rPr>
  </w:style>
  <w:style w:type="paragraph" w:customStyle="1" w:styleId="MiniTOCTitle">
    <w:name w:val="MiniTOCTitle"/>
    <w:basedOn w:val="Heading4"/>
    <w:rsid w:val="00802270"/>
    <w:pPr>
      <w:spacing w:before="240"/>
      <w:outlineLvl w:val="9"/>
    </w:pPr>
    <w:rPr>
      <w:noProof/>
      <w:sz w:val="24"/>
    </w:rPr>
  </w:style>
  <w:style w:type="paragraph" w:customStyle="1" w:styleId="MiniTOCItem">
    <w:name w:val="MiniTOCItem"/>
    <w:basedOn w:val="ListBullet"/>
    <w:rsid w:val="00802270"/>
    <w:pPr>
      <w:numPr>
        <w:numId w:val="0"/>
      </w:numPr>
      <w:tabs>
        <w:tab w:val="right" w:leader="dot" w:pos="6521"/>
      </w:tabs>
      <w:spacing w:before="0" w:after="0"/>
    </w:pPr>
  </w:style>
  <w:style w:type="paragraph" w:customStyle="1" w:styleId="TOFTitle">
    <w:name w:val="TOFTitle"/>
    <w:basedOn w:val="TOCTitle"/>
    <w:rsid w:val="00802270"/>
  </w:style>
  <w:style w:type="paragraph" w:styleId="TableofFigures">
    <w:name w:val="table of figures"/>
    <w:basedOn w:val="Normal"/>
    <w:next w:val="Normal"/>
    <w:semiHidden/>
    <w:rsid w:val="00802270"/>
    <w:pPr>
      <w:tabs>
        <w:tab w:val="right" w:leader="dot" w:pos="9072"/>
      </w:tabs>
      <w:ind w:left="970" w:hanging="403"/>
    </w:pPr>
    <w:rPr>
      <w:rFonts w:ascii="Times New Roman" w:hAnsi="Times New Roman"/>
      <w:b/>
    </w:rPr>
  </w:style>
  <w:style w:type="paragraph" w:styleId="ListNumber">
    <w:name w:val="List Number"/>
    <w:basedOn w:val="List"/>
    <w:rsid w:val="00802270"/>
    <w:pPr>
      <w:numPr>
        <w:numId w:val="11"/>
      </w:numPr>
    </w:pPr>
  </w:style>
  <w:style w:type="character" w:customStyle="1" w:styleId="WingdingSymbols">
    <w:name w:val="Wingding Symbols"/>
    <w:rsid w:val="00802270"/>
    <w:rPr>
      <w:rFonts w:ascii="Wingdings" w:hAnsi="Wingdings"/>
    </w:rPr>
  </w:style>
  <w:style w:type="paragraph" w:customStyle="1" w:styleId="TableHeading">
    <w:name w:val="Table Heading"/>
    <w:basedOn w:val="HeadingBase"/>
    <w:rsid w:val="00802270"/>
    <w:pPr>
      <w:keepLines/>
      <w:pBdr>
        <w:bottom w:val="single" w:sz="6" w:space="1" w:color="918585"/>
      </w:pBdr>
      <w:spacing w:before="240"/>
    </w:pPr>
  </w:style>
  <w:style w:type="character" w:customStyle="1" w:styleId="HotSpot">
    <w:name w:val="HotSpot"/>
    <w:rsid w:val="00802270"/>
    <w:rPr>
      <w:color w:val="0033CC"/>
      <w:u w:val="none"/>
    </w:rPr>
  </w:style>
  <w:style w:type="paragraph" w:customStyle="1" w:styleId="BodyTextRight">
    <w:name w:val="Body Text Right"/>
    <w:basedOn w:val="BodyText"/>
    <w:rsid w:val="00802270"/>
    <w:pPr>
      <w:spacing w:before="0" w:after="0"/>
      <w:jc w:val="right"/>
    </w:pPr>
  </w:style>
  <w:style w:type="paragraph" w:styleId="Index3">
    <w:name w:val="index 3"/>
    <w:basedOn w:val="ListNumber2"/>
    <w:next w:val="Normal"/>
    <w:semiHidden/>
    <w:rsid w:val="00802270"/>
    <w:pPr>
      <w:numPr>
        <w:numId w:val="0"/>
      </w:numPr>
      <w:tabs>
        <w:tab w:val="right" w:leader="dot" w:pos="4176"/>
      </w:tabs>
    </w:pPr>
  </w:style>
  <w:style w:type="paragraph" w:styleId="ListNumber2">
    <w:name w:val="List Number 2"/>
    <w:basedOn w:val="List2"/>
    <w:rsid w:val="00802270"/>
    <w:pPr>
      <w:numPr>
        <w:numId w:val="10"/>
      </w:numPr>
      <w:tabs>
        <w:tab w:val="clear" w:pos="1060"/>
      </w:tabs>
    </w:pPr>
  </w:style>
  <w:style w:type="paragraph" w:customStyle="1" w:styleId="MarginNote">
    <w:name w:val="Margin Note"/>
    <w:basedOn w:val="BodyText"/>
    <w:rsid w:val="008022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2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2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270"/>
    <w:rPr>
      <w:sz w:val="32"/>
    </w:rPr>
  </w:style>
  <w:style w:type="paragraph" w:customStyle="1" w:styleId="HeadingProcedure">
    <w:name w:val="Heading Procedure"/>
    <w:basedOn w:val="HeadingBase"/>
    <w:next w:val="Normal"/>
    <w:rsid w:val="00802270"/>
    <w:pPr>
      <w:tabs>
        <w:tab w:val="left" w:pos="0"/>
      </w:tabs>
      <w:spacing w:before="120" w:after="60"/>
    </w:pPr>
    <w:rPr>
      <w:i/>
      <w:color w:val="918585"/>
      <w:sz w:val="22"/>
    </w:rPr>
  </w:style>
  <w:style w:type="paragraph" w:customStyle="1" w:styleId="TableBodyText">
    <w:name w:val="Table Body Text"/>
    <w:basedOn w:val="BodyText"/>
    <w:rsid w:val="00802270"/>
    <w:pPr>
      <w:spacing w:before="60" w:after="60"/>
    </w:pPr>
  </w:style>
  <w:style w:type="paragraph" w:customStyle="1" w:styleId="ListNote">
    <w:name w:val="List Note"/>
    <w:basedOn w:val="List"/>
    <w:rsid w:val="00802270"/>
    <w:pPr>
      <w:pBdr>
        <w:top w:val="single" w:sz="6" w:space="2" w:color="918585"/>
        <w:bottom w:val="single" w:sz="6" w:space="2" w:color="918585"/>
      </w:pBdr>
      <w:tabs>
        <w:tab w:val="left" w:pos="1021"/>
      </w:tabs>
      <w:ind w:firstLine="0"/>
    </w:pPr>
  </w:style>
  <w:style w:type="paragraph" w:customStyle="1" w:styleId="Warning">
    <w:name w:val="Warning"/>
    <w:basedOn w:val="BodyText"/>
    <w:rsid w:val="00802270"/>
    <w:pPr>
      <w:shd w:val="clear" w:color="auto" w:fill="D9D9D9"/>
      <w:tabs>
        <w:tab w:val="left" w:pos="992"/>
      </w:tabs>
      <w:ind w:left="119" w:right="119"/>
    </w:pPr>
    <w:rPr>
      <w:sz w:val="20"/>
    </w:rPr>
  </w:style>
  <w:style w:type="paragraph" w:customStyle="1" w:styleId="MarginIcons">
    <w:name w:val="Margin Icons"/>
    <w:basedOn w:val="BodyText"/>
    <w:rsid w:val="008022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270"/>
    <w:rPr>
      <w:rFonts w:ascii="Courier New" w:hAnsi="Courier New"/>
    </w:rPr>
  </w:style>
  <w:style w:type="paragraph" w:customStyle="1" w:styleId="NoteBullet">
    <w:name w:val="Note Bullet"/>
    <w:basedOn w:val="Note"/>
    <w:rsid w:val="00802270"/>
    <w:pPr>
      <w:tabs>
        <w:tab w:val="clear" w:pos="680"/>
      </w:tabs>
      <w:spacing w:before="60" w:after="60"/>
    </w:pPr>
  </w:style>
  <w:style w:type="paragraph" w:customStyle="1" w:styleId="SubHeading2">
    <w:name w:val="SubHeading2"/>
    <w:basedOn w:val="HeadingBase"/>
    <w:rsid w:val="00802270"/>
    <w:pPr>
      <w:spacing w:before="240" w:after="60"/>
    </w:pPr>
    <w:rPr>
      <w:sz w:val="20"/>
    </w:rPr>
  </w:style>
  <w:style w:type="paragraph" w:customStyle="1" w:styleId="SubHeading1">
    <w:name w:val="SubHeading1"/>
    <w:basedOn w:val="HeadingBase"/>
    <w:rsid w:val="00802270"/>
    <w:pPr>
      <w:spacing w:before="240" w:after="60"/>
    </w:pPr>
    <w:rPr>
      <w:color w:val="918585"/>
      <w:sz w:val="22"/>
    </w:rPr>
  </w:style>
  <w:style w:type="paragraph" w:customStyle="1" w:styleId="SideHeading">
    <w:name w:val="Side Heading"/>
    <w:basedOn w:val="HeadingBase"/>
    <w:rsid w:val="008022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270"/>
    <w:pPr>
      <w:numPr>
        <w:numId w:val="12"/>
      </w:numPr>
    </w:pPr>
  </w:style>
  <w:style w:type="paragraph" w:styleId="PlainText">
    <w:name w:val="Plain Text"/>
    <w:basedOn w:val="Normal"/>
    <w:link w:val="PlainTextChar"/>
    <w:rsid w:val="00802270"/>
    <w:rPr>
      <w:sz w:val="20"/>
    </w:rPr>
  </w:style>
  <w:style w:type="character" w:customStyle="1" w:styleId="PlainTextChar">
    <w:name w:val="Plain Text Char"/>
    <w:basedOn w:val="DefaultParagraphFont"/>
    <w:link w:val="PlainText"/>
    <w:rsid w:val="00802270"/>
    <w:rPr>
      <w:rFonts w:ascii="Courier New" w:eastAsia="Times New Roman" w:hAnsi="Courier New" w:cs="Times New Roman"/>
      <w:sz w:val="20"/>
      <w:szCs w:val="20"/>
      <w:lang w:eastAsia="en-US"/>
    </w:rPr>
  </w:style>
  <w:style w:type="character" w:customStyle="1" w:styleId="MenuOption">
    <w:name w:val="Menu Option"/>
    <w:basedOn w:val="DefaultParagraphFont"/>
    <w:rsid w:val="00802270"/>
    <w:rPr>
      <w:b/>
      <w:smallCaps/>
    </w:rPr>
  </w:style>
  <w:style w:type="paragraph" w:customStyle="1" w:styleId="TableListNumber">
    <w:name w:val="Table List Number"/>
    <w:basedOn w:val="ListNumber"/>
    <w:rsid w:val="00802270"/>
    <w:pPr>
      <w:numPr>
        <w:numId w:val="0"/>
      </w:numPr>
    </w:pPr>
  </w:style>
  <w:style w:type="paragraph" w:styleId="TOC4">
    <w:name w:val="toc 4"/>
    <w:basedOn w:val="TOCBase"/>
    <w:next w:val="Normal"/>
    <w:semiHidden/>
    <w:rsid w:val="00802270"/>
    <w:pPr>
      <w:tabs>
        <w:tab w:val="right" w:leader="dot" w:pos="9071"/>
      </w:tabs>
      <w:ind w:left="1701"/>
    </w:pPr>
  </w:style>
  <w:style w:type="paragraph" w:customStyle="1" w:styleId="ListAlpha">
    <w:name w:val="List Alpha"/>
    <w:basedOn w:val="List"/>
    <w:rsid w:val="00802270"/>
    <w:pPr>
      <w:numPr>
        <w:numId w:val="9"/>
      </w:numPr>
    </w:pPr>
  </w:style>
  <w:style w:type="paragraph" w:customStyle="1" w:styleId="ListAlpha2">
    <w:name w:val="List Alpha 2"/>
    <w:basedOn w:val="List2"/>
    <w:rsid w:val="00802270"/>
    <w:pPr>
      <w:numPr>
        <w:numId w:val="8"/>
      </w:numPr>
    </w:pPr>
  </w:style>
  <w:style w:type="paragraph" w:styleId="List2">
    <w:name w:val="List 2"/>
    <w:basedOn w:val="BodyText"/>
    <w:rsid w:val="00802270"/>
    <w:pPr>
      <w:tabs>
        <w:tab w:val="left" w:pos="680"/>
      </w:tabs>
      <w:spacing w:before="60" w:after="60"/>
      <w:ind w:left="680" w:hanging="340"/>
    </w:pPr>
  </w:style>
  <w:style w:type="paragraph" w:styleId="List3">
    <w:name w:val="List 3"/>
    <w:basedOn w:val="BodyText"/>
    <w:rsid w:val="00802270"/>
    <w:pPr>
      <w:tabs>
        <w:tab w:val="left" w:pos="1021"/>
      </w:tabs>
      <w:spacing w:before="60" w:after="60"/>
      <w:ind w:left="1020" w:hanging="340"/>
    </w:pPr>
  </w:style>
  <w:style w:type="paragraph" w:styleId="List4">
    <w:name w:val="List 4"/>
    <w:basedOn w:val="BodyText"/>
    <w:rsid w:val="00802270"/>
    <w:pPr>
      <w:tabs>
        <w:tab w:val="left" w:pos="1361"/>
      </w:tabs>
      <w:spacing w:before="60" w:after="60"/>
      <w:ind w:left="1361" w:hanging="340"/>
    </w:pPr>
  </w:style>
  <w:style w:type="paragraph" w:styleId="List5">
    <w:name w:val="List 5"/>
    <w:basedOn w:val="BodyText"/>
    <w:rsid w:val="00802270"/>
    <w:pPr>
      <w:tabs>
        <w:tab w:val="left" w:pos="1701"/>
      </w:tabs>
      <w:spacing w:before="60" w:after="60"/>
      <w:ind w:left="1701" w:hanging="340"/>
    </w:pPr>
  </w:style>
  <w:style w:type="paragraph" w:styleId="ListBullet3">
    <w:name w:val="List Bullet 3"/>
    <w:basedOn w:val="List3"/>
    <w:rsid w:val="00802270"/>
    <w:pPr>
      <w:numPr>
        <w:numId w:val="15"/>
      </w:numPr>
      <w:tabs>
        <w:tab w:val="clear" w:pos="1021"/>
      </w:tabs>
      <w:ind w:left="1037" w:hanging="357"/>
    </w:pPr>
  </w:style>
  <w:style w:type="paragraph" w:styleId="ListBullet4">
    <w:name w:val="List Bullet 4"/>
    <w:basedOn w:val="List4"/>
    <w:rsid w:val="00802270"/>
    <w:pPr>
      <w:numPr>
        <w:numId w:val="3"/>
      </w:numPr>
    </w:pPr>
  </w:style>
  <w:style w:type="paragraph" w:styleId="ListBullet5">
    <w:name w:val="List Bullet 5"/>
    <w:basedOn w:val="List5"/>
    <w:rsid w:val="00802270"/>
    <w:pPr>
      <w:numPr>
        <w:numId w:val="4"/>
      </w:numPr>
    </w:pPr>
  </w:style>
  <w:style w:type="paragraph" w:styleId="ListContinue2">
    <w:name w:val="List Continue 2"/>
    <w:basedOn w:val="List2"/>
    <w:rsid w:val="00802270"/>
    <w:pPr>
      <w:ind w:firstLine="0"/>
    </w:pPr>
  </w:style>
  <w:style w:type="paragraph" w:styleId="ListContinue3">
    <w:name w:val="List Continue 3"/>
    <w:basedOn w:val="List3"/>
    <w:rsid w:val="00802270"/>
    <w:pPr>
      <w:ind w:left="1021" w:firstLine="0"/>
    </w:pPr>
  </w:style>
  <w:style w:type="paragraph" w:styleId="ListContinue4">
    <w:name w:val="List Continue 4"/>
    <w:basedOn w:val="List4"/>
    <w:rsid w:val="00802270"/>
    <w:pPr>
      <w:ind w:firstLine="0"/>
    </w:pPr>
  </w:style>
  <w:style w:type="paragraph" w:styleId="ListContinue5">
    <w:name w:val="List Continue 5"/>
    <w:basedOn w:val="List5"/>
    <w:rsid w:val="00802270"/>
    <w:pPr>
      <w:ind w:firstLine="0"/>
    </w:pPr>
  </w:style>
  <w:style w:type="paragraph" w:styleId="ListNumber3">
    <w:name w:val="List Number 3"/>
    <w:basedOn w:val="List3"/>
    <w:rsid w:val="00802270"/>
    <w:pPr>
      <w:numPr>
        <w:numId w:val="5"/>
      </w:numPr>
    </w:pPr>
  </w:style>
  <w:style w:type="paragraph" w:styleId="ListNumber4">
    <w:name w:val="List Number 4"/>
    <w:basedOn w:val="List4"/>
    <w:rsid w:val="00802270"/>
    <w:pPr>
      <w:numPr>
        <w:numId w:val="6"/>
      </w:numPr>
    </w:pPr>
  </w:style>
  <w:style w:type="paragraph" w:styleId="ListNumber5">
    <w:name w:val="List Number 5"/>
    <w:basedOn w:val="List5"/>
    <w:rsid w:val="00802270"/>
    <w:pPr>
      <w:numPr>
        <w:numId w:val="7"/>
      </w:numPr>
    </w:pPr>
  </w:style>
  <w:style w:type="paragraph" w:styleId="BlockText">
    <w:name w:val="Block Text"/>
    <w:basedOn w:val="Normal"/>
    <w:rsid w:val="00802270"/>
    <w:pPr>
      <w:spacing w:after="120"/>
      <w:ind w:left="1440" w:right="1440"/>
    </w:pPr>
  </w:style>
  <w:style w:type="character" w:customStyle="1" w:styleId="Subscript">
    <w:name w:val="Subscript"/>
    <w:basedOn w:val="DefaultParagraphFont"/>
    <w:rsid w:val="00802270"/>
    <w:rPr>
      <w:sz w:val="16"/>
      <w:vertAlign w:val="subscript"/>
    </w:rPr>
  </w:style>
  <w:style w:type="character" w:customStyle="1" w:styleId="Superscript">
    <w:name w:val="Superscript"/>
    <w:basedOn w:val="DefaultParagraphFont"/>
    <w:rsid w:val="00802270"/>
    <w:rPr>
      <w:sz w:val="16"/>
      <w:vertAlign w:val="superscript"/>
    </w:rPr>
  </w:style>
  <w:style w:type="character" w:customStyle="1" w:styleId="Symbols">
    <w:name w:val="Symbols"/>
    <w:basedOn w:val="DefaultParagraphFont"/>
    <w:rsid w:val="00802270"/>
    <w:rPr>
      <w:rFonts w:ascii="Symbol" w:hAnsi="Symbol"/>
    </w:rPr>
  </w:style>
  <w:style w:type="character" w:customStyle="1" w:styleId="MenuOptions">
    <w:name w:val="Menu Options"/>
    <w:basedOn w:val="DefaultParagraphFont"/>
    <w:rsid w:val="00802270"/>
    <w:rPr>
      <w:rFonts w:ascii="Arial Narrow" w:hAnsi="Arial Narrow"/>
      <w:smallCaps/>
    </w:rPr>
  </w:style>
  <w:style w:type="character" w:customStyle="1" w:styleId="Buttons">
    <w:name w:val="Buttons"/>
    <w:basedOn w:val="DefaultParagraphFont"/>
    <w:rsid w:val="00802270"/>
    <w:rPr>
      <w:b/>
    </w:rPr>
  </w:style>
  <w:style w:type="character" w:customStyle="1" w:styleId="Underlined">
    <w:name w:val="Underlined"/>
    <w:basedOn w:val="DefaultParagraphFont"/>
    <w:rsid w:val="00802270"/>
    <w:rPr>
      <w:u w:val="single"/>
    </w:rPr>
  </w:style>
  <w:style w:type="paragraph" w:customStyle="1" w:styleId="TableBodyTextRight">
    <w:name w:val="Table Body Text Right"/>
    <w:basedOn w:val="TableBodyText"/>
    <w:rsid w:val="00802270"/>
    <w:pPr>
      <w:widowControl w:val="0"/>
      <w:autoSpaceDE w:val="0"/>
      <w:autoSpaceDN w:val="0"/>
      <w:adjustRightInd w:val="0"/>
      <w:jc w:val="right"/>
    </w:pPr>
    <w:rPr>
      <w:rFonts w:cs="Arial"/>
      <w:szCs w:val="18"/>
    </w:rPr>
  </w:style>
  <w:style w:type="paragraph" w:customStyle="1" w:styleId="CopyrightText">
    <w:name w:val="Copyright Text"/>
    <w:basedOn w:val="BodyText"/>
    <w:rsid w:val="00802270"/>
    <w:rPr>
      <w:sz w:val="18"/>
    </w:rPr>
  </w:style>
  <w:style w:type="paragraph" w:customStyle="1" w:styleId="BodySmallRight">
    <w:name w:val="Body Small Right"/>
    <w:basedOn w:val="BodyTextRight"/>
    <w:rsid w:val="00802270"/>
    <w:rPr>
      <w:sz w:val="18"/>
      <w:szCs w:val="18"/>
    </w:rPr>
  </w:style>
  <w:style w:type="paragraph" w:customStyle="1" w:styleId="MarginEdition">
    <w:name w:val="Margin Edition"/>
    <w:basedOn w:val="MarginNote"/>
    <w:rsid w:val="00802270"/>
    <w:pPr>
      <w:spacing w:before="0" w:after="0"/>
    </w:pPr>
    <w:rPr>
      <w:rFonts w:ascii="Times New Roman" w:hAnsi="Times New Roman"/>
      <w:color w:val="999999"/>
    </w:rPr>
  </w:style>
  <w:style w:type="paragraph" w:customStyle="1" w:styleId="Spacer">
    <w:name w:val="Spacer"/>
    <w:basedOn w:val="Normal"/>
    <w:rsid w:val="00802270"/>
    <w:rPr>
      <w:sz w:val="2"/>
      <w:szCs w:val="2"/>
    </w:rPr>
  </w:style>
  <w:style w:type="character" w:customStyle="1" w:styleId="Small">
    <w:name w:val="Small"/>
    <w:basedOn w:val="DefaultParagraphFont"/>
    <w:rsid w:val="00802270"/>
    <w:rPr>
      <w:sz w:val="16"/>
    </w:rPr>
  </w:style>
  <w:style w:type="paragraph" w:customStyle="1" w:styleId="WideTable">
    <w:name w:val="Wide Table"/>
    <w:basedOn w:val="Normal"/>
    <w:rsid w:val="00802270"/>
    <w:pPr>
      <w:ind w:left="-1418"/>
    </w:pPr>
    <w:rPr>
      <w:sz w:val="2"/>
      <w:szCs w:val="2"/>
    </w:rPr>
  </w:style>
  <w:style w:type="character" w:styleId="PageNumber">
    <w:name w:val="page number"/>
    <w:basedOn w:val="DefaultParagraphFont"/>
    <w:rsid w:val="00802270"/>
  </w:style>
  <w:style w:type="paragraph" w:styleId="Quote">
    <w:name w:val="Quote"/>
    <w:basedOn w:val="Heading1"/>
    <w:link w:val="QuoteChar"/>
    <w:qFormat/>
    <w:rsid w:val="00802270"/>
    <w:rPr>
      <w:b w:val="0"/>
      <w:sz w:val="72"/>
      <w:szCs w:val="72"/>
      <w:lang w:val="en-NZ"/>
    </w:rPr>
  </w:style>
  <w:style w:type="character" w:customStyle="1" w:styleId="QuoteChar">
    <w:name w:val="Quote Char"/>
    <w:basedOn w:val="DefaultParagraphFont"/>
    <w:link w:val="Quote"/>
    <w:rsid w:val="008022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270"/>
    <w:pPr>
      <w:pageBreakBefore/>
    </w:pPr>
  </w:style>
  <w:style w:type="paragraph" w:customStyle="1" w:styleId="Border">
    <w:name w:val="Border"/>
    <w:basedOn w:val="Normal"/>
    <w:qFormat/>
    <w:rsid w:val="008022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270"/>
    <w:rPr>
      <w:b/>
      <w:bCs/>
      <w:i/>
      <w:iCs/>
      <w:color w:val="auto"/>
    </w:rPr>
  </w:style>
  <w:style w:type="paragraph" w:styleId="IntenseQuote">
    <w:name w:val="Intense Quote"/>
    <w:basedOn w:val="Normal"/>
    <w:next w:val="Normal"/>
    <w:link w:val="IntenseQuoteChar"/>
    <w:uiPriority w:val="30"/>
    <w:qFormat/>
    <w:rsid w:val="008022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2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270"/>
    <w:rPr>
      <w:smallCaps/>
      <w:color w:val="auto"/>
      <w:u w:val="single"/>
    </w:rPr>
  </w:style>
  <w:style w:type="character" w:styleId="IntenseReference">
    <w:name w:val="Intense Reference"/>
    <w:basedOn w:val="DefaultParagraphFont"/>
    <w:uiPriority w:val="32"/>
    <w:qFormat/>
    <w:rsid w:val="00802270"/>
    <w:rPr>
      <w:b/>
      <w:bCs/>
      <w:smallCaps/>
      <w:color w:val="auto"/>
      <w:spacing w:val="5"/>
      <w:u w:val="single"/>
    </w:rPr>
  </w:style>
  <w:style w:type="paragraph" w:customStyle="1" w:styleId="2ColumnHeading">
    <w:name w:val="2Column Heading"/>
    <w:basedOn w:val="BodyText"/>
    <w:qFormat/>
    <w:rsid w:val="00802270"/>
    <w:pPr>
      <w:spacing w:after="60"/>
      <w:ind w:left="-2268"/>
    </w:pPr>
    <w:rPr>
      <w:b/>
    </w:rPr>
  </w:style>
  <w:style w:type="paragraph" w:customStyle="1" w:styleId="Heading1TOC">
    <w:name w:val="Heading1 TOC"/>
    <w:basedOn w:val="Normal"/>
    <w:qFormat/>
    <w:rsid w:val="00802270"/>
    <w:pPr>
      <w:spacing w:before="240" w:after="120"/>
    </w:pPr>
    <w:rPr>
      <w:rFonts w:ascii="Times New Roman" w:hAnsi="Times New Roman"/>
      <w:b/>
      <w:sz w:val="32"/>
    </w:rPr>
  </w:style>
  <w:style w:type="paragraph" w:customStyle="1" w:styleId="Heading2TOC">
    <w:name w:val="Heading2 TOC"/>
    <w:basedOn w:val="Normal"/>
    <w:qFormat/>
    <w:rsid w:val="00802270"/>
    <w:pPr>
      <w:spacing w:before="240" w:after="60"/>
    </w:pPr>
    <w:rPr>
      <w:rFonts w:ascii="Times New Roman" w:hAnsi="Times New Roman"/>
      <w:b/>
      <w:sz w:val="28"/>
    </w:rPr>
  </w:style>
  <w:style w:type="character" w:customStyle="1" w:styleId="Underline">
    <w:name w:val="Underline"/>
    <w:basedOn w:val="DefaultParagraphFont"/>
    <w:qFormat/>
    <w:rsid w:val="00802270"/>
    <w:rPr>
      <w:u w:val="single"/>
    </w:rPr>
  </w:style>
  <w:style w:type="character" w:customStyle="1" w:styleId="BoldandItalics">
    <w:name w:val="Bold and Italics"/>
    <w:qFormat/>
    <w:rsid w:val="00802270"/>
    <w:rPr>
      <w:b/>
      <w:i/>
      <w:u w:val="none"/>
    </w:rPr>
  </w:style>
  <w:style w:type="paragraph" w:styleId="BalloonText">
    <w:name w:val="Balloon Text"/>
    <w:basedOn w:val="Normal"/>
    <w:link w:val="BalloonTextChar"/>
    <w:rsid w:val="00802270"/>
    <w:rPr>
      <w:rFonts w:ascii="Tahoma" w:hAnsi="Tahoma" w:cs="Tahoma"/>
      <w:sz w:val="16"/>
      <w:szCs w:val="16"/>
    </w:rPr>
  </w:style>
  <w:style w:type="character" w:customStyle="1" w:styleId="BalloonTextChar">
    <w:name w:val="Balloon Text Char"/>
    <w:basedOn w:val="DefaultParagraphFont"/>
    <w:link w:val="BalloonText"/>
    <w:rsid w:val="008022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2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22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270"/>
    <w:rPr>
      <w:b/>
      <w:color w:val="660033"/>
      <w:spacing w:val="0"/>
    </w:rPr>
  </w:style>
  <w:style w:type="paragraph" w:customStyle="1" w:styleId="Nameditemlist">
    <w:name w:val="Named item list"/>
    <w:basedOn w:val="BodyText"/>
    <w:qFormat/>
    <w:rsid w:val="008022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2514</Words>
  <Characters>15804</Characters>
  <Application>Microsoft Office Word</Application>
  <DocSecurity>0</DocSecurity>
  <Lines>619</Lines>
  <Paragraphs>259</Paragraphs>
  <ScaleCrop>false</ScaleCrop>
  <Company>Author-it Software Corporation Ltd.</Company>
  <LinksUpToDate>false</LinksUpToDate>
  <CharactersWithSpaces>18144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UEENEEJ109A Verify functionality and compliance of refrigeration and air conditioning installations</dc:title>
  <dc:subject>Approved</dc:subject>
  <dc:creator>E-OZ Training Standards</dc:creator>
  <cp:keywords>Release 3</cp:keywords>
  <dc:description>Review Date: 12 April 2008</dc:description>
  <cp:lastModifiedBy>TPCMS</cp:lastModifiedBy>
  <cp:revision>3</cp:revision>
  <dcterms:created xsi:type="dcterms:W3CDTF">2013-08-14T00:45:00Z</dcterms:created>
  <dcterms:modified xsi:type="dcterms:W3CDTF">2013-08-14T00:45:00Z</dcterms:modified>
</cp:coreProperties>
</file>