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549" w:rsidP="00F81549">
      <w:pPr>
        <w:pStyle w:val="Title"/>
      </w:pPr>
      <w:bookmarkStart w:id="0" w:name="_GoBack"/>
      <w:bookmarkEnd w:id="0"/>
      <w:r>
        <w:fldChar w:fldCharType="begin"/>
      </w:r>
      <w:r>
        <w:instrText xml:space="preserve"> TITLE   \* MERGEFORMAT </w:instrText>
      </w:r>
      <w:r>
        <w:fldChar w:fldCharType="separate"/>
      </w:r>
      <w:r>
        <w:t>UEENEEJ009B Verify compliance and functionality of refrigeration and air conditioning installations</w:t>
      </w:r>
      <w:r>
        <w:fldChar w:fldCharType="end"/>
      </w:r>
    </w:p>
    <w:p w:rsidR="00F81549" w:rsidP="00F81549">
      <w:pPr>
        <w:pStyle w:val="Version"/>
        <w:sectPr w:rsidSect="001C2D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D31" w:rsidP="001C2D31">
      <w:pPr>
        <w:pStyle w:val="SuperHeading"/>
      </w:pPr>
      <w:r w:rsidRPr="001C2D31">
        <w:t>UEENEEJ009B Verify compliance and functionality of refrigeration and air conditioning installations</w:t>
      </w:r>
    </w:p>
    <w:p w:rsidR="00000000" w:rsidRPr="001C2D31" w:rsidP="001C2D31">
      <w:pPr>
        <w:pStyle w:val="Heading1"/>
      </w:pPr>
      <w:bookmarkStart w:id="1" w:name="O_274819"/>
      <w:bookmarkEnd w:id="1"/>
      <w:r w:rsidRPr="001C2D31">
        <w:t>Modification History</w:t>
      </w:r>
    </w:p>
    <w:p w:rsidR="00000000" w:rsidRPr="001C2D31" w:rsidP="001C2D31">
      <w:pPr>
        <w:pStyle w:val="BodyText"/>
      </w:pPr>
      <w:r w:rsidRPr="001C2D31">
        <w:t>Not Applicable</w:t>
      </w:r>
    </w:p>
    <w:p w:rsidR="00000000" w:rsidRPr="001C2D31" w:rsidP="001C2D31">
      <w:pPr>
        <w:pStyle w:val="AllowPageBreak"/>
      </w:pPr>
    </w:p>
    <w:p w:rsidR="00000000" w:rsidRPr="001C2D31" w:rsidP="001C2D31">
      <w:pPr>
        <w:pStyle w:val="Heading1"/>
      </w:pPr>
      <w:bookmarkStart w:id="2" w:name="O_227488"/>
      <w:bookmarkEnd w:id="2"/>
      <w:r w:rsidRPr="001C2D31">
        <w:t>Unit Descriptor</w:t>
      </w:r>
    </w:p>
    <w:tbl>
      <w:tblPr>
        <w:tblW w:w="0" w:type="auto"/>
        <w:tblLayout w:type="fixed"/>
        <w:tblCellMar>
          <w:left w:w="62" w:type="dxa"/>
          <w:right w:w="62" w:type="dxa"/>
        </w:tblCellMar>
        <w:tblLook w:val="0000"/>
      </w:tblPr>
      <w:tblGrid>
        <w:gridCol w:w="2700"/>
        <w:gridCol w:w="5760"/>
      </w:tblGrid>
      <w:tr w:rsidTr="00F815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1</w:t>
            </w:r>
            <w:r w:rsidRPr="001C2D31">
              <w:t xml:space="preserve">) </w:t>
            </w:r>
          </w:p>
          <w:p w:rsidR="00000000" w:rsidP="001C2D31">
            <w:pPr>
              <w:pStyle w:val="BodyText"/>
              <w:rPr>
                <w:lang w:val="en-NZ"/>
              </w:rPr>
            </w:pPr>
            <w:r w:rsidRPr="001C2D31">
              <w:rPr>
                <w:rStyle w:val="SpecialBold"/>
              </w:rPr>
              <w:t>1</w:t>
            </w:r>
            <w:r w:rsidRPr="001C2D31">
              <w:t>.</w:t>
            </w:r>
            <w:r w:rsidRPr="001C2D31">
              <w:rPr>
                <w:rStyle w:val="SpecialBold"/>
              </w:rPr>
              <w:t>1</w:t>
            </w:r>
            <w:r w:rsidRPr="001C2D31">
              <w:t xml:space="preserve">) </w:t>
            </w:r>
            <w:r w:rsidRPr="001C2D31">
              <w:rPr>
                <w:rStyle w:val="SpecialBold"/>
              </w:rPr>
              <w:t>Descriptor</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This unit covers testing and visual inspection for verifying that a refrigeration and air conditioning system and components are safe, comply with requirements and functions as intended. It encompasses working safely, conducting compliance tests, conductin</w:t>
            </w:r>
            <w:r w:rsidRPr="001C2D31">
              <w:t>g visual inspections, identifying non-compliance defects and mandatory reporting requirements.</w:t>
            </w:r>
          </w:p>
        </w:tc>
      </w:tr>
    </w:tbl>
    <w:p w:rsidR="00F81549" w:rsidP="001C2D31">
      <w:pPr>
        <w:pStyle w:val="BodyText"/>
      </w:pPr>
    </w:p>
    <w:p w:rsidR="00F81549" w:rsidP="001C2D31">
      <w:pPr>
        <w:pStyle w:val="BodyText"/>
      </w:pPr>
    </w:p>
    <w:p w:rsidR="00000000" w:rsidRPr="001C2D31" w:rsidP="001C2D31">
      <w:pPr>
        <w:pStyle w:val="Heading1"/>
      </w:pPr>
      <w:bookmarkStart w:id="3" w:name="O_227493"/>
      <w:bookmarkEnd w:id="3"/>
      <w:r w:rsidRPr="001C2D31">
        <w:t>Application of the Unit</w:t>
      </w:r>
    </w:p>
    <w:tbl>
      <w:tblPr>
        <w:tblW w:w="0" w:type="auto"/>
        <w:tblLayout w:type="fixed"/>
        <w:tblCellMar>
          <w:left w:w="62" w:type="dxa"/>
          <w:right w:w="62" w:type="dxa"/>
        </w:tblCellMar>
        <w:tblLook w:val="0000"/>
      </w:tblPr>
      <w:tblGrid>
        <w:gridCol w:w="2700"/>
        <w:gridCol w:w="5760"/>
      </w:tblGrid>
      <w:tr w:rsidTr="00F815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4</w:t>
            </w:r>
            <w:r w:rsidRPr="001C2D31">
              <w:t>)</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This unit is intended to augment previously acquired competencies. It is suitable for em</w:t>
            </w:r>
            <w:r w:rsidRPr="001C2D31">
              <w:t>ployment-based programs under an approved contract of training.</w:t>
            </w:r>
          </w:p>
        </w:tc>
      </w:tr>
    </w:tbl>
    <w:p w:rsidR="00F81549" w:rsidP="001C2D31">
      <w:pPr>
        <w:pStyle w:val="BodyText"/>
      </w:pPr>
    </w:p>
    <w:p w:rsidR="00F81549" w:rsidP="001C2D31">
      <w:pPr>
        <w:pStyle w:val="BodyText"/>
      </w:pPr>
    </w:p>
    <w:p w:rsidR="00000000" w:rsidRPr="001C2D31" w:rsidP="001C2D31">
      <w:pPr>
        <w:pStyle w:val="Heading1"/>
      </w:pPr>
      <w:bookmarkStart w:id="4" w:name="O_227489"/>
      <w:bookmarkEnd w:id="4"/>
      <w:r w:rsidRPr="001C2D31">
        <w:t>Licensing/Regulatory Information</w:t>
      </w:r>
    </w:p>
    <w:tbl>
      <w:tblPr>
        <w:tblW w:w="0" w:type="auto"/>
        <w:tblLayout w:type="fixed"/>
        <w:tblCellMar>
          <w:left w:w="62" w:type="dxa"/>
          <w:right w:w="62" w:type="dxa"/>
        </w:tblCellMar>
        <w:tblLook w:val="0000"/>
      </w:tblPr>
      <w:tblGrid>
        <w:gridCol w:w="8460"/>
      </w:tblGrid>
      <w:tr w:rsidTr="00F815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1</w:t>
            </w:r>
            <w:r w:rsidRPr="001C2D31">
              <w:t>.</w:t>
            </w:r>
            <w:r w:rsidRPr="001C2D31">
              <w:rPr>
                <w:rStyle w:val="SpecialBold"/>
              </w:rPr>
              <w:t>2</w:t>
            </w:r>
            <w:r w:rsidRPr="001C2D31">
              <w:t xml:space="preserve">) </w:t>
            </w:r>
            <w:r w:rsidRPr="001C2D31">
              <w:rPr>
                <w:rStyle w:val="SpecialBold"/>
              </w:rPr>
              <w:t>License to practice</w:t>
            </w:r>
          </w:p>
        </w:tc>
      </w:tr>
      <w:tr w:rsidTr="00F815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The skills and knowledge described in this unit require a l</w:t>
            </w:r>
            <w:r w:rsidRPr="001C2D31">
              <w:t xml:space="preserve">icense to practice in the workplace where plant and equipment operate at voltage above 50 V a.c. or 120 V d.c. In some States/Territories a licence is required to practise this unit in the workplace subject to regulations for undertaking refrigeration and </w:t>
            </w:r>
            <w:r w:rsidRPr="001C2D31">
              <w:t>air conditioning work and in particular working with refrigerants. Practice in workplace and during training is also subject to regulations directly related to occupational health and safety and where applicable contracts of training such as apprenticeship</w:t>
            </w:r>
            <w:r w:rsidRPr="001C2D31">
              <w:t>s.</w:t>
            </w:r>
          </w:p>
        </w:tc>
      </w:tr>
    </w:tbl>
    <w:p w:rsidR="00F81549" w:rsidP="001C2D31">
      <w:pPr>
        <w:pStyle w:val="BodyText"/>
      </w:pPr>
    </w:p>
    <w:p w:rsidR="00F81549" w:rsidP="001C2D31">
      <w:pPr>
        <w:pStyle w:val="BodyText"/>
      </w:pPr>
    </w:p>
    <w:p w:rsidR="00000000" w:rsidRPr="001C2D31" w:rsidP="001C2D31">
      <w:pPr>
        <w:pStyle w:val="Heading1"/>
      </w:pPr>
      <w:bookmarkStart w:id="5" w:name="O_227490"/>
      <w:bookmarkEnd w:id="5"/>
      <w:r w:rsidRPr="001C2D31">
        <w:t>Pre-Requisites</w:t>
      </w:r>
    </w:p>
    <w:tbl>
      <w:tblPr>
        <w:tblW w:w="0" w:type="auto"/>
        <w:tblLayout w:type="fixed"/>
        <w:tblCellMar>
          <w:left w:w="62" w:type="dxa"/>
          <w:right w:w="62" w:type="dxa"/>
        </w:tblCellMar>
        <w:tblLook w:val="0000"/>
      </w:tblPr>
      <w:tblGrid>
        <w:gridCol w:w="2700"/>
        <w:gridCol w:w="5760"/>
      </w:tblGrid>
      <w:tr w:rsidTr="00F815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Prerequisite Unit</w:t>
            </w:r>
            <w:r w:rsidRPr="001C2D31">
              <w:t>(</w:t>
            </w:r>
            <w:r w:rsidRPr="001C2D31">
              <w:rPr>
                <w:rStyle w:val="SpecialBold"/>
              </w:rPr>
              <w:t>s</w:t>
            </w:r>
            <w:r w:rsidRPr="001C2D31">
              <w:t>)</w:t>
            </w:r>
          </w:p>
        </w:tc>
        <w:tc>
          <w:tcPr>
            <w:tcW w:w="57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2</w:t>
            </w:r>
            <w:r w:rsidRPr="001C2D31">
              <w:t xml:space="preserve">) </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D3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2</w:t>
            </w:r>
            <w:r w:rsidRPr="001C2D31">
              <w:t>.</w:t>
            </w:r>
            <w:r w:rsidRPr="001C2D31">
              <w:rPr>
                <w:rStyle w:val="SpecialBold"/>
              </w:rPr>
              <w:t>1</w:t>
            </w:r>
            <w:r w:rsidRPr="001C2D31">
              <w:t xml:space="preserve">) </w:t>
            </w:r>
            <w:r w:rsidRPr="001C2D31">
              <w:rPr>
                <w:rStyle w:val="SpecialBold"/>
              </w:rPr>
              <w:t>Competencies</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Granting competency in this unit shall be made only after competency in the following unit(s) has/have been confirmed.</w:t>
            </w:r>
          </w:p>
          <w:p w:rsidR="00000000" w:rsidRPr="001C2D31" w:rsidP="001C2D31">
            <w:pPr>
              <w:pStyle w:val="BodyText"/>
            </w:pPr>
            <w:r w:rsidRPr="001C2D31">
              <w:t>UEENEEE001B Apply OHS practices in the workplace</w:t>
            </w:r>
          </w:p>
          <w:p w:rsidR="00000000" w:rsidRPr="001C2D31" w:rsidP="001C2D31">
            <w:pPr>
              <w:pStyle w:val="BodyText"/>
            </w:pPr>
            <w:r w:rsidRPr="001C2D31">
              <w:t>UEENEEE002B Dismantle, assemble and fabricate electrotechnology components</w:t>
            </w:r>
          </w:p>
          <w:p w:rsidR="00000000" w:rsidRPr="001C2D31" w:rsidP="001C2D31">
            <w:pPr>
              <w:pStyle w:val="BodyText"/>
            </w:pPr>
            <w:r w:rsidRPr="001C2D31">
              <w:t>UEENEEE003B Solve problems in extra-low voltage single path circuits</w:t>
            </w:r>
          </w:p>
          <w:p w:rsidR="00000000" w:rsidRPr="001C2D31" w:rsidP="001C2D31">
            <w:pPr>
              <w:pStyle w:val="BodyText"/>
            </w:pPr>
            <w:r w:rsidRPr="001C2D31">
              <w:t>UEENEEE005B Fix and secure equipment</w:t>
            </w:r>
          </w:p>
          <w:p w:rsidR="00000000" w:rsidRPr="001C2D31" w:rsidP="001C2D31">
            <w:pPr>
              <w:pStyle w:val="BodyText"/>
            </w:pPr>
            <w:r w:rsidRPr="001C2D31">
              <w:t>UEENEEE007B Use drawings, diagrams, schedules and manuals</w:t>
            </w:r>
          </w:p>
          <w:p w:rsidR="00000000" w:rsidRPr="001C2D31" w:rsidP="001C2D31">
            <w:pPr>
              <w:pStyle w:val="BodyText"/>
            </w:pPr>
            <w:r w:rsidRPr="001C2D31">
              <w:t>UEENEEE037B Docum</w:t>
            </w:r>
            <w:r w:rsidRPr="001C2D31">
              <w:t>ent occupational hazards and risks in electrotechnology</w:t>
            </w:r>
          </w:p>
          <w:p w:rsidR="00000000" w:rsidRPr="001C2D31" w:rsidP="001C2D31">
            <w:pPr>
              <w:pStyle w:val="BodyText"/>
            </w:pPr>
            <w:r w:rsidRPr="001C2D31">
              <w:t>UEENEEE038B Participate in development and follow a personal competency development plan</w:t>
            </w:r>
          </w:p>
          <w:p w:rsidR="00000000" w:rsidRPr="001C2D31" w:rsidP="001C2D31">
            <w:pPr>
              <w:pStyle w:val="BodyText"/>
            </w:pPr>
            <w:r w:rsidRPr="001C2D31">
              <w:t>UEENEEJ002B Prepare refrigeration tubing and fittings</w:t>
            </w:r>
          </w:p>
          <w:p w:rsidR="00000000" w:rsidRPr="001C2D31" w:rsidP="001C2D31">
            <w:pPr>
              <w:pStyle w:val="BodyText"/>
            </w:pPr>
            <w:r w:rsidRPr="001C2D31">
              <w:t>UEENEEJ003B Determine the basic operating conditions of v</w:t>
            </w:r>
            <w:r w:rsidRPr="001C2D31">
              <w:t>apour compression systems</w:t>
            </w:r>
          </w:p>
          <w:p w:rsidR="00000000" w:rsidRPr="001C2D31" w:rsidP="001C2D31">
            <w:pPr>
              <w:pStyle w:val="BodyText"/>
            </w:pPr>
            <w:r w:rsidRPr="001C2D31">
              <w:t xml:space="preserve">UEENEEJ004B Determine the basic operating conditions </w:t>
            </w:r>
            <w:r w:rsidRPr="001C2D31">
              <w:t>of air conditioning systems</w:t>
            </w:r>
          </w:p>
          <w:p w:rsidR="00000000" w:rsidRPr="001C2D31" w:rsidP="001C2D31">
            <w:pPr>
              <w:pStyle w:val="BodyText"/>
            </w:pPr>
            <w:r w:rsidRPr="001C2D31">
              <w:t>UEENEEJ006B Install pipe work for refrigeration and air conditioning systems</w:t>
            </w:r>
          </w:p>
          <w:p w:rsidR="00000000" w:rsidRPr="001C2D31" w:rsidP="001C2D31">
            <w:pPr>
              <w:pStyle w:val="BodyText"/>
            </w:pPr>
            <w:r w:rsidRPr="001C2D31">
              <w:t>UEENEEJ007B Install refrigeration and air conditioning systems, major co</w:t>
            </w:r>
            <w:r w:rsidRPr="001C2D31">
              <w:t>mponents and associated equipment</w:t>
            </w:r>
          </w:p>
          <w:p w:rsidR="00000000" w:rsidRPr="001C2D31" w:rsidP="001C2D31">
            <w:pPr>
              <w:pStyle w:val="BodyText"/>
            </w:pPr>
            <w:r w:rsidRPr="001C2D31">
              <w:t>UEENEEJ008B Recover, pressure and leak test, evacuate and charge refrigerants</w:t>
            </w:r>
          </w:p>
          <w:p w:rsidR="00000000" w:rsidRPr="001C2D31" w:rsidP="001C2D31">
            <w:pPr>
              <w:pStyle w:val="BodyText"/>
            </w:pPr>
            <w:r w:rsidRPr="001C2D31">
              <w:t>UEENEEJ010B Select refrigerant pipe/tube, accessories and associated controls</w:t>
            </w:r>
          </w:p>
          <w:p w:rsidR="00000000" w:rsidRPr="001C2D31" w:rsidP="001C2D31">
            <w:pPr>
              <w:pStyle w:val="BodyText"/>
            </w:pPr>
            <w:r w:rsidRPr="001C2D31">
              <w:t>UEENEEJ011B Diagnose and rectify faults in refrigeration and air conditioning systems and components</w:t>
            </w:r>
          </w:p>
          <w:p w:rsidR="00000000" w:rsidRPr="001C2D31" w:rsidP="001C2D31">
            <w:pPr>
              <w:pStyle w:val="BodyText"/>
            </w:pPr>
            <w:r w:rsidRPr="001C2D31">
              <w:t>UEENEEJ013B Commission refrigeration and air conditioning systems</w:t>
            </w:r>
          </w:p>
          <w:p w:rsidR="00000000" w:rsidRPr="001C2D31" w:rsidP="001C2D31">
            <w:pPr>
              <w:pStyle w:val="BodyText"/>
            </w:pPr>
            <w:r w:rsidRPr="001C2D31">
              <w:t>UEENEEJ036B Evaluate and report on energy management</w:t>
            </w:r>
          </w:p>
          <w:p w:rsidR="00000000" w:rsidRPr="001C2D31" w:rsidP="001C2D31">
            <w:pPr>
              <w:pStyle w:val="BodyText"/>
            </w:pPr>
            <w:r w:rsidRPr="001C2D31">
              <w:t>UEENEEJ070B Diagnose and rectify fau</w:t>
            </w:r>
            <w:r w:rsidRPr="001C2D31">
              <w:t>lts in refrigeration and air conditioning control systems</w:t>
            </w:r>
          </w:p>
          <w:p w:rsidR="00000000" w:rsidRPr="001C2D31" w:rsidP="001C2D31">
            <w:pPr>
              <w:pStyle w:val="BodyText"/>
            </w:pPr>
            <w:r w:rsidRPr="001C2D31">
              <w:t>UEENEEP001B Disconnect and reconnect fixed wired electrical equipment connected to a low voltage supply</w:t>
            </w:r>
          </w:p>
          <w:p w:rsidR="00000000" w:rsidRPr="001C2D31" w:rsidP="001C2D31">
            <w:pPr>
              <w:pStyle w:val="BodyText"/>
            </w:pPr>
            <w:r w:rsidRPr="001C2D31">
              <w:t>UEENEEP002B Attach cords and plugs to electrical equipment for connection to a single phase 25</w:t>
            </w:r>
            <w:r w:rsidRPr="001C2D31">
              <w:t>0 volt supply</w:t>
            </w:r>
          </w:p>
          <w:p w:rsidR="00000000" w:rsidRPr="001C2D31" w:rsidP="001C2D31">
            <w:pPr>
              <w:pStyle w:val="BodyText"/>
            </w:pPr>
            <w:r w:rsidRPr="001C2D31">
              <w:t>UEENEEP003B Attach cords and plugs to electrical equipment for connection to 1000 Va.c. or 1500 Vd.c. supply</w:t>
            </w:r>
          </w:p>
          <w:p w:rsidR="00000000" w:rsidRPr="001C2D31" w:rsidP="001C2D31">
            <w:pPr>
              <w:pStyle w:val="BodyText"/>
            </w:pPr>
            <w:r w:rsidRPr="001C2D31">
              <w:t>UEENEEP007B Locate and rectify faults in electrical low voltage equipment following prescribed procedures</w:t>
            </w:r>
          </w:p>
          <w:p w:rsidR="00000000" w:rsidRPr="001C2D31" w:rsidP="001C2D31">
            <w:pPr>
              <w:pStyle w:val="BodyText"/>
            </w:pPr>
            <w:r w:rsidRPr="001C2D31">
              <w:t>And elective units from Sch</w:t>
            </w:r>
            <w:r w:rsidRPr="001C2D31">
              <w:t>edule 3 to a Unit Strand value of 3</w:t>
            </w:r>
          </w:p>
          <w:p w:rsidR="00000000" w:rsidRPr="001C2D31" w:rsidP="001C2D31">
            <w:pPr>
              <w:pStyle w:val="BodyText"/>
            </w:pPr>
            <w:r w:rsidRPr="001C2D31">
              <w:t>For the full prerequisite chain details for this unit please refer to Table 2 in Volume 1, Part 2</w:t>
            </w:r>
          </w:p>
        </w:tc>
      </w:tr>
    </w:tbl>
    <w:p w:rsidR="00F81549" w:rsidP="001C2D31">
      <w:pPr>
        <w:pStyle w:val="BodyText"/>
      </w:pPr>
    </w:p>
    <w:p w:rsidR="00F81549" w:rsidP="001C2D31">
      <w:pPr>
        <w:pStyle w:val="BodyText"/>
      </w:pPr>
    </w:p>
    <w:p w:rsidR="00000000" w:rsidRPr="001C2D31" w:rsidP="001C2D31">
      <w:pPr>
        <w:pStyle w:val="Heading1"/>
      </w:pPr>
      <w:bookmarkStart w:id="6" w:name="O_227492"/>
      <w:bookmarkEnd w:id="6"/>
      <w:r w:rsidRPr="001C2D31">
        <w:t>Employability Skills Information</w:t>
      </w:r>
    </w:p>
    <w:tbl>
      <w:tblPr>
        <w:tblW w:w="0" w:type="auto"/>
        <w:tblLayout w:type="fixed"/>
        <w:tblCellMar>
          <w:left w:w="62" w:type="dxa"/>
          <w:right w:w="62" w:type="dxa"/>
        </w:tblCellMar>
        <w:tblLook w:val="0000"/>
      </w:tblPr>
      <w:tblGrid>
        <w:gridCol w:w="2700"/>
        <w:gridCol w:w="5760"/>
      </w:tblGrid>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3</w:t>
            </w:r>
            <w:r w:rsidRPr="001C2D31">
              <w:t>)</w:t>
            </w:r>
          </w:p>
          <w:p w:rsidR="00000000" w:rsidRPr="001C2D31" w:rsidP="001C2D31">
            <w:pPr>
              <w:pStyle w:val="BodyText"/>
            </w:pPr>
            <w:r w:rsidRPr="001C2D31">
              <w:t>This unit contains Employability Skills</w:t>
            </w:r>
          </w:p>
          <w:p w:rsidR="00000000" w:rsidRPr="001C2D31" w:rsidP="001C2D31">
            <w:pPr>
              <w:pStyle w:val="BodyText"/>
            </w:pPr>
            <w:r w:rsidRPr="001C2D31">
              <w:t>The r</w:t>
            </w:r>
            <w:r w:rsidRPr="001C2D31">
              <w:t>equired outcomes described in this unit of competency contain applicable facets of Employability Skills. The Employability Skills Summary of the qualification in which this unit of competency is packaged will assist in identifying Employability Skill requi</w:t>
            </w:r>
            <w:r w:rsidRPr="001C2D31">
              <w:t>rements.</w:t>
            </w:r>
          </w:p>
        </w:tc>
      </w:tr>
    </w:tbl>
    <w:p w:rsidR="00F81549" w:rsidP="001C2D31">
      <w:pPr>
        <w:pStyle w:val="BodyText"/>
      </w:pPr>
    </w:p>
    <w:p w:rsidR="00F81549" w:rsidP="001C2D31">
      <w:pPr>
        <w:pStyle w:val="BodyText"/>
      </w:pPr>
    </w:p>
    <w:p w:rsidR="00000000" w:rsidRPr="001C2D31" w:rsidP="001C2D31">
      <w:pPr>
        <w:pStyle w:val="Heading1"/>
      </w:pPr>
      <w:bookmarkStart w:id="7" w:name="O_292865"/>
      <w:bookmarkEnd w:id="7"/>
      <w:r w:rsidRPr="001C2D31">
        <w:t>Elements and Performance Criteria Pre-Content</w:t>
      </w:r>
    </w:p>
    <w:tbl>
      <w:tblPr>
        <w:tblW w:w="0" w:type="auto"/>
        <w:tblLayout w:type="fixed"/>
        <w:tblCellMar>
          <w:left w:w="62" w:type="dxa"/>
          <w:right w:w="62" w:type="dxa"/>
        </w:tblCellMar>
        <w:tblLook w:val="0000"/>
      </w:tblPr>
      <w:tblGrid>
        <w:gridCol w:w="2700"/>
        <w:gridCol w:w="5760"/>
      </w:tblGrid>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6</w:t>
            </w:r>
            <w:r w:rsidRPr="001C2D3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Performance criteria describe the required performance needed to demonstrate achievement of the element. Assessment of performance is to be consistent with the evidence guide.</w:t>
            </w:r>
          </w:p>
        </w:tc>
      </w:tr>
    </w:tbl>
    <w:p w:rsidR="00000000" w:rsidRPr="001C2D31" w:rsidP="001C2D31">
      <w:pPr>
        <w:pStyle w:val="BodyText"/>
      </w:pPr>
    </w:p>
    <w:p w:rsidR="00000000" w:rsidRPr="001C2D31" w:rsidP="001C2D31">
      <w:pPr>
        <w:pStyle w:val="AllowPageBreak"/>
      </w:pPr>
    </w:p>
    <w:p w:rsidR="00000000" w:rsidRPr="001C2D31" w:rsidP="001C2D31">
      <w:pPr>
        <w:pStyle w:val="Heading1"/>
      </w:pPr>
      <w:bookmarkStart w:id="8" w:name="O_239533"/>
      <w:bookmarkEnd w:id="8"/>
      <w:r w:rsidRPr="001C2D3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154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PERFORMANCE CRITER</w:t>
            </w:r>
            <w:r w:rsidRPr="001C2D31">
              <w:rPr>
                <w:rStyle w:val="SpecialBold"/>
              </w:rPr>
              <w:t>IA</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w:t>
            </w:r>
          </w:p>
        </w:tc>
        <w:tc>
          <w:tcPr>
            <w:tcW w:w="2296" w:type="dxa"/>
            <w:vMerge w:val="restart"/>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Prepare to verify refrigeration and air conditioning installations</w:t>
            </w: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1.1</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OHS procedures for a given work area are identified, obtained and understood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1.2</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Established OHS risk control measures and procedures in preparation for the work are followed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1.3</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Safety hazards which have not previously been identified are noted and established risk control measures are implemented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1.4</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Appropriate personnel are consulted to ensure the work is coordinated effectively with others involved on the work site</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1.5</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Location of system components is determined from specifications and diagrams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1.6</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Inspection and tests are appropriately sequenced in accordance with job schedule</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1.7</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Materials needed for the tests and verification are obtained in accordance with established procedures and checked against job requirements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1.8</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 xml:space="preserve">Tools, equipment and testing devices needed to verify compliance are obtained in accordance with established </w:t>
            </w:r>
            <w:r w:rsidRPr="001C2D31">
              <w:t>procedures and checked for correct operation and safety</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2.1</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OHS risk control measures and procedures for carrying out the work are followed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2.2</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Circuits/machines/plant are checked as being isolated where necessary in strict accordance OHS requirements and procedures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2.3</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Pipe work is checked for appropriate type and size</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2.4</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Pipe work, accessories and components are validated as being suitably located, securely fixed and suitably protected from damage or corrosion</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2.5</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System components and accessories are validated as being appropriately rated per manufacture and design spe</w:t>
            </w:r>
            <w:r w:rsidRPr="001C2D31">
              <w:t>cifications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2.6</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Evidence that equipment complies with safety and functional requirements is cited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2.7</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Established methods for dealing with unexpected situations are discussed with appropriate person or persons and documented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2.8</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Unexpected situations are dealt with safely and with the approval of an authorised person</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2.9</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Inspection is carried out efficiently without waste of materials, damage to, or contamination of apparatus and the surrounding environment or services and usin</w:t>
            </w:r>
            <w:r w:rsidRPr="001C2D31">
              <w:t>g sustainable energy practices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w:t>
            </w:r>
          </w:p>
        </w:tc>
        <w:tc>
          <w:tcPr>
            <w:tcW w:w="2296"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Conduct tests</w:t>
            </w: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3.1</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OHS risk control measures and procedures for carrying out the work are followed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3.2</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Testing or measuring on a live and operating system in strict accordance with OHS requirements and within established</w:t>
            </w:r>
            <w:r w:rsidRPr="001C2D31">
              <w:t xml:space="preserve"> safety procedures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3.3</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Circuits/machines/plant are checked as being isolated in strict accordance OHS requirements and procedures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3.4</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 xml:space="preserve">Electrical tests are conducted to verify that the electrical circuit within the refrigeration installation are safe and function as intended </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3.5</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Refrigeration tests are conducted to verify that the refrigeration equipment and pipe work within the refri</w:t>
            </w:r>
            <w:r w:rsidRPr="001C2D31">
              <w:t>geration installation is safe and functions as intended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3.6</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Established methods for dealing with unexpected situations are discussed with appropriate person or persons and documented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3.7</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Unexpected situations are dealt with safely and with the approv</w:t>
            </w:r>
            <w:r w:rsidRPr="001C2D31">
              <w:t>al of an authorised person</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3.8</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Testing is carried out efficiently without waste of materials or damage to apparatus and the surrounding environment or services and using sustainable energy practices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4</w:t>
            </w:r>
          </w:p>
        </w:tc>
        <w:tc>
          <w:tcPr>
            <w:tcW w:w="2296"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Report inspection and verification findings</w:t>
            </w: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4.1</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OHS work completion risk control measures and procedures are followed</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4.2</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Work site and equipment is cleaned and made safe in accordance with established procedures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4.3</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Non-compliance defects are identified and reported in accordance with established</w:t>
            </w:r>
            <w:r w:rsidRPr="001C2D31">
              <w:t xml:space="preserve"> procedures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4.4</w:t>
            </w:r>
          </w:p>
        </w:tc>
        <w:tc>
          <w:tcPr>
            <w:tcW w:w="48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Recommendations for rectifying defects are made in accordance with established procedures</w:t>
            </w:r>
          </w:p>
        </w:tc>
      </w:tr>
      <w:tr w:rsidTr="00F815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4.5</w:t>
            </w:r>
          </w:p>
        </w:tc>
        <w:tc>
          <w:tcPr>
            <w:tcW w:w="48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Work completion is documented and an appropriate person or persons notified in accordance with established procedures</w:t>
            </w:r>
          </w:p>
        </w:tc>
      </w:tr>
    </w:tbl>
    <w:p w:rsidR="00F81549" w:rsidP="001C2D31">
      <w:pPr>
        <w:pStyle w:val="BodyText"/>
      </w:pPr>
    </w:p>
    <w:p w:rsidR="00F81549" w:rsidP="001C2D31">
      <w:pPr>
        <w:pStyle w:val="BodyText"/>
      </w:pPr>
    </w:p>
    <w:p w:rsidR="00000000" w:rsidRPr="001C2D31" w:rsidP="001C2D31">
      <w:pPr>
        <w:pStyle w:val="Heading1"/>
      </w:pPr>
      <w:bookmarkStart w:id="9" w:name="O_263324"/>
      <w:bookmarkEnd w:id="9"/>
      <w:r w:rsidRPr="001C2D31">
        <w:t>Required Skills and Knowledge</w:t>
      </w:r>
    </w:p>
    <w:tbl>
      <w:tblPr>
        <w:tblW w:w="0" w:type="auto"/>
        <w:tblLayout w:type="fixed"/>
        <w:tblCellMar>
          <w:left w:w="62" w:type="dxa"/>
          <w:right w:w="62" w:type="dxa"/>
        </w:tblCellMar>
        <w:tblLook w:val="0000"/>
      </w:tblPr>
      <w:tblGrid>
        <w:gridCol w:w="2700"/>
        <w:gridCol w:w="1080"/>
        <w:gridCol w:w="4680"/>
      </w:tblGrid>
      <w:tr w:rsidTr="00F8154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REQUIRED SKILLS AND KNOWLEDGE</w:t>
            </w:r>
          </w:p>
        </w:tc>
      </w:tr>
      <w:tr w:rsidTr="00F8154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7</w:t>
            </w:r>
            <w:r w:rsidRPr="001C2D31">
              <w:t>) This describes the essential skills and knowledge and their level, required for this unit.</w:t>
            </w:r>
          </w:p>
        </w:tc>
      </w:tr>
      <w:tr w:rsidTr="00F8154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 xml:space="preserve">Evidence shall show that knowledge has been acquired of safe working practices and verifying compliance and functionality of refrigeration and air conditioning installations. </w:t>
            </w:r>
          </w:p>
          <w:p w:rsidR="00000000" w:rsidRPr="001C2D31" w:rsidP="001C2D31">
            <w:pPr>
              <w:pStyle w:val="BodyText"/>
            </w:pPr>
            <w:r w:rsidRPr="001C2D31">
              <w:t>All knowledge and skills detailed in this unit should be contextualised to curre</w:t>
            </w:r>
            <w:r w:rsidRPr="001C2D31">
              <w:t>nt industry practices and technologies.</w:t>
            </w:r>
          </w:p>
          <w:p w:rsidR="00000000" w:rsidP="001C2D31">
            <w:pPr>
              <w:pStyle w:val="BodyText"/>
              <w:rPr>
                <w:lang w:val="en-NZ"/>
              </w:rPr>
            </w:pPr>
            <w:r w:rsidRPr="001C2D31">
              <w:t>The extent of the essential knowledge and associated skills (EKAS) required is given in Volume 2 - Part 2.2 EKAS.  It forms an integral part of this unit.</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2.16.5</w:t>
            </w:r>
          </w:p>
        </w:tc>
        <w:tc>
          <w:tcPr>
            <w:tcW w:w="468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 xml:space="preserve">Refrigeration and air conditioning installations, </w:t>
            </w:r>
            <w:r w:rsidRPr="001C2D31">
              <w:t>testing and verification methods</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2.18.2</w:t>
            </w:r>
          </w:p>
        </w:tc>
        <w:tc>
          <w:tcPr>
            <w:tcW w:w="468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Electrical Safe working practices</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2.18.3.1</w:t>
            </w:r>
          </w:p>
        </w:tc>
        <w:tc>
          <w:tcPr>
            <w:tcW w:w="468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Refrigeration and air conditioning safe working practices</w:t>
            </w:r>
          </w:p>
        </w:tc>
      </w:tr>
    </w:tbl>
    <w:p w:rsidR="00F81549" w:rsidP="001C2D31">
      <w:pPr>
        <w:pStyle w:val="BodyText"/>
      </w:pPr>
    </w:p>
    <w:p w:rsidR="00F81549" w:rsidP="001C2D31">
      <w:pPr>
        <w:pStyle w:val="BodyText"/>
      </w:pPr>
    </w:p>
    <w:p w:rsidR="00000000" w:rsidRPr="001C2D31" w:rsidP="001C2D31">
      <w:pPr>
        <w:pStyle w:val="Heading1"/>
      </w:pPr>
      <w:bookmarkStart w:id="10" w:name="O_247517"/>
      <w:bookmarkEnd w:id="10"/>
      <w:r w:rsidRPr="001C2D31">
        <w:t>Evidence Guide</w:t>
      </w:r>
    </w:p>
    <w:tbl>
      <w:tblPr>
        <w:tblW w:w="0" w:type="auto"/>
        <w:tblLayout w:type="fixed"/>
        <w:tblCellMar>
          <w:left w:w="62" w:type="dxa"/>
          <w:right w:w="62" w:type="dxa"/>
        </w:tblCellMar>
        <w:tblLook w:val="0000"/>
      </w:tblPr>
      <w:tblGrid>
        <w:gridCol w:w="2160"/>
        <w:gridCol w:w="720"/>
        <w:gridCol w:w="540"/>
        <w:gridCol w:w="5040"/>
      </w:tblGrid>
      <w:tr w:rsidTr="00F8154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EVIDENCE GUIDE</w:t>
            </w:r>
          </w:p>
        </w:tc>
      </w:tr>
      <w:tr w:rsidTr="00F8154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9</w:t>
            </w:r>
            <w:r w:rsidRPr="001C2D31">
              <w:t>) The evidence guide provides advice on assessment and must be read in conjunction with the Performance Criteria, Required Skills and Knowledge, the Range Statement and the Assessment Guidelines for this Training Package. .</w:t>
            </w:r>
          </w:p>
          <w:p w:rsidR="00000000" w:rsidP="001C2D31">
            <w:pPr>
              <w:pStyle w:val="BodyText"/>
              <w:rPr>
                <w:lang w:val="en-NZ"/>
              </w:rPr>
            </w:pPr>
            <w:r w:rsidRPr="001C2D31">
              <w:t>The Evidence Guide forms an inte</w:t>
            </w:r>
            <w:r w:rsidRPr="001C2D31">
              <w:t>gral part of this unit. It must be used in conjunction with all parts of this unit and performed in accordance with the Assessment Guidelines of this Training Package.</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9</w:t>
            </w:r>
            <w:r w:rsidRPr="001C2D31">
              <w:t>.</w:t>
            </w:r>
            <w:r w:rsidRPr="001C2D31">
              <w:rPr>
                <w:rStyle w:val="SpecialBold"/>
              </w:rPr>
              <w:t>1</w:t>
            </w:r>
            <w:r w:rsidRPr="001C2D31">
              <w:t xml:space="preserve">) </w:t>
            </w:r>
          </w:p>
          <w:p w:rsidR="00000000" w:rsidRPr="001C2D31" w:rsidP="001C2D31">
            <w:pPr>
              <w:pStyle w:val="BodyText"/>
            </w:pPr>
            <w:r w:rsidRPr="001C2D31">
              <w:t>Longitudinal competency development approaches to asses</w:t>
            </w:r>
            <w:r w:rsidRPr="001C2D31">
              <w:t>sment, such as Profiling, require data to be reliably gathered in a form that can be consistently interpreted over time. This approach is best utilised in Apprenticeship programs and reduces assessment intervention. It is the industry-preferred model for a</w:t>
            </w:r>
            <w:r w:rsidRPr="001C2D31">
              <w:t>pprenticeships. However, where summative (or final) assessment is used it is to include the application of the competency in the normal work environment or, at a minimum, the application of the competency in a realistically simulated work environment. In s</w:t>
            </w:r>
            <w:r w:rsidRPr="001C2D31">
              <w:t>ome circumstances, assessment in part or full can occur outside the workplace. However, it must be in accordance with industry and regulatory policy.</w:t>
            </w:r>
          </w:p>
          <w:p w:rsidR="00000000" w:rsidRPr="001C2D31" w:rsidP="001C2D31">
            <w:pPr>
              <w:pStyle w:val="BodyText"/>
            </w:pPr>
            <w:r w:rsidRPr="001C2D31">
              <w:t>Methods chosen for a particular assessment will be influenced by various factors. These include the extent</w:t>
            </w:r>
            <w:r w:rsidRPr="001C2D31">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1C2D31" w:rsidP="001C2D31">
            <w:pPr>
              <w:pStyle w:val="BodyText"/>
            </w:pPr>
            <w:r w:rsidRPr="001C2D31">
              <w:t>The critical safety natu</w:t>
            </w:r>
            <w:r w:rsidRPr="001C2D31">
              <w:t>re of working with electricity, electrical equipment, gas or any other hazardous substance/material carries risk in deeming a person competent. Sources of evidence need to be 'rich' in nature to minimise error in judgment.</w:t>
            </w:r>
          </w:p>
          <w:p w:rsidR="00000000" w:rsidP="001C2D31">
            <w:pPr>
              <w:pStyle w:val="BodyText"/>
              <w:rPr>
                <w:lang w:val="en-NZ"/>
              </w:rPr>
            </w:pPr>
            <w:r w:rsidRPr="001C2D31">
              <w:t>Activities associated with normal</w:t>
            </w:r>
            <w:r w:rsidRPr="001C2D31">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1C2D31">
              <w:t xml:space="preserve"> raised for the assessors to consider when choosing an assessment method and developing assessment instruments. Sample assessment instruments are included for Assessors in the Assessment Guidelines of this Training Package.</w:t>
            </w:r>
          </w:p>
        </w:tc>
      </w:tr>
      <w:tr w:rsidTr="00F815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9</w:t>
            </w:r>
            <w:r w:rsidRPr="001C2D31">
              <w:t>.</w:t>
            </w:r>
            <w:r w:rsidRPr="001C2D31">
              <w:rPr>
                <w:rStyle w:val="SpecialBold"/>
              </w:rPr>
              <w:t>2</w:t>
            </w:r>
            <w:r w:rsidRPr="001C2D31">
              <w:t xml:space="preserve">) </w:t>
            </w:r>
          </w:p>
          <w:p w:rsidR="00000000" w:rsidP="001C2D31">
            <w:pPr>
              <w:pStyle w:val="BodyText"/>
              <w:rPr>
                <w:lang w:val="en-NZ"/>
              </w:rPr>
            </w:pPr>
            <w:r w:rsidRPr="001C2D31">
              <w:t>Before the critical aspects of evidence are considered all prerequisites must be met.</w:t>
            </w:r>
          </w:p>
        </w:tc>
      </w:tr>
      <w:tr w:rsidTr="00F815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Evidence for competence in this unit shall be considered holistically.  Each Elemen</w:t>
            </w:r>
            <w:r w:rsidRPr="001C2D31">
              <w:t>t and associated performance criteria shall be demonstrated on at least two occasions in accordance with the 'Assessment Guidelines - UEE07'.  Evidence shall also comprise:</w:t>
            </w:r>
          </w:p>
          <w:p w:rsidR="00000000" w:rsidP="001C2D31">
            <w:pPr>
              <w:pStyle w:val="ListBullet"/>
              <w:rPr>
                <w:lang w:val="en-NZ"/>
              </w:rPr>
            </w:pPr>
            <w:r w:rsidRPr="001C2D31">
              <w:t>A representative body of work performance demonstrated within the timeframes typica</w:t>
            </w:r>
            <w:r w:rsidRPr="001C2D31">
              <w:t>lly expected of the discipline, work function and industrial environment. In particular this shall incorporate evidence that shows a candidate is able to:</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ListBullet2"/>
            </w:pPr>
            <w:r w:rsidRPr="001C2D31">
              <w:t xml:space="preserve">Implement Occupational Health and Safety workplace procedures and practices including </w:t>
            </w:r>
            <w:r w:rsidRPr="001C2D31">
              <w:t>the use of risk control measures as specified in the performance criteria and range statement</w:t>
            </w:r>
          </w:p>
          <w:p w:rsidR="00000000" w:rsidRPr="001C2D31" w:rsidP="001C2D31">
            <w:pPr>
              <w:pStyle w:val="ListBullet2"/>
            </w:pPr>
            <w:r w:rsidRPr="001C2D31">
              <w:t>Apply sustainable energy principles and practices as specified in the performance criteria and range statement</w:t>
            </w:r>
          </w:p>
          <w:p w:rsidR="00000000" w:rsidRPr="001C2D31" w:rsidP="001C2D31">
            <w:pPr>
              <w:pStyle w:val="ListBullet2"/>
            </w:pPr>
            <w:r w:rsidRPr="001C2D31">
              <w:t>Demonstrate an understanding of the essential knowl</w:t>
            </w:r>
            <w:r w:rsidRPr="001C2D31">
              <w:t>edge and associated skills as described in this unit.  It may be required by some jurisdictions that RTOs provide a percentile graded result for the purpose of regulatory or licensing requirements.</w:t>
            </w:r>
          </w:p>
          <w:p w:rsidR="00000000" w:rsidRPr="001C2D31" w:rsidP="001C2D31">
            <w:pPr>
              <w:pStyle w:val="ListBullet2"/>
            </w:pPr>
            <w:r w:rsidRPr="001C2D31">
              <w:t>Demonstrate an appropriate level of skills enabling employ</w:t>
            </w:r>
            <w:r w:rsidRPr="001C2D31">
              <w:t>ment</w:t>
            </w:r>
          </w:p>
          <w:p w:rsidR="00000000" w:rsidP="001C2D31">
            <w:pPr>
              <w:pStyle w:val="ListBullet2"/>
              <w:rPr>
                <w:lang w:val="en-NZ"/>
              </w:rPr>
            </w:pPr>
            <w:r w:rsidRPr="001C2D31">
              <w:t>Conduct work observing the relevant Anti Discrimination legislation, regulations, polices and workplace procedures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2D31">
            <w:pPr>
              <w:pStyle w:val="ListBullet"/>
              <w:rPr>
                <w:lang w:val="en-NZ"/>
              </w:rPr>
            </w:pPr>
            <w:r w:rsidRPr="001C2D31">
              <w:t>Demonstrated consistent performance across a representative range of contexts from the prescribed items below:</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2D31">
            <w:pPr>
              <w:pStyle w:val="ListBullet2"/>
              <w:rPr>
                <w:lang w:val="en-NZ"/>
              </w:rPr>
            </w:pPr>
            <w:r w:rsidRPr="001C2D31">
              <w:t>Verify</w:t>
            </w:r>
            <w:r w:rsidRPr="001C2D31">
              <w:t xml:space="preserve"> compliance and functionality of refrigeration and air conditioning installations as described in 8) and including:</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A</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Identifying visual defects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B</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Conducting all electrical tests safely and correctly</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C</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Conducting all refrigeration tests safely and correctly</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D</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Identifying non-compliant defects from test results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Recommending appropriate corrective actions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F</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Acting within regulatory limits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G</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Reporting legibly and accurately</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H</w:t>
            </w:r>
          </w:p>
        </w:tc>
        <w:tc>
          <w:tcPr>
            <w:tcW w:w="504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Dealing with unplanned events by drawing on essential knowledge and skills to provide appropriate solutions incorporated in the holistic assessment with the above listed items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9</w:t>
            </w:r>
            <w:r w:rsidRPr="001C2D31">
              <w:t>.</w:t>
            </w:r>
            <w:r w:rsidRPr="001C2D31">
              <w:rPr>
                <w:rStyle w:val="SpecialBold"/>
              </w:rPr>
              <w:t>3</w:t>
            </w:r>
            <w:r w:rsidRPr="001C2D31">
              <w:t xml:space="preserve">) </w:t>
            </w:r>
          </w:p>
          <w:p w:rsidR="00000000" w:rsidRPr="001C2D31" w:rsidP="001C2D31">
            <w:pPr>
              <w:pStyle w:val="BodyText"/>
            </w:pPr>
            <w:r w:rsidRPr="001C2D31">
              <w:t>This unit should be asse</w:t>
            </w:r>
            <w:r w:rsidRPr="001C2D31">
              <w:t>ssed as it relates to normal work practice using procedures, information and resources typical of a workplace. This should include:</w:t>
            </w:r>
          </w:p>
          <w:p w:rsidR="00000000" w:rsidRPr="001C2D31" w:rsidP="001C2D31">
            <w:pPr>
              <w:pStyle w:val="ListBullet"/>
            </w:pPr>
            <w:r w:rsidRPr="001C2D31">
              <w:t>OHS policy and work procedures and instructions.</w:t>
            </w:r>
          </w:p>
          <w:p w:rsidR="00000000" w:rsidRPr="001C2D31" w:rsidP="001C2D31">
            <w:pPr>
              <w:pStyle w:val="ListBullet"/>
            </w:pPr>
            <w:r w:rsidRPr="001C2D31">
              <w:t>Suitable work environment, facilities, equipment and materials to undertake</w:t>
            </w:r>
            <w:r w:rsidRPr="001C2D31">
              <w:t xml:space="preserve"> actual work as prescribed by this unit.</w:t>
            </w:r>
          </w:p>
          <w:p w:rsidR="00000000" w:rsidRPr="001C2D31" w:rsidP="001C2D31">
            <w:pPr>
              <w:pStyle w:val="BodyText"/>
            </w:pPr>
            <w:r w:rsidRPr="001C2D31">
              <w:t>These should be part of the formal learning/assessment environment.</w:t>
            </w:r>
          </w:p>
          <w:p w:rsidR="00000000" w:rsidRPr="001C2D31" w:rsidP="001C2D31">
            <w:pPr>
              <w:pStyle w:val="BodyText"/>
            </w:pPr>
            <w:r w:rsidRPr="001C2D31">
              <w:t>Note:</w:t>
            </w:r>
          </w:p>
          <w:p w:rsidR="00000000" w:rsidP="001C2D31">
            <w:pPr>
              <w:pStyle w:val="BodyText"/>
              <w:rPr>
                <w:lang w:val="en-NZ"/>
              </w:rPr>
            </w:pPr>
            <w:r w:rsidRPr="001C2D31">
              <w:t>Where simulation is considered a suitable strategy for assessment, conditions must be authentic and as far as possible reproduce and replicat</w:t>
            </w:r>
            <w:r w:rsidRPr="001C2D31">
              <w:t>e the workplace and be consistent with the approved industry simulation policy.</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Evidence should show demonstrated competency in verifying compliance and functionality of refrigeration and air conditioning installations.</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9</w:t>
            </w:r>
            <w:r w:rsidRPr="001C2D31">
              <w:t>.</w:t>
            </w:r>
            <w:r w:rsidRPr="001C2D31">
              <w:rPr>
                <w:rStyle w:val="SpecialBold"/>
              </w:rPr>
              <w:t>4</w:t>
            </w:r>
            <w:r w:rsidRPr="001C2D31">
              <w:t xml:space="preserve">) </w:t>
            </w:r>
          </w:p>
          <w:p w:rsidR="00000000" w:rsidRPr="001C2D31" w:rsidP="001C2D31">
            <w:pPr>
              <w:pStyle w:val="BodyText"/>
            </w:pPr>
            <w:r w:rsidRPr="001C2D31">
              <w:t>This unit shall be assessed by methods given in Volume 1, Part 3 'Assessment Guidelines'.</w:t>
            </w:r>
          </w:p>
          <w:p w:rsidR="00000000" w:rsidP="001C2D31">
            <w:pPr>
              <w:pStyle w:val="BodyText"/>
              <w:rPr>
                <w:lang w:val="en-NZ"/>
              </w:rPr>
            </w:pPr>
            <w:r w:rsidRPr="001C2D31">
              <w:t xml:space="preserve">Note: </w:t>
            </w:r>
            <w:r w:rsidRPr="001C2D31">
              <w:br/>
              <w:t>Competent performance with inherent safe working practices is expected in the Industry to which this unit applies. This requires assessment in a structured env</w:t>
            </w:r>
            <w:r w:rsidRPr="001C2D31">
              <w:t>ironment which is intended primarily for learning/assessment and incorporates all necessary equipment and facilities for learners to develop and demonstrate the essential knowledge and skills described in this unit.</w:t>
            </w:r>
          </w:p>
        </w:tc>
      </w:tr>
      <w:tr w:rsidTr="00F815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Concurrent assessment and relationshi</w:t>
            </w:r>
            <w:r w:rsidRPr="001C2D31">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9</w:t>
            </w:r>
            <w:r w:rsidRPr="001C2D31">
              <w:t>.</w:t>
            </w:r>
            <w:r w:rsidRPr="001C2D31">
              <w:rPr>
                <w:rStyle w:val="SpecialBold"/>
              </w:rPr>
              <w:t>5</w:t>
            </w:r>
            <w:r w:rsidRPr="001C2D31">
              <w:t>)</w:t>
            </w:r>
          </w:p>
        </w:tc>
      </w:tr>
      <w:tr w:rsidTr="00F815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There are no concurrent assessment recommendations for this unit.</w:t>
            </w:r>
          </w:p>
        </w:tc>
      </w:tr>
    </w:tbl>
    <w:p w:rsidR="00F81549" w:rsidP="001C2D31">
      <w:pPr>
        <w:pStyle w:val="BodyText"/>
      </w:pPr>
    </w:p>
    <w:p w:rsidR="00F81549" w:rsidP="001C2D31">
      <w:pPr>
        <w:pStyle w:val="BodyText"/>
      </w:pPr>
    </w:p>
    <w:p w:rsidR="00000000" w:rsidRPr="001C2D31" w:rsidP="001C2D31">
      <w:pPr>
        <w:pStyle w:val="Heading1"/>
      </w:pPr>
      <w:bookmarkStart w:id="11" w:name="O_255500"/>
      <w:bookmarkEnd w:id="11"/>
      <w:r w:rsidRPr="001C2D31">
        <w:t>Range Statement</w:t>
      </w:r>
    </w:p>
    <w:tbl>
      <w:tblPr>
        <w:tblW w:w="0" w:type="auto"/>
        <w:tblLayout w:type="fixed"/>
        <w:tblCellMar>
          <w:left w:w="62" w:type="dxa"/>
          <w:right w:w="62" w:type="dxa"/>
        </w:tblCellMar>
        <w:tblLook w:val="0000"/>
      </w:tblPr>
      <w:tblGrid>
        <w:gridCol w:w="2160"/>
        <w:gridCol w:w="6300"/>
      </w:tblGrid>
      <w:tr w:rsidTr="00F8154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RANGE STATEMENT</w:t>
            </w:r>
          </w:p>
        </w:tc>
      </w:tr>
      <w:tr w:rsidTr="00F815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8</w:t>
            </w:r>
            <w:r w:rsidRPr="001C2D31">
              <w:t xml:space="preserve">) This relates to the unit as a whole providing the range of contexts and conditions to which the </w:t>
            </w:r>
            <w:r w:rsidRPr="001C2D31">
              <w:t>performance criteria apply. It allows for different work environments and situations that will affect performance.</w:t>
            </w:r>
          </w:p>
        </w:tc>
      </w:tr>
      <w:tr w:rsidTr="00F815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This unit must be demonstrated in relation to at least two different new or existing refrigeration and air conditioning installations.</w:t>
            </w:r>
          </w:p>
          <w:p w:rsidR="00000000" w:rsidP="001C2D31">
            <w:pPr>
              <w:pStyle w:val="BodyText"/>
              <w:rPr>
                <w:lang w:val="en-NZ"/>
              </w:rPr>
            </w:pPr>
            <w:r w:rsidRPr="001C2D31">
              <w:t>Veri</w:t>
            </w:r>
            <w:r w:rsidRPr="001C2D31">
              <w:t>fication shall include:</w:t>
            </w:r>
          </w:p>
        </w:tc>
      </w:tr>
      <w:tr w:rsidTr="00F815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C2D31" w:rsidP="001C2D31">
            <w:pPr>
              <w:pStyle w:val="ListBullet"/>
            </w:pPr>
            <w:r w:rsidRPr="001C2D31">
              <w:t>Visual inspection of the system, its components pipe work controls and accessories</w:t>
            </w:r>
          </w:p>
          <w:p w:rsidR="00000000" w:rsidRPr="001C2D31" w:rsidP="001C2D31">
            <w:pPr>
              <w:pStyle w:val="ListBullet"/>
            </w:pPr>
            <w:r w:rsidRPr="001C2D31">
              <w:t>Conducting all electrical tests</w:t>
            </w:r>
          </w:p>
          <w:p w:rsidR="00000000" w:rsidRPr="001C2D31" w:rsidP="001C2D31">
            <w:pPr>
              <w:pStyle w:val="BodyText"/>
            </w:pPr>
            <w:r w:rsidRPr="001C2D31">
              <w:t>Note:</w:t>
            </w:r>
            <w:r w:rsidRPr="001C2D31">
              <w:br/>
              <w:t>1. Electrical testing include isolation testing; insulation resistance of equipment; resistance of the inter</w:t>
            </w:r>
            <w:r w:rsidRPr="001C2D31">
              <w:t>nal circuits of equipment; polarity of supply and equipment; continuity of earthing; correct electrical connections load current.</w:t>
            </w:r>
            <w:r w:rsidRPr="001C2D31">
              <w:br/>
              <w:t>2. Electrical testing may be limited by the scope permitted under restricted electrical work</w:t>
            </w:r>
          </w:p>
          <w:p w:rsidR="00000000" w:rsidRPr="001C2D31" w:rsidP="001C2D31">
            <w:pPr>
              <w:pStyle w:val="ListBullet"/>
            </w:pPr>
            <w:r w:rsidRPr="001C2D31">
              <w:t>Conducting all refrigeration test</w:t>
            </w:r>
            <w:r w:rsidRPr="001C2D31">
              <w:t>s</w:t>
            </w:r>
          </w:p>
          <w:p w:rsidR="00000000" w:rsidP="001C2D31">
            <w:pPr>
              <w:pStyle w:val="BodyText"/>
              <w:rPr>
                <w:lang w:val="en-NZ"/>
              </w:rPr>
            </w:pPr>
            <w:r w:rsidRPr="001C2D31">
              <w:t>Note:</w:t>
            </w:r>
            <w:r w:rsidRPr="001C2D31">
              <w:br/>
              <w:t>Refrigeration testing includes pressure test apparatus/circuits: leak test apparatus/circuits; evacuation test apparatus/circuits; compressor efficiency; controls tests; refrigerant charge; operating pressures; system operation system capacity</w:t>
            </w:r>
          </w:p>
        </w:tc>
      </w:tr>
      <w:tr w:rsidTr="00F815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Generic terms used throughout this Vocational Standard shall be regarded as part of the Range Statement in which competency is demonstrated. The definition of these and other terms that apply are given in Volume 2, Part 2.1.</w:t>
            </w:r>
          </w:p>
        </w:tc>
      </w:tr>
    </w:tbl>
    <w:p w:rsidR="00F81549" w:rsidP="001C2D31">
      <w:pPr>
        <w:pStyle w:val="BodyText"/>
      </w:pPr>
    </w:p>
    <w:p w:rsidR="00F81549" w:rsidP="001C2D31">
      <w:pPr>
        <w:pStyle w:val="BodyText"/>
      </w:pPr>
    </w:p>
    <w:p w:rsidR="00000000" w:rsidRPr="001C2D31" w:rsidP="001C2D31">
      <w:pPr>
        <w:pStyle w:val="Heading1"/>
      </w:pPr>
      <w:bookmarkStart w:id="12" w:name="O_296513"/>
      <w:bookmarkEnd w:id="12"/>
      <w:r w:rsidRPr="001C2D31">
        <w:t>Unit Secto</w:t>
      </w:r>
      <w:r w:rsidRPr="001C2D31">
        <w:t>r(s)</w:t>
      </w:r>
    </w:p>
    <w:p w:rsidR="00000000" w:rsidRPr="001C2D31" w:rsidP="001C2D31">
      <w:pPr>
        <w:pStyle w:val="BodyText"/>
      </w:pPr>
      <w:r w:rsidRPr="001C2D31">
        <w:t>Not Applicable</w:t>
      </w:r>
    </w:p>
    <w:p w:rsidR="00000000" w:rsidRPr="001C2D31" w:rsidP="001C2D31">
      <w:pPr>
        <w:pStyle w:val="AllowPageBreak"/>
      </w:pPr>
    </w:p>
    <w:p w:rsidR="00000000" w:rsidRPr="001C2D31" w:rsidP="001C2D31">
      <w:pPr>
        <w:pStyle w:val="Heading1"/>
      </w:pPr>
      <w:bookmarkStart w:id="13" w:name="O_227491"/>
      <w:bookmarkEnd w:id="13"/>
      <w:r w:rsidRPr="001C2D3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8154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2</w:t>
            </w:r>
            <w:r w:rsidRPr="001C2D31">
              <w:t>.</w:t>
            </w:r>
            <w:r w:rsidRPr="001C2D31">
              <w:rPr>
                <w:rStyle w:val="SpecialBold"/>
              </w:rPr>
              <w:t>2</w:t>
            </w:r>
            <w:r w:rsidRPr="001C2D31">
              <w:t xml:space="preserve">) </w:t>
            </w:r>
            <w:r w:rsidRPr="001C2D31">
              <w:rPr>
                <w:rStyle w:val="SpecialBold"/>
              </w:rPr>
              <w:t>Literacy and numeracy skills</w:t>
            </w:r>
          </w:p>
          <w:p w:rsidR="00000000" w:rsidP="001C2D31">
            <w:pPr>
              <w:pStyle w:val="BodyText"/>
              <w:rPr>
                <w:lang w:val="en-NZ"/>
              </w:rPr>
            </w:pPr>
            <w:r w:rsidRPr="001C2D31">
              <w:t>Participants are best equipped to achieve competency in this unit if they have reading, writing and numeracy skills indicated by the following scales. Description of ea</w:t>
            </w:r>
            <w:r w:rsidRPr="001C2D31">
              <w:t>ch scale is given in Volume 2, Part 3 'Literacy and Numeracy'</w:t>
            </w:r>
          </w:p>
        </w:tc>
      </w:tr>
      <w:tr w:rsidTr="00F8154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Reading</w:t>
            </w:r>
          </w:p>
        </w:tc>
        <w:tc>
          <w:tcPr>
            <w:tcW w:w="1182"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w:t>
            </w:r>
          </w:p>
        </w:tc>
        <w:tc>
          <w:tcPr>
            <w:tcW w:w="1739"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Writing</w:t>
            </w:r>
          </w:p>
        </w:tc>
        <w:tc>
          <w:tcPr>
            <w:tcW w:w="1182"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3</w:t>
            </w:r>
          </w:p>
        </w:tc>
        <w:tc>
          <w:tcPr>
            <w:tcW w:w="1721"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t>Numeracy</w:t>
            </w:r>
          </w:p>
        </w:tc>
        <w:tc>
          <w:tcPr>
            <w:tcW w:w="1182"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3</w:t>
            </w:r>
          </w:p>
        </w:tc>
      </w:tr>
    </w:tbl>
    <w:p w:rsidR="00F81549" w:rsidP="001C2D31">
      <w:pPr>
        <w:pStyle w:val="BodyText"/>
      </w:pPr>
    </w:p>
    <w:p w:rsidR="00F81549" w:rsidP="001C2D31">
      <w:pPr>
        <w:pStyle w:val="BodyText"/>
      </w:pPr>
    </w:p>
    <w:p w:rsidR="00000000" w:rsidRPr="001C2D31" w:rsidP="001C2D31">
      <w:pPr>
        <w:pStyle w:val="Heading1"/>
      </w:pPr>
      <w:bookmarkStart w:id="14" w:name="O_227494"/>
      <w:bookmarkEnd w:id="14"/>
      <w:r w:rsidRPr="001C2D31">
        <w:t>Custom Content Section</w:t>
      </w:r>
    </w:p>
    <w:tbl>
      <w:tblPr>
        <w:tblW w:w="0" w:type="auto"/>
        <w:tblLayout w:type="fixed"/>
        <w:tblCellMar>
          <w:left w:w="62" w:type="dxa"/>
          <w:right w:w="62" w:type="dxa"/>
        </w:tblCellMar>
        <w:tblLook w:val="0000"/>
      </w:tblPr>
      <w:tblGrid>
        <w:gridCol w:w="2700"/>
        <w:gridCol w:w="5760"/>
      </w:tblGrid>
      <w:tr w:rsidTr="00F815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2D31">
            <w:pPr>
              <w:pStyle w:val="BodyText"/>
              <w:rPr>
                <w:lang w:val="en-NZ"/>
              </w:rPr>
            </w:pPr>
            <w:r w:rsidRPr="001C2D31">
              <w:rPr>
                <w:rStyle w:val="SpecialBold"/>
              </w:rPr>
              <w:t>5</w:t>
            </w:r>
            <w:r w:rsidRPr="001C2D31">
              <w:t>)</w:t>
            </w:r>
          </w:p>
        </w:tc>
      </w:tr>
      <w:tr w:rsidTr="00F815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D31" w:rsidP="001C2D31">
            <w:pPr>
              <w:pStyle w:val="BodyText"/>
            </w:pPr>
            <w:r w:rsidRPr="001C2D31">
              <w:t>Refrigeration and Air Conditioning</w:t>
            </w:r>
          </w:p>
        </w:tc>
      </w:tr>
    </w:tbl>
    <w:p w:rsidR="00F81549" w:rsidP="001C2D31">
      <w:pPr>
        <w:pStyle w:val="BodyText"/>
      </w:pPr>
    </w:p>
    <w:p w:rsidR="00F81549" w:rsidP="001C2D31">
      <w:pPr>
        <w:pStyle w:val="BodyText"/>
      </w:pPr>
    </w:p>
    <w:p w:rsidR="00000000" w:rsidRPr="001C2D31" w:rsidP="001C2D31"/>
    <w:sectPr w:rsidSect="001C2D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549" w:rsidP="00F815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49" w:rsidP="001C2D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81549" w:rsidP="001C2D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1549" w:rsidP="001C2D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31" w:rsidRPr="00F81549" w:rsidP="00F815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49" w:rsidRPr="002D2AF8" w:rsidP="001C2D31">
    <w:pPr>
      <w:pStyle w:val="Header"/>
      <w:framePr w:wrap="around"/>
    </w:pPr>
    <w:r>
      <w:fldChar w:fldCharType="begin"/>
    </w:r>
    <w:r>
      <w:instrText xml:space="preserve"> TITLE   \* MERGEFORMAT </w:instrText>
    </w:r>
    <w:r>
      <w:fldChar w:fldCharType="separate"/>
    </w:r>
    <w:r>
      <w:t>UEENEEJ009B Verify compliance and functionality of refrigeration and air conditioning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81549" w:rsidP="001C2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A9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43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EC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D31"/>
    <w:pPr>
      <w:spacing w:before="360" w:after="60"/>
      <w:outlineLvl w:val="0"/>
    </w:pPr>
    <w:rPr>
      <w:sz w:val="32"/>
    </w:rPr>
  </w:style>
  <w:style w:type="paragraph" w:styleId="Heading2">
    <w:name w:val="heading 2"/>
    <w:basedOn w:val="HeadingBase"/>
    <w:next w:val="BodyText"/>
    <w:link w:val="Heading2Char"/>
    <w:qFormat/>
    <w:rsid w:val="001C2D31"/>
    <w:pPr>
      <w:keepLines/>
      <w:spacing w:before="240" w:after="120"/>
      <w:outlineLvl w:val="1"/>
    </w:pPr>
    <w:rPr>
      <w:sz w:val="28"/>
      <w:szCs w:val="40"/>
    </w:rPr>
  </w:style>
  <w:style w:type="paragraph" w:styleId="Heading3">
    <w:name w:val="heading 3"/>
    <w:basedOn w:val="HeadingBase"/>
    <w:next w:val="BodyText"/>
    <w:link w:val="Heading3Char"/>
    <w:qFormat/>
    <w:rsid w:val="001C2D31"/>
    <w:pPr>
      <w:spacing w:before="180" w:after="120"/>
      <w:outlineLvl w:val="2"/>
    </w:pPr>
    <w:rPr>
      <w:spacing w:val="-10"/>
      <w:kern w:val="32"/>
    </w:rPr>
  </w:style>
  <w:style w:type="paragraph" w:styleId="Heading4">
    <w:name w:val="heading 4"/>
    <w:basedOn w:val="HeadingBase"/>
    <w:next w:val="BodyText"/>
    <w:link w:val="Heading4Char"/>
    <w:qFormat/>
    <w:rsid w:val="001C2D31"/>
    <w:pPr>
      <w:spacing w:before="160" w:after="120"/>
      <w:outlineLvl w:val="3"/>
    </w:pPr>
    <w:rPr>
      <w:sz w:val="22"/>
    </w:rPr>
  </w:style>
  <w:style w:type="paragraph" w:styleId="Heading5">
    <w:name w:val="heading 5"/>
    <w:basedOn w:val="HeadingBase"/>
    <w:next w:val="Normal"/>
    <w:link w:val="Heading5Char"/>
    <w:qFormat/>
    <w:rsid w:val="001C2D31"/>
    <w:pPr>
      <w:spacing w:before="80"/>
      <w:outlineLvl w:val="4"/>
    </w:pPr>
    <w:rPr>
      <w:color w:val="918585"/>
      <w:sz w:val="20"/>
    </w:rPr>
  </w:style>
  <w:style w:type="paragraph" w:styleId="Heading6">
    <w:name w:val="heading 6"/>
    <w:basedOn w:val="HeadingBase"/>
    <w:next w:val="Normal"/>
    <w:link w:val="Heading6Char"/>
    <w:qFormat/>
    <w:rsid w:val="001C2D31"/>
    <w:pPr>
      <w:spacing w:before="60"/>
      <w:outlineLvl w:val="5"/>
    </w:pPr>
    <w:rPr>
      <w:color w:val="918585"/>
      <w:sz w:val="20"/>
    </w:rPr>
  </w:style>
  <w:style w:type="paragraph" w:styleId="Heading7">
    <w:name w:val="heading 7"/>
    <w:basedOn w:val="Normal"/>
    <w:next w:val="Normal"/>
    <w:link w:val="Heading7Char"/>
    <w:qFormat/>
    <w:rsid w:val="001C2D31"/>
    <w:pPr>
      <w:ind w:left="720"/>
      <w:outlineLvl w:val="6"/>
    </w:pPr>
    <w:rPr>
      <w:i/>
    </w:rPr>
  </w:style>
  <w:style w:type="paragraph" w:styleId="Heading8">
    <w:name w:val="heading 8"/>
    <w:basedOn w:val="Normal"/>
    <w:next w:val="Normal"/>
    <w:link w:val="Heading8Char"/>
    <w:qFormat/>
    <w:rsid w:val="001C2D31"/>
    <w:pPr>
      <w:ind w:left="720"/>
      <w:outlineLvl w:val="7"/>
    </w:pPr>
    <w:rPr>
      <w:i/>
    </w:rPr>
  </w:style>
  <w:style w:type="paragraph" w:styleId="Heading9">
    <w:name w:val="heading 9"/>
    <w:basedOn w:val="Normal"/>
    <w:next w:val="Normal"/>
    <w:link w:val="Heading9Char"/>
    <w:qFormat/>
    <w:rsid w:val="001C2D31"/>
    <w:pPr>
      <w:ind w:left="720"/>
      <w:outlineLvl w:val="8"/>
    </w:pPr>
    <w:rPr>
      <w:i/>
    </w:rPr>
  </w:style>
  <w:style w:type="character" w:default="1" w:styleId="DefaultParagraphFont">
    <w:name w:val="Default Paragraph Font"/>
    <w:uiPriority w:val="1"/>
    <w:unhideWhenUsed/>
    <w:rsid w:val="001C2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D31"/>
  </w:style>
  <w:style w:type="character" w:customStyle="1" w:styleId="Heading1Char">
    <w:name w:val="Heading 1 Char"/>
    <w:basedOn w:val="DefaultParagraphFont"/>
    <w:link w:val="Heading1"/>
    <w:rsid w:val="001C2D31"/>
    <w:rPr>
      <w:rFonts w:ascii="Times New Roman" w:eastAsia="Times New Roman" w:hAnsi="Times New Roman" w:cs="Times New Roman"/>
      <w:b/>
      <w:sz w:val="32"/>
      <w:szCs w:val="20"/>
      <w:lang w:eastAsia="en-US"/>
    </w:rPr>
  </w:style>
  <w:style w:type="paragraph" w:styleId="BodyText">
    <w:name w:val="Body Text"/>
    <w:basedOn w:val="Normal"/>
    <w:link w:val="BodyTextChar"/>
    <w:rsid w:val="001C2D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D31"/>
    <w:rPr>
      <w:rFonts w:ascii="Times New Roman" w:eastAsia="Times New Roman" w:hAnsi="Times New Roman" w:cs="Times New Roman"/>
      <w:sz w:val="24"/>
      <w:lang w:eastAsia="en-US"/>
    </w:rPr>
  </w:style>
  <w:style w:type="paragraph" w:styleId="Footer">
    <w:name w:val="footer"/>
    <w:basedOn w:val="Normal"/>
    <w:link w:val="FooterChar"/>
    <w:rsid w:val="001C2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D31"/>
    <w:rPr>
      <w:rFonts w:ascii="Times New Roman" w:eastAsia="Times New Roman" w:hAnsi="Times New Roman" w:cs="Times New Roman"/>
      <w:sz w:val="16"/>
      <w:lang w:eastAsia="en-US"/>
    </w:rPr>
  </w:style>
  <w:style w:type="paragraph" w:styleId="ListBullet">
    <w:name w:val="List Bullet"/>
    <w:basedOn w:val="List"/>
    <w:rsid w:val="001C2D31"/>
    <w:pPr>
      <w:numPr>
        <w:numId w:val="13"/>
      </w:numPr>
      <w:tabs>
        <w:tab w:val="clear" w:pos="340"/>
      </w:tabs>
      <w:spacing w:before="40" w:after="40"/>
    </w:pPr>
  </w:style>
  <w:style w:type="character" w:customStyle="1" w:styleId="SpecialBold">
    <w:name w:val="Special Bold"/>
    <w:basedOn w:val="DefaultParagraphFont"/>
    <w:rsid w:val="001C2D31"/>
    <w:rPr>
      <w:b/>
      <w:spacing w:val="0"/>
    </w:rPr>
  </w:style>
  <w:style w:type="paragraph" w:styleId="ListBullet2">
    <w:name w:val="List Bullet 2"/>
    <w:basedOn w:val="List2"/>
    <w:rsid w:val="001C2D31"/>
    <w:pPr>
      <w:numPr>
        <w:numId w:val="14"/>
      </w:numPr>
      <w:tabs>
        <w:tab w:val="clear" w:pos="680"/>
      </w:tabs>
    </w:pPr>
  </w:style>
  <w:style w:type="paragraph" w:customStyle="1" w:styleId="SuperHeading">
    <w:name w:val="SuperHeading"/>
    <w:basedOn w:val="Normal"/>
    <w:rsid w:val="001C2D31"/>
    <w:pPr>
      <w:spacing w:before="240" w:after="120"/>
      <w:outlineLvl w:val="0"/>
    </w:pPr>
    <w:rPr>
      <w:rFonts w:ascii="Times New Roman" w:hAnsi="Times New Roman"/>
      <w:b/>
      <w:sz w:val="28"/>
    </w:rPr>
  </w:style>
  <w:style w:type="paragraph" w:customStyle="1" w:styleId="AllowPageBreak">
    <w:name w:val="AllowPageBreak"/>
    <w:rsid w:val="001C2D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D31"/>
    <w:rPr>
      <w:rFonts w:ascii="Courier New" w:eastAsia="Times New Roman" w:hAnsi="Courier New" w:cs="Times New Roman"/>
      <w:i/>
      <w:szCs w:val="20"/>
      <w:lang w:eastAsia="en-US"/>
    </w:rPr>
  </w:style>
  <w:style w:type="paragraph" w:customStyle="1" w:styleId="HeadingBase">
    <w:name w:val="Heading Base"/>
    <w:rsid w:val="001C2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D31"/>
    <w:pPr>
      <w:tabs>
        <w:tab w:val="right" w:leader="dot" w:pos="9072"/>
      </w:tabs>
      <w:ind w:left="567"/>
    </w:pPr>
    <w:rPr>
      <w:szCs w:val="22"/>
    </w:rPr>
  </w:style>
  <w:style w:type="paragraph" w:customStyle="1" w:styleId="TOCBase">
    <w:name w:val="TOC Base"/>
    <w:rsid w:val="001C2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D31"/>
    <w:pPr>
      <w:tabs>
        <w:tab w:val="right" w:leader="dot" w:pos="9072"/>
      </w:tabs>
      <w:spacing w:before="40" w:after="40"/>
      <w:ind w:left="284"/>
    </w:pPr>
    <w:rPr>
      <w:rFonts w:ascii="Times New Roman" w:hAnsi="Times New Roman"/>
    </w:rPr>
  </w:style>
  <w:style w:type="paragraph" w:styleId="TOC1">
    <w:name w:val="toc 1"/>
    <w:basedOn w:val="TOCBase"/>
    <w:next w:val="Normal"/>
    <w:rsid w:val="001C2D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D31"/>
    <w:pPr>
      <w:spacing w:before="5040"/>
      <w:jc w:val="center"/>
    </w:pPr>
    <w:rPr>
      <w:sz w:val="48"/>
      <w:szCs w:val="72"/>
      <w:lang w:val="en-US"/>
    </w:rPr>
  </w:style>
  <w:style w:type="character" w:customStyle="1" w:styleId="TitleChar">
    <w:name w:val="Title Char"/>
    <w:basedOn w:val="DefaultParagraphFont"/>
    <w:link w:val="Title"/>
    <w:rsid w:val="001C2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D31"/>
    <w:pPr>
      <w:tabs>
        <w:tab w:val="left" w:pos="3600"/>
        <w:tab w:val="left" w:pos="3958"/>
      </w:tabs>
    </w:pPr>
  </w:style>
  <w:style w:type="paragraph" w:styleId="List">
    <w:name w:val="List"/>
    <w:basedOn w:val="BodyText"/>
    <w:next w:val="BodyText"/>
    <w:rsid w:val="001C2D31"/>
    <w:pPr>
      <w:tabs>
        <w:tab w:val="left" w:pos="340"/>
      </w:tabs>
      <w:spacing w:before="60" w:after="60"/>
      <w:ind w:left="340" w:hanging="340"/>
    </w:pPr>
  </w:style>
  <w:style w:type="paragraph" w:customStyle="1" w:styleId="Note">
    <w:name w:val="Note"/>
    <w:basedOn w:val="BodyText"/>
    <w:rsid w:val="001C2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D31"/>
    <w:pPr>
      <w:framePr w:wrap="auto" w:hAnchor="text" w:y="6049"/>
    </w:pPr>
    <w:rPr>
      <w:color w:val="000000"/>
      <w:sz w:val="40"/>
    </w:rPr>
  </w:style>
  <w:style w:type="paragraph" w:customStyle="1" w:styleId="TOCTitle">
    <w:name w:val="TOCTitle"/>
    <w:basedOn w:val="Heading1"/>
    <w:rsid w:val="001C2D31"/>
    <w:pPr>
      <w:spacing w:after="240"/>
      <w:jc w:val="center"/>
      <w:outlineLvl w:val="9"/>
    </w:pPr>
    <w:rPr>
      <w:caps/>
    </w:rPr>
  </w:style>
  <w:style w:type="paragraph" w:customStyle="1" w:styleId="Version">
    <w:name w:val="Version"/>
    <w:rsid w:val="001C2D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D31"/>
    <w:pPr>
      <w:keepNext w:val="0"/>
      <w:tabs>
        <w:tab w:val="right" w:pos="4176"/>
      </w:tabs>
      <w:ind w:left="198" w:hanging="198"/>
    </w:pPr>
    <w:rPr>
      <w:rFonts w:ascii="Garamond" w:hAnsi="Garamond"/>
    </w:rPr>
  </w:style>
  <w:style w:type="paragraph" w:styleId="IndexHeading">
    <w:name w:val="index heading"/>
    <w:basedOn w:val="Normal"/>
    <w:next w:val="Index1"/>
    <w:semiHidden/>
    <w:rsid w:val="001C2D31"/>
    <w:pPr>
      <w:spacing w:before="120" w:after="120"/>
    </w:pPr>
    <w:rPr>
      <w:rFonts w:ascii="Arial" w:hAnsi="Arial"/>
      <w:b/>
      <w:color w:val="918585"/>
      <w:sz w:val="24"/>
    </w:rPr>
  </w:style>
  <w:style w:type="paragraph" w:styleId="Header">
    <w:name w:val="header"/>
    <w:basedOn w:val="Normal"/>
    <w:link w:val="HeaderChar"/>
    <w:rsid w:val="001C2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D31"/>
    <w:rPr>
      <w:rFonts w:ascii="Times New Roman" w:eastAsia="Times New Roman" w:hAnsi="Times New Roman" w:cs="Times New Roman"/>
      <w:sz w:val="16"/>
      <w:szCs w:val="20"/>
      <w:lang w:val="en-GB" w:eastAsia="en-US"/>
    </w:rPr>
  </w:style>
  <w:style w:type="paragraph" w:customStyle="1" w:styleId="Chapter">
    <w:name w:val="Chapter"/>
    <w:basedOn w:val="Normal"/>
    <w:rsid w:val="001C2D31"/>
    <w:pPr>
      <w:spacing w:before="240"/>
    </w:pPr>
    <w:rPr>
      <w:rFonts w:ascii="Times New Roman" w:hAnsi="Times New Roman"/>
      <w:smallCaps/>
      <w:spacing w:val="80"/>
      <w:sz w:val="28"/>
    </w:rPr>
  </w:style>
  <w:style w:type="paragraph" w:customStyle="1" w:styleId="InChapter">
    <w:name w:val="InChapter"/>
    <w:basedOn w:val="Heading3"/>
    <w:rsid w:val="001C2D31"/>
    <w:pPr>
      <w:spacing w:after="240"/>
      <w:outlineLvl w:val="9"/>
    </w:pPr>
    <w:rPr>
      <w:noProof/>
    </w:rPr>
  </w:style>
  <w:style w:type="paragraph" w:styleId="Index2">
    <w:name w:val="index 2"/>
    <w:basedOn w:val="Normal"/>
    <w:next w:val="Normal"/>
    <w:semiHidden/>
    <w:rsid w:val="001C2D31"/>
    <w:pPr>
      <w:tabs>
        <w:tab w:val="right" w:pos="4176"/>
      </w:tabs>
      <w:ind w:left="568" w:hanging="284"/>
    </w:pPr>
    <w:rPr>
      <w:rFonts w:ascii="Garamond" w:hAnsi="Garamond"/>
    </w:rPr>
  </w:style>
  <w:style w:type="paragraph" w:customStyle="1" w:styleId="Byline">
    <w:name w:val="Byline"/>
    <w:rsid w:val="001C2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D31"/>
    <w:pPr>
      <w:tabs>
        <w:tab w:val="clear" w:pos="3600"/>
        <w:tab w:val="clear" w:pos="3958"/>
      </w:tabs>
      <w:jc w:val="right"/>
    </w:pPr>
  </w:style>
  <w:style w:type="character" w:styleId="Emphasis">
    <w:name w:val="Emphasis"/>
    <w:basedOn w:val="DefaultParagraphFont"/>
    <w:qFormat/>
    <w:rsid w:val="001C2D31"/>
    <w:rPr>
      <w:i/>
    </w:rPr>
  </w:style>
  <w:style w:type="paragraph" w:styleId="Caption">
    <w:name w:val="caption"/>
    <w:basedOn w:val="BodyText"/>
    <w:next w:val="Normal"/>
    <w:qFormat/>
    <w:rsid w:val="001C2D31"/>
    <w:pPr>
      <w:framePr w:w="2268" w:hSpace="181" w:vSpace="181" w:wrap="around" w:vAnchor="text" w:hAnchor="page" w:x="1135" w:y="285" w:anchorLock="1"/>
    </w:pPr>
    <w:rPr>
      <w:i/>
    </w:rPr>
  </w:style>
  <w:style w:type="paragraph" w:customStyle="1" w:styleId="MiniTOCTitle">
    <w:name w:val="MiniTOCTitle"/>
    <w:basedOn w:val="Heading4"/>
    <w:rsid w:val="001C2D31"/>
    <w:pPr>
      <w:spacing w:before="240"/>
      <w:outlineLvl w:val="9"/>
    </w:pPr>
    <w:rPr>
      <w:noProof/>
      <w:sz w:val="24"/>
    </w:rPr>
  </w:style>
  <w:style w:type="paragraph" w:customStyle="1" w:styleId="MiniTOCItem">
    <w:name w:val="MiniTOCItem"/>
    <w:basedOn w:val="ListBullet"/>
    <w:rsid w:val="001C2D31"/>
    <w:pPr>
      <w:numPr>
        <w:numId w:val="0"/>
      </w:numPr>
      <w:tabs>
        <w:tab w:val="right" w:leader="dot" w:pos="6521"/>
      </w:tabs>
      <w:spacing w:before="0" w:after="0"/>
    </w:pPr>
  </w:style>
  <w:style w:type="paragraph" w:customStyle="1" w:styleId="TOFTitle">
    <w:name w:val="TOFTitle"/>
    <w:basedOn w:val="TOCTitle"/>
    <w:rsid w:val="001C2D31"/>
  </w:style>
  <w:style w:type="paragraph" w:styleId="TableofFigures">
    <w:name w:val="table of figures"/>
    <w:basedOn w:val="Normal"/>
    <w:next w:val="Normal"/>
    <w:semiHidden/>
    <w:rsid w:val="001C2D31"/>
    <w:pPr>
      <w:tabs>
        <w:tab w:val="right" w:leader="dot" w:pos="9072"/>
      </w:tabs>
      <w:ind w:left="970" w:hanging="403"/>
    </w:pPr>
    <w:rPr>
      <w:rFonts w:ascii="Times New Roman" w:hAnsi="Times New Roman"/>
      <w:b/>
    </w:rPr>
  </w:style>
  <w:style w:type="paragraph" w:styleId="ListNumber">
    <w:name w:val="List Number"/>
    <w:basedOn w:val="List"/>
    <w:rsid w:val="001C2D31"/>
    <w:pPr>
      <w:numPr>
        <w:numId w:val="11"/>
      </w:numPr>
    </w:pPr>
  </w:style>
  <w:style w:type="character" w:customStyle="1" w:styleId="WingdingSymbols">
    <w:name w:val="Wingding Symbols"/>
    <w:rsid w:val="001C2D31"/>
    <w:rPr>
      <w:rFonts w:ascii="Wingdings" w:hAnsi="Wingdings"/>
    </w:rPr>
  </w:style>
  <w:style w:type="paragraph" w:customStyle="1" w:styleId="TableHeading">
    <w:name w:val="Table Heading"/>
    <w:basedOn w:val="HeadingBase"/>
    <w:rsid w:val="001C2D31"/>
    <w:pPr>
      <w:keepLines/>
      <w:pBdr>
        <w:bottom w:val="single" w:sz="6" w:space="1" w:color="918585"/>
      </w:pBdr>
      <w:spacing w:before="240"/>
    </w:pPr>
  </w:style>
  <w:style w:type="character" w:customStyle="1" w:styleId="HotSpot">
    <w:name w:val="HotSpot"/>
    <w:rsid w:val="001C2D31"/>
    <w:rPr>
      <w:color w:val="0033CC"/>
      <w:u w:val="none"/>
    </w:rPr>
  </w:style>
  <w:style w:type="paragraph" w:customStyle="1" w:styleId="BodyTextRight">
    <w:name w:val="Body Text Right"/>
    <w:basedOn w:val="BodyText"/>
    <w:rsid w:val="001C2D31"/>
    <w:pPr>
      <w:spacing w:before="0" w:after="0"/>
      <w:jc w:val="right"/>
    </w:pPr>
  </w:style>
  <w:style w:type="paragraph" w:styleId="Index3">
    <w:name w:val="index 3"/>
    <w:basedOn w:val="ListNumber2"/>
    <w:next w:val="Normal"/>
    <w:semiHidden/>
    <w:rsid w:val="001C2D31"/>
    <w:pPr>
      <w:numPr>
        <w:numId w:val="0"/>
      </w:numPr>
      <w:tabs>
        <w:tab w:val="right" w:leader="dot" w:pos="4176"/>
      </w:tabs>
    </w:pPr>
  </w:style>
  <w:style w:type="paragraph" w:styleId="ListNumber2">
    <w:name w:val="List Number 2"/>
    <w:basedOn w:val="List2"/>
    <w:rsid w:val="001C2D31"/>
    <w:pPr>
      <w:numPr>
        <w:numId w:val="10"/>
      </w:numPr>
      <w:tabs>
        <w:tab w:val="clear" w:pos="1060"/>
      </w:tabs>
    </w:pPr>
  </w:style>
  <w:style w:type="paragraph" w:customStyle="1" w:styleId="MarginNote">
    <w:name w:val="Margin Note"/>
    <w:basedOn w:val="BodyText"/>
    <w:rsid w:val="001C2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D31"/>
    <w:rPr>
      <w:sz w:val="32"/>
    </w:rPr>
  </w:style>
  <w:style w:type="paragraph" w:customStyle="1" w:styleId="HeadingProcedure">
    <w:name w:val="Heading Procedure"/>
    <w:basedOn w:val="HeadingBase"/>
    <w:next w:val="Normal"/>
    <w:rsid w:val="001C2D31"/>
    <w:pPr>
      <w:tabs>
        <w:tab w:val="left" w:pos="0"/>
      </w:tabs>
      <w:spacing w:before="120" w:after="60"/>
    </w:pPr>
    <w:rPr>
      <w:i/>
      <w:color w:val="918585"/>
      <w:sz w:val="22"/>
    </w:rPr>
  </w:style>
  <w:style w:type="paragraph" w:customStyle="1" w:styleId="TableBodyText">
    <w:name w:val="Table Body Text"/>
    <w:basedOn w:val="BodyText"/>
    <w:rsid w:val="001C2D31"/>
    <w:pPr>
      <w:spacing w:before="60" w:after="60"/>
    </w:pPr>
  </w:style>
  <w:style w:type="paragraph" w:styleId="ListContinue">
    <w:name w:val="List Continue"/>
    <w:basedOn w:val="List"/>
    <w:rsid w:val="001C2D31"/>
    <w:pPr>
      <w:ind w:firstLine="0"/>
    </w:pPr>
  </w:style>
  <w:style w:type="paragraph" w:customStyle="1" w:styleId="ListNote">
    <w:name w:val="List Note"/>
    <w:basedOn w:val="List"/>
    <w:rsid w:val="001C2D31"/>
    <w:pPr>
      <w:pBdr>
        <w:top w:val="single" w:sz="6" w:space="2" w:color="918585"/>
        <w:bottom w:val="single" w:sz="6" w:space="2" w:color="918585"/>
      </w:pBdr>
      <w:tabs>
        <w:tab w:val="left" w:pos="1021"/>
      </w:tabs>
      <w:ind w:firstLine="0"/>
    </w:pPr>
  </w:style>
  <w:style w:type="paragraph" w:customStyle="1" w:styleId="Warning">
    <w:name w:val="Warning"/>
    <w:basedOn w:val="BodyText"/>
    <w:rsid w:val="001C2D31"/>
    <w:pPr>
      <w:shd w:val="clear" w:color="auto" w:fill="D9D9D9"/>
      <w:tabs>
        <w:tab w:val="left" w:pos="992"/>
      </w:tabs>
      <w:ind w:left="119" w:right="119"/>
    </w:pPr>
    <w:rPr>
      <w:sz w:val="20"/>
    </w:rPr>
  </w:style>
  <w:style w:type="paragraph" w:customStyle="1" w:styleId="MarginIcons">
    <w:name w:val="Margin Icons"/>
    <w:basedOn w:val="BodyText"/>
    <w:rsid w:val="001C2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D31"/>
    <w:rPr>
      <w:rFonts w:ascii="Courier New" w:hAnsi="Courier New"/>
    </w:rPr>
  </w:style>
  <w:style w:type="paragraph" w:customStyle="1" w:styleId="NoteBullet">
    <w:name w:val="Note Bullet"/>
    <w:basedOn w:val="Note"/>
    <w:rsid w:val="001C2D31"/>
    <w:pPr>
      <w:tabs>
        <w:tab w:val="clear" w:pos="680"/>
      </w:tabs>
      <w:spacing w:before="60" w:after="60"/>
    </w:pPr>
  </w:style>
  <w:style w:type="paragraph" w:customStyle="1" w:styleId="SubHeading2">
    <w:name w:val="SubHeading2"/>
    <w:basedOn w:val="HeadingBase"/>
    <w:rsid w:val="001C2D31"/>
    <w:pPr>
      <w:spacing w:before="240" w:after="60"/>
    </w:pPr>
    <w:rPr>
      <w:sz w:val="20"/>
    </w:rPr>
  </w:style>
  <w:style w:type="paragraph" w:customStyle="1" w:styleId="SubHeading1">
    <w:name w:val="SubHeading1"/>
    <w:basedOn w:val="HeadingBase"/>
    <w:rsid w:val="001C2D31"/>
    <w:pPr>
      <w:spacing w:before="240" w:after="60"/>
    </w:pPr>
    <w:rPr>
      <w:color w:val="918585"/>
      <w:sz w:val="22"/>
    </w:rPr>
  </w:style>
  <w:style w:type="paragraph" w:customStyle="1" w:styleId="SideHeading">
    <w:name w:val="Side Heading"/>
    <w:basedOn w:val="HeadingBase"/>
    <w:rsid w:val="001C2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D31"/>
    <w:pPr>
      <w:numPr>
        <w:numId w:val="12"/>
      </w:numPr>
    </w:pPr>
  </w:style>
  <w:style w:type="paragraph" w:styleId="PlainText">
    <w:name w:val="Plain Text"/>
    <w:basedOn w:val="Normal"/>
    <w:link w:val="PlainTextChar"/>
    <w:rsid w:val="001C2D31"/>
    <w:rPr>
      <w:sz w:val="20"/>
    </w:rPr>
  </w:style>
  <w:style w:type="character" w:customStyle="1" w:styleId="PlainTextChar">
    <w:name w:val="Plain Text Char"/>
    <w:basedOn w:val="DefaultParagraphFont"/>
    <w:link w:val="PlainText"/>
    <w:rsid w:val="001C2D31"/>
    <w:rPr>
      <w:rFonts w:ascii="Courier New" w:eastAsia="Times New Roman" w:hAnsi="Courier New" w:cs="Times New Roman"/>
      <w:sz w:val="20"/>
      <w:szCs w:val="20"/>
      <w:lang w:eastAsia="en-US"/>
    </w:rPr>
  </w:style>
  <w:style w:type="character" w:customStyle="1" w:styleId="MenuOption">
    <w:name w:val="Menu Option"/>
    <w:basedOn w:val="DefaultParagraphFont"/>
    <w:rsid w:val="001C2D31"/>
    <w:rPr>
      <w:b/>
      <w:smallCaps/>
    </w:rPr>
  </w:style>
  <w:style w:type="paragraph" w:customStyle="1" w:styleId="TableListNumber">
    <w:name w:val="Table List Number"/>
    <w:basedOn w:val="ListNumber"/>
    <w:rsid w:val="001C2D31"/>
    <w:pPr>
      <w:numPr>
        <w:numId w:val="0"/>
      </w:numPr>
    </w:pPr>
  </w:style>
  <w:style w:type="paragraph" w:styleId="TOC4">
    <w:name w:val="toc 4"/>
    <w:basedOn w:val="TOCBase"/>
    <w:next w:val="Normal"/>
    <w:semiHidden/>
    <w:rsid w:val="001C2D31"/>
    <w:pPr>
      <w:tabs>
        <w:tab w:val="right" w:leader="dot" w:pos="9071"/>
      </w:tabs>
      <w:ind w:left="1701"/>
    </w:pPr>
  </w:style>
  <w:style w:type="paragraph" w:customStyle="1" w:styleId="ListAlpha">
    <w:name w:val="List Alpha"/>
    <w:basedOn w:val="List"/>
    <w:rsid w:val="001C2D31"/>
    <w:pPr>
      <w:numPr>
        <w:numId w:val="9"/>
      </w:numPr>
    </w:pPr>
  </w:style>
  <w:style w:type="paragraph" w:customStyle="1" w:styleId="ListAlpha2">
    <w:name w:val="List Alpha 2"/>
    <w:basedOn w:val="List2"/>
    <w:rsid w:val="001C2D31"/>
    <w:pPr>
      <w:numPr>
        <w:numId w:val="8"/>
      </w:numPr>
    </w:pPr>
  </w:style>
  <w:style w:type="paragraph" w:styleId="List2">
    <w:name w:val="List 2"/>
    <w:basedOn w:val="BodyText"/>
    <w:rsid w:val="001C2D31"/>
    <w:pPr>
      <w:tabs>
        <w:tab w:val="left" w:pos="680"/>
      </w:tabs>
      <w:spacing w:before="60" w:after="60"/>
      <w:ind w:left="680" w:hanging="340"/>
    </w:pPr>
  </w:style>
  <w:style w:type="paragraph" w:styleId="List3">
    <w:name w:val="List 3"/>
    <w:basedOn w:val="BodyText"/>
    <w:rsid w:val="001C2D31"/>
    <w:pPr>
      <w:tabs>
        <w:tab w:val="left" w:pos="1021"/>
      </w:tabs>
      <w:spacing w:before="60" w:after="60"/>
      <w:ind w:left="1020" w:hanging="340"/>
    </w:pPr>
  </w:style>
  <w:style w:type="paragraph" w:styleId="List4">
    <w:name w:val="List 4"/>
    <w:basedOn w:val="BodyText"/>
    <w:rsid w:val="001C2D31"/>
    <w:pPr>
      <w:tabs>
        <w:tab w:val="left" w:pos="1361"/>
      </w:tabs>
      <w:spacing w:before="60" w:after="60"/>
      <w:ind w:left="1361" w:hanging="340"/>
    </w:pPr>
  </w:style>
  <w:style w:type="paragraph" w:styleId="List5">
    <w:name w:val="List 5"/>
    <w:basedOn w:val="BodyText"/>
    <w:rsid w:val="001C2D31"/>
    <w:pPr>
      <w:tabs>
        <w:tab w:val="left" w:pos="1701"/>
      </w:tabs>
      <w:spacing w:before="60" w:after="60"/>
      <w:ind w:left="1701" w:hanging="340"/>
    </w:pPr>
  </w:style>
  <w:style w:type="paragraph" w:styleId="ListBullet3">
    <w:name w:val="List Bullet 3"/>
    <w:basedOn w:val="List3"/>
    <w:rsid w:val="001C2D31"/>
    <w:pPr>
      <w:numPr>
        <w:numId w:val="15"/>
      </w:numPr>
      <w:tabs>
        <w:tab w:val="clear" w:pos="1021"/>
      </w:tabs>
      <w:ind w:left="1037" w:hanging="357"/>
    </w:pPr>
  </w:style>
  <w:style w:type="paragraph" w:styleId="ListBullet4">
    <w:name w:val="List Bullet 4"/>
    <w:basedOn w:val="List4"/>
    <w:rsid w:val="001C2D31"/>
    <w:pPr>
      <w:numPr>
        <w:numId w:val="3"/>
      </w:numPr>
    </w:pPr>
  </w:style>
  <w:style w:type="paragraph" w:styleId="ListBullet5">
    <w:name w:val="List Bullet 5"/>
    <w:basedOn w:val="List5"/>
    <w:rsid w:val="001C2D31"/>
    <w:pPr>
      <w:numPr>
        <w:numId w:val="4"/>
      </w:numPr>
    </w:pPr>
  </w:style>
  <w:style w:type="paragraph" w:styleId="ListContinue2">
    <w:name w:val="List Continue 2"/>
    <w:basedOn w:val="List2"/>
    <w:rsid w:val="001C2D31"/>
    <w:pPr>
      <w:ind w:firstLine="0"/>
    </w:pPr>
  </w:style>
  <w:style w:type="paragraph" w:styleId="ListContinue3">
    <w:name w:val="List Continue 3"/>
    <w:basedOn w:val="List3"/>
    <w:rsid w:val="001C2D31"/>
    <w:pPr>
      <w:ind w:left="1021" w:firstLine="0"/>
    </w:pPr>
  </w:style>
  <w:style w:type="paragraph" w:styleId="ListContinue4">
    <w:name w:val="List Continue 4"/>
    <w:basedOn w:val="List4"/>
    <w:rsid w:val="001C2D31"/>
    <w:pPr>
      <w:ind w:firstLine="0"/>
    </w:pPr>
  </w:style>
  <w:style w:type="paragraph" w:styleId="ListContinue5">
    <w:name w:val="List Continue 5"/>
    <w:basedOn w:val="List5"/>
    <w:rsid w:val="001C2D31"/>
    <w:pPr>
      <w:ind w:firstLine="0"/>
    </w:pPr>
  </w:style>
  <w:style w:type="paragraph" w:styleId="ListNumber3">
    <w:name w:val="List Number 3"/>
    <w:basedOn w:val="List3"/>
    <w:rsid w:val="001C2D31"/>
    <w:pPr>
      <w:numPr>
        <w:numId w:val="5"/>
      </w:numPr>
    </w:pPr>
  </w:style>
  <w:style w:type="paragraph" w:styleId="ListNumber4">
    <w:name w:val="List Number 4"/>
    <w:basedOn w:val="List4"/>
    <w:rsid w:val="001C2D31"/>
    <w:pPr>
      <w:numPr>
        <w:numId w:val="6"/>
      </w:numPr>
    </w:pPr>
  </w:style>
  <w:style w:type="paragraph" w:styleId="ListNumber5">
    <w:name w:val="List Number 5"/>
    <w:basedOn w:val="List5"/>
    <w:rsid w:val="001C2D31"/>
    <w:pPr>
      <w:numPr>
        <w:numId w:val="7"/>
      </w:numPr>
    </w:pPr>
  </w:style>
  <w:style w:type="paragraph" w:styleId="BlockText">
    <w:name w:val="Block Text"/>
    <w:basedOn w:val="Normal"/>
    <w:rsid w:val="001C2D31"/>
    <w:pPr>
      <w:spacing w:after="120"/>
      <w:ind w:left="1440" w:right="1440"/>
    </w:pPr>
  </w:style>
  <w:style w:type="character" w:customStyle="1" w:styleId="Subscript">
    <w:name w:val="Subscript"/>
    <w:basedOn w:val="DefaultParagraphFont"/>
    <w:rsid w:val="001C2D31"/>
    <w:rPr>
      <w:sz w:val="16"/>
      <w:vertAlign w:val="subscript"/>
    </w:rPr>
  </w:style>
  <w:style w:type="character" w:customStyle="1" w:styleId="Superscript">
    <w:name w:val="Superscript"/>
    <w:basedOn w:val="DefaultParagraphFont"/>
    <w:rsid w:val="001C2D31"/>
    <w:rPr>
      <w:sz w:val="16"/>
      <w:vertAlign w:val="superscript"/>
    </w:rPr>
  </w:style>
  <w:style w:type="character" w:customStyle="1" w:styleId="Symbols">
    <w:name w:val="Symbols"/>
    <w:basedOn w:val="DefaultParagraphFont"/>
    <w:rsid w:val="001C2D31"/>
    <w:rPr>
      <w:rFonts w:ascii="Symbol" w:hAnsi="Symbol"/>
    </w:rPr>
  </w:style>
  <w:style w:type="character" w:customStyle="1" w:styleId="MenuOptions">
    <w:name w:val="Menu Options"/>
    <w:basedOn w:val="DefaultParagraphFont"/>
    <w:rsid w:val="001C2D31"/>
    <w:rPr>
      <w:rFonts w:ascii="Arial Narrow" w:hAnsi="Arial Narrow"/>
      <w:smallCaps/>
    </w:rPr>
  </w:style>
  <w:style w:type="character" w:customStyle="1" w:styleId="Buttons">
    <w:name w:val="Buttons"/>
    <w:basedOn w:val="DefaultParagraphFont"/>
    <w:rsid w:val="001C2D31"/>
    <w:rPr>
      <w:b/>
    </w:rPr>
  </w:style>
  <w:style w:type="character" w:customStyle="1" w:styleId="Underlined">
    <w:name w:val="Underlined"/>
    <w:basedOn w:val="DefaultParagraphFont"/>
    <w:rsid w:val="001C2D31"/>
    <w:rPr>
      <w:u w:val="single"/>
    </w:rPr>
  </w:style>
  <w:style w:type="paragraph" w:customStyle="1" w:styleId="TableBodyTextRight">
    <w:name w:val="Table Body Text Right"/>
    <w:basedOn w:val="TableBodyText"/>
    <w:rsid w:val="001C2D31"/>
    <w:pPr>
      <w:widowControl w:val="0"/>
      <w:autoSpaceDE w:val="0"/>
      <w:autoSpaceDN w:val="0"/>
      <w:adjustRightInd w:val="0"/>
      <w:jc w:val="right"/>
    </w:pPr>
    <w:rPr>
      <w:rFonts w:cs="Arial"/>
      <w:szCs w:val="18"/>
    </w:rPr>
  </w:style>
  <w:style w:type="paragraph" w:customStyle="1" w:styleId="CopyrightText">
    <w:name w:val="Copyright Text"/>
    <w:basedOn w:val="BodyText"/>
    <w:rsid w:val="001C2D31"/>
    <w:rPr>
      <w:sz w:val="18"/>
    </w:rPr>
  </w:style>
  <w:style w:type="paragraph" w:customStyle="1" w:styleId="BodySmallRight">
    <w:name w:val="Body Small Right"/>
    <w:basedOn w:val="BodyTextRight"/>
    <w:rsid w:val="001C2D31"/>
    <w:rPr>
      <w:sz w:val="18"/>
      <w:szCs w:val="18"/>
    </w:rPr>
  </w:style>
  <w:style w:type="paragraph" w:customStyle="1" w:styleId="MarginEdition">
    <w:name w:val="Margin Edition"/>
    <w:basedOn w:val="MarginNote"/>
    <w:rsid w:val="001C2D31"/>
    <w:pPr>
      <w:spacing w:before="0" w:after="0"/>
    </w:pPr>
    <w:rPr>
      <w:rFonts w:ascii="Times New Roman" w:hAnsi="Times New Roman"/>
      <w:color w:val="999999"/>
    </w:rPr>
  </w:style>
  <w:style w:type="paragraph" w:customStyle="1" w:styleId="Spacer">
    <w:name w:val="Spacer"/>
    <w:basedOn w:val="Normal"/>
    <w:rsid w:val="001C2D31"/>
    <w:rPr>
      <w:sz w:val="2"/>
      <w:szCs w:val="2"/>
    </w:rPr>
  </w:style>
  <w:style w:type="character" w:customStyle="1" w:styleId="Small">
    <w:name w:val="Small"/>
    <w:basedOn w:val="DefaultParagraphFont"/>
    <w:rsid w:val="001C2D31"/>
    <w:rPr>
      <w:sz w:val="16"/>
    </w:rPr>
  </w:style>
  <w:style w:type="paragraph" w:customStyle="1" w:styleId="WideTable">
    <w:name w:val="Wide Table"/>
    <w:basedOn w:val="Normal"/>
    <w:rsid w:val="001C2D31"/>
    <w:pPr>
      <w:ind w:left="-1418"/>
    </w:pPr>
    <w:rPr>
      <w:sz w:val="2"/>
      <w:szCs w:val="2"/>
    </w:rPr>
  </w:style>
  <w:style w:type="character" w:styleId="PageNumber">
    <w:name w:val="page number"/>
    <w:basedOn w:val="DefaultParagraphFont"/>
    <w:rsid w:val="001C2D31"/>
  </w:style>
  <w:style w:type="paragraph" w:styleId="Quote">
    <w:name w:val="Quote"/>
    <w:basedOn w:val="Heading1"/>
    <w:link w:val="QuoteChar"/>
    <w:qFormat/>
    <w:rsid w:val="001C2D31"/>
    <w:rPr>
      <w:b w:val="0"/>
      <w:sz w:val="72"/>
      <w:szCs w:val="72"/>
      <w:lang w:val="en-NZ"/>
    </w:rPr>
  </w:style>
  <w:style w:type="character" w:customStyle="1" w:styleId="QuoteChar">
    <w:name w:val="Quote Char"/>
    <w:basedOn w:val="DefaultParagraphFont"/>
    <w:link w:val="Quote"/>
    <w:rsid w:val="001C2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D31"/>
    <w:pPr>
      <w:pageBreakBefore/>
    </w:pPr>
  </w:style>
  <w:style w:type="paragraph" w:customStyle="1" w:styleId="Border">
    <w:name w:val="Border"/>
    <w:basedOn w:val="Normal"/>
    <w:qFormat/>
    <w:rsid w:val="001C2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D31"/>
    <w:rPr>
      <w:b/>
      <w:bCs/>
      <w:i/>
      <w:iCs/>
      <w:color w:val="auto"/>
    </w:rPr>
  </w:style>
  <w:style w:type="paragraph" w:styleId="IntenseQuote">
    <w:name w:val="Intense Quote"/>
    <w:basedOn w:val="Normal"/>
    <w:next w:val="Normal"/>
    <w:link w:val="IntenseQuoteChar"/>
    <w:uiPriority w:val="30"/>
    <w:qFormat/>
    <w:rsid w:val="001C2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D31"/>
    <w:rPr>
      <w:smallCaps/>
      <w:color w:val="auto"/>
      <w:u w:val="single"/>
    </w:rPr>
  </w:style>
  <w:style w:type="character" w:styleId="IntenseReference">
    <w:name w:val="Intense Reference"/>
    <w:basedOn w:val="DefaultParagraphFont"/>
    <w:uiPriority w:val="32"/>
    <w:qFormat/>
    <w:rsid w:val="001C2D31"/>
    <w:rPr>
      <w:b/>
      <w:bCs/>
      <w:smallCaps/>
      <w:color w:val="auto"/>
      <w:spacing w:val="5"/>
      <w:u w:val="single"/>
    </w:rPr>
  </w:style>
  <w:style w:type="paragraph" w:customStyle="1" w:styleId="2ColumnHeading">
    <w:name w:val="2Column Heading"/>
    <w:basedOn w:val="BodyText"/>
    <w:qFormat/>
    <w:rsid w:val="001C2D31"/>
    <w:pPr>
      <w:spacing w:after="60"/>
      <w:ind w:left="-2268"/>
    </w:pPr>
    <w:rPr>
      <w:b/>
    </w:rPr>
  </w:style>
  <w:style w:type="paragraph" w:customStyle="1" w:styleId="Heading1TOC">
    <w:name w:val="Heading1 TOC"/>
    <w:basedOn w:val="Normal"/>
    <w:qFormat/>
    <w:rsid w:val="001C2D31"/>
    <w:pPr>
      <w:spacing w:before="240" w:after="120"/>
    </w:pPr>
    <w:rPr>
      <w:rFonts w:ascii="Times New Roman" w:hAnsi="Times New Roman"/>
      <w:b/>
      <w:sz w:val="32"/>
    </w:rPr>
  </w:style>
  <w:style w:type="paragraph" w:customStyle="1" w:styleId="Heading2TOC">
    <w:name w:val="Heading2 TOC"/>
    <w:basedOn w:val="Normal"/>
    <w:qFormat/>
    <w:rsid w:val="001C2D31"/>
    <w:pPr>
      <w:spacing w:before="240" w:after="60"/>
    </w:pPr>
    <w:rPr>
      <w:rFonts w:ascii="Times New Roman" w:hAnsi="Times New Roman"/>
      <w:b/>
      <w:sz w:val="28"/>
    </w:rPr>
  </w:style>
  <w:style w:type="character" w:customStyle="1" w:styleId="Underline">
    <w:name w:val="Underline"/>
    <w:basedOn w:val="DefaultParagraphFont"/>
    <w:qFormat/>
    <w:rsid w:val="001C2D31"/>
    <w:rPr>
      <w:u w:val="single"/>
    </w:rPr>
  </w:style>
  <w:style w:type="character" w:customStyle="1" w:styleId="BoldandItalics">
    <w:name w:val="Bold and Italics"/>
    <w:qFormat/>
    <w:rsid w:val="001C2D31"/>
    <w:rPr>
      <w:b/>
      <w:i/>
      <w:u w:val="none"/>
    </w:rPr>
  </w:style>
  <w:style w:type="paragraph" w:styleId="BalloonText">
    <w:name w:val="Balloon Text"/>
    <w:basedOn w:val="Normal"/>
    <w:link w:val="BalloonTextChar"/>
    <w:rsid w:val="001C2D31"/>
    <w:rPr>
      <w:rFonts w:ascii="Tahoma" w:hAnsi="Tahoma" w:cs="Tahoma"/>
      <w:sz w:val="16"/>
      <w:szCs w:val="16"/>
    </w:rPr>
  </w:style>
  <w:style w:type="character" w:customStyle="1" w:styleId="BalloonTextChar">
    <w:name w:val="Balloon Text Char"/>
    <w:basedOn w:val="DefaultParagraphFont"/>
    <w:link w:val="BalloonText"/>
    <w:rsid w:val="001C2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D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D31"/>
    <w:rPr>
      <w:b/>
      <w:color w:val="660033"/>
      <w:spacing w:val="0"/>
    </w:rPr>
  </w:style>
  <w:style w:type="paragraph" w:customStyle="1" w:styleId="Nameditemlist">
    <w:name w:val="Named item list"/>
    <w:basedOn w:val="BodyText"/>
    <w:qFormat/>
    <w:rsid w:val="001C2D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2291</Words>
  <Characters>14050</Characters>
  <Application>Microsoft Office Word</Application>
  <DocSecurity>0</DocSecurity>
  <Lines>553</Lines>
  <Paragraphs>216</Paragraphs>
  <ScaleCrop>false</ScaleCrop>
  <Company>Author-it Software Corporation Ltd.</Company>
  <LinksUpToDate>false</LinksUpToDate>
  <CharactersWithSpaces>16150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UEENEEJ009B Verify compliance and functionality of refrigeration and air conditioning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2012-10-10T06:17:00Z</dcterms:created>
  <dcterms:modified xsi:type="dcterms:W3CDTF">2012-10-10T06:17:00Z</dcterms:modified>
</cp:coreProperties>
</file>