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5FF0" w:rsidP="00D35FF0">
      <w:pPr>
        <w:pStyle w:val="Title"/>
      </w:pPr>
      <w:r>
        <w:fldChar w:fldCharType="begin"/>
      </w:r>
      <w:r>
        <w:instrText xml:space="preserve"> TITLE   \* MERGEFORMAT </w:instrText>
      </w:r>
      <w:r>
        <w:fldChar w:fldCharType="separate"/>
      </w:r>
      <w:r>
        <w:t>UEENEEI041A Develop integrated systems</w:t>
      </w:r>
      <w:r>
        <w:fldChar w:fldCharType="end"/>
      </w:r>
    </w:p>
    <w:p w:rsidR="00D35FF0" w:rsidP="00D35FF0">
      <w:pPr>
        <w:pStyle w:val="Version"/>
        <w:sectPr w:rsidSect="00D537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379F" w:rsidP="00D5379F">
      <w:pPr>
        <w:pStyle w:val="SuperHeading"/>
      </w:pPr>
      <w:r w:rsidRPr="00D5379F">
        <w:t>UEENEEI041A Develop integrated systems</w:t>
      </w:r>
    </w:p>
    <w:p w:rsidR="00000000" w:rsidRPr="00D5379F" w:rsidP="00D5379F">
      <w:pPr>
        <w:pStyle w:val="Heading1"/>
      </w:pPr>
      <w:bookmarkStart w:id="1" w:name="O_274808"/>
      <w:bookmarkEnd w:id="1"/>
      <w:r w:rsidRPr="00D5379F">
        <w:t>Modification History</w:t>
      </w:r>
    </w:p>
    <w:p w:rsidR="00000000" w:rsidRPr="00D5379F" w:rsidP="00D5379F">
      <w:pPr>
        <w:pStyle w:val="BodyText"/>
      </w:pPr>
      <w:r w:rsidRPr="00D5379F">
        <w:t>Not Applicable</w:t>
      </w:r>
    </w:p>
    <w:p w:rsidR="00000000" w:rsidRPr="00D5379F" w:rsidP="00D5379F">
      <w:pPr>
        <w:pStyle w:val="AllowPageBreak"/>
      </w:pPr>
    </w:p>
    <w:p w:rsidR="00000000" w:rsidRPr="00D5379F" w:rsidP="00D5379F">
      <w:pPr>
        <w:pStyle w:val="Heading1"/>
      </w:pPr>
      <w:bookmarkStart w:id="2" w:name="O_227411"/>
      <w:bookmarkEnd w:id="2"/>
      <w:r w:rsidRPr="00D5379F">
        <w:t>Unit Descriptor</w:t>
      </w:r>
    </w:p>
    <w:tbl>
      <w:tblPr>
        <w:tblW w:w="0" w:type="auto"/>
        <w:tblLayout w:type="fixed"/>
        <w:tblCellMar>
          <w:left w:w="62" w:type="dxa"/>
          <w:right w:w="62" w:type="dxa"/>
        </w:tblCellMar>
        <w:tblLook w:val="0000"/>
      </w:tblPr>
      <w:tblGrid>
        <w:gridCol w:w="2700"/>
        <w:gridCol w:w="5760"/>
      </w:tblGrid>
      <w:tr w:rsidTr="00D35FF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D5379F" w:rsidP="00D5379F">
            <w:pPr>
              <w:pStyle w:val="BodyText"/>
            </w:pPr>
            <w:r w:rsidRPr="00D5379F">
              <w:t>1)</w:t>
            </w:r>
          </w:p>
          <w:p w:rsidR="00000000" w:rsidP="00D5379F">
            <w:pPr>
              <w:pStyle w:val="BodyText"/>
              <w:rPr>
                <w:lang w:val="en-NZ"/>
              </w:rPr>
            </w:pPr>
            <w:r w:rsidRPr="00D5379F">
              <w:rPr>
                <w:rStyle w:val="SpecialBold"/>
              </w:rPr>
              <w:t>1</w:t>
            </w:r>
            <w:r w:rsidRPr="00D5379F">
              <w:t>.</w:t>
            </w:r>
            <w:r w:rsidRPr="00D5379F">
              <w:rPr>
                <w:rStyle w:val="SpecialBold"/>
              </w:rPr>
              <w:t>1</w:t>
            </w:r>
            <w:r w:rsidRPr="00D5379F">
              <w:t xml:space="preserve">) </w:t>
            </w:r>
            <w:r w:rsidRPr="00D5379F">
              <w:rPr>
                <w:rStyle w:val="SpecialBold"/>
              </w:rPr>
              <w:t>Descriptor</w:t>
            </w:r>
          </w:p>
        </w:tc>
      </w:tr>
      <w:tr w:rsidTr="00D35F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5379F" w:rsidP="00D5379F">
            <w:pPr>
              <w:pStyle w:val="BodyText"/>
            </w:pPr>
            <w:r w:rsidRPr="00D5379F">
              <w:t xml:space="preserve">This unit covers the development of integrated systems. </w:t>
            </w:r>
            <w:r w:rsidRPr="00D5379F">
              <w:t xml:space="preserve">It encompasses working safely, scrutinising  and adapting project specifications, applying knowledge of the application for integrated systems, system topologies and devices applications and capabilities, system programming methods, using diagnostic tools </w:t>
            </w:r>
            <w:r w:rsidRPr="00D5379F">
              <w:t>and documenting the developed systems.</w:t>
            </w:r>
          </w:p>
        </w:tc>
      </w:tr>
    </w:tbl>
    <w:p w:rsidR="00D35FF0" w:rsidP="00D5379F">
      <w:pPr>
        <w:pStyle w:val="BodyText"/>
      </w:pPr>
    </w:p>
    <w:p w:rsidR="00D35FF0" w:rsidP="00D5379F">
      <w:pPr>
        <w:pStyle w:val="BodyText"/>
      </w:pPr>
    </w:p>
    <w:p w:rsidR="00000000" w:rsidRPr="00D5379F" w:rsidP="00D5379F">
      <w:pPr>
        <w:pStyle w:val="Heading1"/>
      </w:pPr>
      <w:bookmarkStart w:id="3" w:name="O_227416"/>
      <w:bookmarkEnd w:id="3"/>
      <w:r w:rsidRPr="00D5379F">
        <w:t>Application of the Unit</w:t>
      </w:r>
    </w:p>
    <w:tbl>
      <w:tblPr>
        <w:tblW w:w="0" w:type="auto"/>
        <w:tblLayout w:type="fixed"/>
        <w:tblCellMar>
          <w:left w:w="62" w:type="dxa"/>
          <w:right w:w="62" w:type="dxa"/>
        </w:tblCellMar>
        <w:tblLook w:val="0000"/>
      </w:tblPr>
      <w:tblGrid>
        <w:gridCol w:w="2700"/>
        <w:gridCol w:w="5760"/>
      </w:tblGrid>
      <w:tr w:rsidTr="00D35FF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5379F" w:rsidP="00D5379F">
            <w:pPr>
              <w:pStyle w:val="BodyText"/>
            </w:pPr>
            <w:r w:rsidRPr="00D5379F">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rPr>
                <w:rStyle w:val="SpecialBold"/>
              </w:rPr>
              <w:t>4</w:t>
            </w:r>
            <w:r w:rsidRPr="00D5379F">
              <w:t>)</w:t>
            </w:r>
          </w:p>
        </w:tc>
      </w:tr>
      <w:tr w:rsidTr="00D35F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5379F" w:rsidP="00D5379F">
            <w:pPr>
              <w:pStyle w:val="BodyText"/>
            </w:pPr>
            <w:r w:rsidRPr="00D5379F">
              <w:t xml:space="preserve">This unit is intended as an elective or skill set at AQF 3 level. It is suitable for employment-based programs under an approved contract of </w:t>
            </w:r>
            <w:r w:rsidRPr="00D5379F">
              <w:t>training and may be aligned with a vendor training program that is shown to have the same competency outcomes as this unit.</w:t>
            </w:r>
          </w:p>
        </w:tc>
      </w:tr>
    </w:tbl>
    <w:p w:rsidR="00D35FF0" w:rsidP="00D5379F">
      <w:pPr>
        <w:pStyle w:val="BodyText"/>
      </w:pPr>
    </w:p>
    <w:p w:rsidR="00D35FF0" w:rsidP="00D5379F">
      <w:pPr>
        <w:pStyle w:val="BodyText"/>
      </w:pPr>
    </w:p>
    <w:p w:rsidR="00000000" w:rsidRPr="00D5379F" w:rsidP="00D5379F">
      <w:pPr>
        <w:pStyle w:val="Heading1"/>
      </w:pPr>
      <w:bookmarkStart w:id="4" w:name="O_227412"/>
      <w:bookmarkEnd w:id="4"/>
      <w:r w:rsidRPr="00D5379F">
        <w:t>Licensing/Regulatory Information</w:t>
      </w:r>
    </w:p>
    <w:tbl>
      <w:tblPr>
        <w:tblW w:w="0" w:type="auto"/>
        <w:tblLayout w:type="fixed"/>
        <w:tblCellMar>
          <w:left w:w="62" w:type="dxa"/>
          <w:right w:w="62" w:type="dxa"/>
        </w:tblCellMar>
        <w:tblLook w:val="0000"/>
      </w:tblPr>
      <w:tblGrid>
        <w:gridCol w:w="8460"/>
      </w:tblGrid>
      <w:tr w:rsidTr="00D35FF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rPr>
                <w:rStyle w:val="SpecialBold"/>
              </w:rPr>
              <w:t>1</w:t>
            </w:r>
            <w:r w:rsidRPr="00D5379F">
              <w:t>.</w:t>
            </w:r>
            <w:r w:rsidRPr="00D5379F">
              <w:rPr>
                <w:rStyle w:val="SpecialBold"/>
              </w:rPr>
              <w:t>2</w:t>
            </w:r>
            <w:r w:rsidRPr="00D5379F">
              <w:t xml:space="preserve">) </w:t>
            </w:r>
            <w:r w:rsidRPr="00D5379F">
              <w:rPr>
                <w:rStyle w:val="SpecialBold"/>
              </w:rPr>
              <w:t>License to practice</w:t>
            </w:r>
          </w:p>
        </w:tc>
      </w:tr>
      <w:tr w:rsidTr="00D35FF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5379F" w:rsidP="00D5379F">
            <w:pPr>
              <w:pStyle w:val="BodyText"/>
            </w:pPr>
            <w:r w:rsidRPr="00D5379F">
              <w:t xml:space="preserve">The skills and knowledge described in this unit do not require a licence to practice in the workplace. However the skills and knowledge as they apply to working directly on the associated electrical power wiring and equipment require a licence to practise </w:t>
            </w:r>
            <w:r w:rsidRPr="00D5379F">
              <w:t>in the workplace where the operating voltage is above 50 V a.c. or 120 V d.c. subject to regulations to carry out electrical work. Practice in the workplace and during training is subject to occupational health and safety regulations and codes and obligati</w:t>
            </w:r>
            <w:r w:rsidRPr="00D5379F">
              <w:t>on of 'contracts of training' such as apprenticeships.</w:t>
            </w:r>
          </w:p>
        </w:tc>
      </w:tr>
    </w:tbl>
    <w:p w:rsidR="00D35FF0" w:rsidP="00D5379F">
      <w:pPr>
        <w:pStyle w:val="BodyText"/>
      </w:pPr>
    </w:p>
    <w:p w:rsidR="00D35FF0" w:rsidP="00D5379F">
      <w:pPr>
        <w:pStyle w:val="BodyText"/>
      </w:pPr>
    </w:p>
    <w:p w:rsidR="00000000" w:rsidRPr="00D5379F" w:rsidP="00D5379F">
      <w:pPr>
        <w:pStyle w:val="Heading1"/>
      </w:pPr>
      <w:bookmarkStart w:id="5" w:name="O_227413"/>
      <w:bookmarkEnd w:id="5"/>
      <w:r w:rsidRPr="00D5379F">
        <w:t>Pre-Requisites</w:t>
      </w:r>
    </w:p>
    <w:tbl>
      <w:tblPr>
        <w:tblW w:w="0" w:type="auto"/>
        <w:tblLayout w:type="fixed"/>
        <w:tblCellMar>
          <w:left w:w="62" w:type="dxa"/>
          <w:right w:w="62" w:type="dxa"/>
        </w:tblCellMar>
        <w:tblLook w:val="0000"/>
      </w:tblPr>
      <w:tblGrid>
        <w:gridCol w:w="2700"/>
        <w:gridCol w:w="1836"/>
        <w:gridCol w:w="3924"/>
      </w:tblGrid>
      <w:tr w:rsidTr="00D35FF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5379F" w:rsidP="00D5379F">
            <w:pPr>
              <w:pStyle w:val="BodyText"/>
            </w:pPr>
            <w:r w:rsidRPr="00D5379F">
              <w:rPr>
                <w:rStyle w:val="SpecialBold"/>
              </w:rPr>
              <w:t>Prerequisite Unit</w:t>
            </w:r>
            <w:r w:rsidRPr="00D5379F">
              <w:t>(</w:t>
            </w:r>
            <w:r w:rsidRPr="00D5379F">
              <w:rPr>
                <w:rStyle w:val="SpecialBold"/>
              </w:rPr>
              <w:t>s</w:t>
            </w:r>
            <w:r w:rsidRPr="00D5379F">
              <w:t>)</w:t>
            </w:r>
          </w:p>
        </w:tc>
        <w:tc>
          <w:tcPr>
            <w:tcW w:w="5760" w:type="dxa"/>
            <w:gridSpan w:val="2"/>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rPr>
                <w:rStyle w:val="SpecialBold"/>
              </w:rPr>
              <w:t>2</w:t>
            </w:r>
            <w:r w:rsidRPr="00D5379F">
              <w:t>)</w:t>
            </w:r>
          </w:p>
        </w:tc>
      </w:tr>
      <w:tr w:rsidTr="00D35F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5379F">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rPr>
                <w:rStyle w:val="SpecialBold"/>
              </w:rPr>
              <w:t>2</w:t>
            </w:r>
            <w:r w:rsidRPr="00D5379F">
              <w:t>.</w:t>
            </w:r>
            <w:r w:rsidRPr="00D5379F">
              <w:rPr>
                <w:rStyle w:val="SpecialBold"/>
              </w:rPr>
              <w:t>1</w:t>
            </w:r>
            <w:r w:rsidRPr="00D5379F">
              <w:t xml:space="preserve">) </w:t>
            </w:r>
            <w:r w:rsidRPr="00D5379F">
              <w:rPr>
                <w:rStyle w:val="SpecialBold"/>
              </w:rPr>
              <w:t>Competencies</w:t>
            </w:r>
          </w:p>
        </w:tc>
      </w:tr>
      <w:tr w:rsidTr="00D35F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Granting competency in this unit shall be made only after competency in the following unit(s) has/have been confirmed.</w:t>
            </w:r>
          </w:p>
        </w:tc>
      </w:tr>
      <w:tr w:rsidTr="00D35F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6"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UEENEED001B</w:t>
            </w:r>
          </w:p>
        </w:tc>
        <w:tc>
          <w:tcPr>
            <w:tcW w:w="3924"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Use basic computer applications relevant to a workplace</w:t>
            </w:r>
          </w:p>
        </w:tc>
      </w:tr>
      <w:tr w:rsidTr="00D35F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6"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AND</w:t>
            </w:r>
          </w:p>
        </w:tc>
        <w:tc>
          <w:tcPr>
            <w:tcW w:w="3924"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p>
        </w:tc>
      </w:tr>
      <w:tr w:rsidTr="00D35F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6"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UEENEEE008B</w:t>
            </w:r>
          </w:p>
        </w:tc>
        <w:tc>
          <w:tcPr>
            <w:tcW w:w="3924"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Lay wiring/cabling and terminate accessories for extra-low voltage circuits</w:t>
            </w:r>
          </w:p>
        </w:tc>
      </w:tr>
      <w:tr w:rsidTr="00D35F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6"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OR</w:t>
            </w:r>
          </w:p>
        </w:tc>
        <w:tc>
          <w:tcPr>
            <w:tcW w:w="3924"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p>
        </w:tc>
      </w:tr>
      <w:tr w:rsidTr="00D35F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6"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UEENEEG106A</w:t>
            </w:r>
          </w:p>
        </w:tc>
        <w:tc>
          <w:tcPr>
            <w:tcW w:w="3924"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Terminate cables, cords and accessories for low voltage circuits</w:t>
            </w:r>
          </w:p>
        </w:tc>
      </w:tr>
      <w:tr w:rsidTr="00D35F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D5379F" w:rsidP="00D5379F">
            <w:pPr>
              <w:pStyle w:val="BodyText"/>
            </w:pPr>
            <w:r w:rsidRPr="00D5379F">
              <w:t>For the full prerequisite chain details for this unit please refer to Table 2 in Volume 1, Part 2</w:t>
            </w:r>
          </w:p>
        </w:tc>
      </w:tr>
    </w:tbl>
    <w:p w:rsidR="00D35FF0" w:rsidP="00D5379F">
      <w:pPr>
        <w:pStyle w:val="BodyText"/>
      </w:pPr>
    </w:p>
    <w:p w:rsidR="00D35FF0" w:rsidP="00D5379F">
      <w:pPr>
        <w:pStyle w:val="BodyText"/>
      </w:pPr>
    </w:p>
    <w:p w:rsidR="00000000" w:rsidRPr="00D5379F" w:rsidP="00D5379F">
      <w:pPr>
        <w:pStyle w:val="Heading1"/>
      </w:pPr>
      <w:bookmarkStart w:id="6" w:name="O_227415"/>
      <w:bookmarkEnd w:id="6"/>
      <w:r w:rsidRPr="00D5379F">
        <w:t>Employability Skills Information</w:t>
      </w:r>
    </w:p>
    <w:tbl>
      <w:tblPr>
        <w:tblW w:w="0" w:type="auto"/>
        <w:tblLayout w:type="fixed"/>
        <w:tblCellMar>
          <w:left w:w="62" w:type="dxa"/>
          <w:right w:w="62" w:type="dxa"/>
        </w:tblCellMar>
        <w:tblLook w:val="0000"/>
      </w:tblPr>
      <w:tblGrid>
        <w:gridCol w:w="2700"/>
        <w:gridCol w:w="5760"/>
      </w:tblGrid>
      <w:tr w:rsidTr="00D35F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5379F" w:rsidP="00D5379F">
            <w:pPr>
              <w:pStyle w:val="BodyText"/>
            </w:pPr>
            <w:r w:rsidRPr="00D5379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D5379F" w:rsidP="00D5379F">
            <w:pPr>
              <w:pStyle w:val="BodyText"/>
            </w:pPr>
            <w:r w:rsidRPr="00D5379F">
              <w:rPr>
                <w:rStyle w:val="SpecialBold"/>
              </w:rPr>
              <w:t>3</w:t>
            </w:r>
            <w:r w:rsidRPr="00D5379F">
              <w:t>)</w:t>
            </w:r>
          </w:p>
          <w:p w:rsidR="00000000" w:rsidRPr="00D5379F" w:rsidP="00D5379F">
            <w:pPr>
              <w:pStyle w:val="BodyText"/>
            </w:pPr>
            <w:r w:rsidRPr="00D5379F">
              <w:t>This unit contains Employability Skills</w:t>
            </w:r>
          </w:p>
          <w:p w:rsidR="00000000" w:rsidRPr="00D5379F" w:rsidP="00D5379F">
            <w:pPr>
              <w:pStyle w:val="BodyText"/>
            </w:pPr>
            <w:r w:rsidRPr="00D5379F">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D5379F">
              <w:t>requirements.</w:t>
            </w:r>
          </w:p>
        </w:tc>
      </w:tr>
    </w:tbl>
    <w:p w:rsidR="00D35FF0" w:rsidP="00D5379F">
      <w:pPr>
        <w:pStyle w:val="BodyText"/>
      </w:pPr>
    </w:p>
    <w:p w:rsidR="00D35FF0" w:rsidP="00D5379F">
      <w:pPr>
        <w:pStyle w:val="BodyText"/>
      </w:pPr>
    </w:p>
    <w:p w:rsidR="00000000" w:rsidRPr="00D5379F" w:rsidP="00D5379F">
      <w:pPr>
        <w:pStyle w:val="Heading1"/>
      </w:pPr>
      <w:bookmarkStart w:id="7" w:name="O_292854"/>
      <w:bookmarkEnd w:id="7"/>
      <w:r w:rsidRPr="00D5379F">
        <w:t>Elements and Performance Criteria Pre-Content</w:t>
      </w:r>
    </w:p>
    <w:tbl>
      <w:tblPr>
        <w:tblW w:w="0" w:type="auto"/>
        <w:tblLayout w:type="fixed"/>
        <w:tblCellMar>
          <w:left w:w="62" w:type="dxa"/>
          <w:right w:w="62" w:type="dxa"/>
        </w:tblCellMar>
        <w:tblLook w:val="0000"/>
      </w:tblPr>
      <w:tblGrid>
        <w:gridCol w:w="2700"/>
        <w:gridCol w:w="5760"/>
      </w:tblGrid>
      <w:tr w:rsidTr="00D35F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rPr>
                <w:rStyle w:val="SpecialBold"/>
              </w:rPr>
              <w:t>6</w:t>
            </w:r>
            <w:r w:rsidRPr="00D5379F">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D5379F" w:rsidP="00D5379F">
            <w:pPr>
              <w:pStyle w:val="BodyText"/>
            </w:pPr>
            <w:r w:rsidRPr="00D5379F">
              <w:t>Performance criteria describe the required performance needed to demonstrate achievement of the Element. Ass</w:t>
            </w:r>
            <w:r w:rsidRPr="00D5379F">
              <w:t>essment of performance is to be consistent with the evidence guide.</w:t>
            </w:r>
          </w:p>
        </w:tc>
      </w:tr>
    </w:tbl>
    <w:p w:rsidR="00000000" w:rsidRPr="00D5379F" w:rsidP="00D5379F">
      <w:pPr>
        <w:pStyle w:val="BodyText"/>
      </w:pPr>
    </w:p>
    <w:p w:rsidR="00000000" w:rsidRPr="00D5379F" w:rsidP="00D5379F">
      <w:pPr>
        <w:pStyle w:val="AllowPageBreak"/>
      </w:pPr>
    </w:p>
    <w:p w:rsidR="00000000" w:rsidRPr="00D5379F" w:rsidP="00D5379F">
      <w:pPr>
        <w:pStyle w:val="Heading1"/>
      </w:pPr>
      <w:bookmarkStart w:id="8" w:name="O_239522"/>
      <w:bookmarkEnd w:id="8"/>
      <w:r w:rsidRPr="00D5379F">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35FF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5379F" w:rsidP="00D5379F">
            <w:pPr>
              <w:pStyle w:val="BodyText"/>
            </w:pPr>
            <w:r w:rsidRPr="00D5379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rPr>
                <w:rStyle w:val="SpecialBold"/>
              </w:rPr>
              <w:t>PERFORMANCE CRITERIA</w:t>
            </w:r>
          </w:p>
        </w:tc>
      </w:tr>
      <w:tr w:rsidTr="00D35F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1</w:t>
            </w:r>
          </w:p>
        </w:tc>
        <w:tc>
          <w:tcPr>
            <w:tcW w:w="2296" w:type="dxa"/>
            <w:vMerge w:val="restart"/>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Prepare to develop an integrated system</w:t>
            </w:r>
          </w:p>
        </w:tc>
        <w:tc>
          <w:tcPr>
            <w:tcW w:w="900"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1.1</w:t>
            </w:r>
          </w:p>
        </w:tc>
        <w:tc>
          <w:tcPr>
            <w:tcW w:w="4860"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The types and location of loads and control devices is determined from project specifications and customer requirements.</w:t>
            </w:r>
          </w:p>
        </w:tc>
      </w:tr>
      <w:tr w:rsidTr="00D35F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1.2</w:t>
            </w:r>
          </w:p>
        </w:tc>
        <w:tc>
          <w:tcPr>
            <w:tcW w:w="4860"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The number of control bus networks and current requirements are determined from load calculations for devices on the system.</w:t>
            </w:r>
          </w:p>
        </w:tc>
      </w:tr>
      <w:tr w:rsidTr="00D35F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1.3</w:t>
            </w:r>
          </w:p>
        </w:tc>
        <w:tc>
          <w:tcPr>
            <w:tcW w:w="4860"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Appropriate placement of system devices in the system scheme is determined from bus network power and load parameters and to maintain system stability.</w:t>
            </w:r>
          </w:p>
        </w:tc>
      </w:tr>
      <w:tr w:rsidTr="00D35F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1.4</w:t>
            </w:r>
          </w:p>
        </w:tc>
        <w:tc>
          <w:tcPr>
            <w:tcW w:w="4860"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The integrated system is developed to comply with regulator, safety and manufacturer's requirements.</w:t>
            </w:r>
          </w:p>
        </w:tc>
      </w:tr>
      <w:tr w:rsidTr="00D35F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1.5</w:t>
            </w:r>
          </w:p>
        </w:tc>
        <w:tc>
          <w:tcPr>
            <w:tcW w:w="4860"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A take-off of the number of devices and accessories required for the system is documented using manufacturer's title and ID for each.</w:t>
            </w:r>
          </w:p>
        </w:tc>
      </w:tr>
      <w:tr w:rsidTr="00D35F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1.6</w:t>
            </w:r>
          </w:p>
        </w:tc>
        <w:tc>
          <w:tcPr>
            <w:tcW w:w="4860"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Program</w:t>
            </w:r>
            <w:r w:rsidRPr="00D5379F">
              <w:t>ming and diagnostic tools needed for the project are down loaded to a compatible PC and checked for correct operation and safety.</w:t>
            </w:r>
          </w:p>
        </w:tc>
      </w:tr>
      <w:tr w:rsidTr="00D35F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2</w:t>
            </w:r>
          </w:p>
        </w:tc>
        <w:tc>
          <w:tcPr>
            <w:tcW w:w="2296" w:type="dxa"/>
            <w:vMerge w:val="restart"/>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Program integrated system devices</w:t>
            </w:r>
          </w:p>
        </w:tc>
        <w:tc>
          <w:tcPr>
            <w:tcW w:w="900"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2.1</w:t>
            </w:r>
          </w:p>
        </w:tc>
        <w:tc>
          <w:tcPr>
            <w:tcW w:w="4860"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OHS risk control work measures and procedures are followed.</w:t>
            </w:r>
          </w:p>
        </w:tc>
      </w:tr>
      <w:tr w:rsidTr="00D35F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2.2</w:t>
            </w:r>
          </w:p>
        </w:tc>
        <w:tc>
          <w:tcPr>
            <w:tcW w:w="4860"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Modes of programming are applied to developing the integrated system in accordance with manufacturer's and programming software instructions.</w:t>
            </w:r>
          </w:p>
        </w:tc>
      </w:tr>
      <w:tr w:rsidTr="00D35F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2.3</w:t>
            </w:r>
          </w:p>
        </w:tc>
        <w:tc>
          <w:tcPr>
            <w:tcW w:w="4860"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Manufacturer's instructions and recommendations are followed in programming system devices to project requi</w:t>
            </w:r>
            <w:r w:rsidRPr="00D5379F">
              <w:t>rements.</w:t>
            </w:r>
          </w:p>
        </w:tc>
      </w:tr>
      <w:tr w:rsidTr="00D35F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2.4</w:t>
            </w:r>
          </w:p>
        </w:tc>
        <w:tc>
          <w:tcPr>
            <w:tcW w:w="4860"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Parameters for operation of loads are programmed to project requirements and within manufacturer's designated range.</w:t>
            </w:r>
          </w:p>
        </w:tc>
      </w:tr>
      <w:tr w:rsidTr="00D35F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2.5</w:t>
            </w:r>
          </w:p>
        </w:tc>
        <w:tc>
          <w:tcPr>
            <w:tcW w:w="4860"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The programmed system data base is saved and backed up in accordance with manufacturer's instructions.</w:t>
            </w:r>
          </w:p>
        </w:tc>
      </w:tr>
      <w:tr w:rsidTr="00D35F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3</w:t>
            </w:r>
          </w:p>
        </w:tc>
        <w:tc>
          <w:tcPr>
            <w:tcW w:w="2296" w:type="dxa"/>
            <w:vMerge w:val="restart"/>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Load and test integrated system</w:t>
            </w:r>
          </w:p>
        </w:tc>
        <w:tc>
          <w:tcPr>
            <w:tcW w:w="900"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3.1</w:t>
            </w:r>
          </w:p>
        </w:tc>
        <w:tc>
          <w:tcPr>
            <w:tcW w:w="4860"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OHS risk control work measures and procedures are followed.</w:t>
            </w:r>
          </w:p>
        </w:tc>
      </w:tr>
      <w:tr w:rsidTr="00D35F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3.2</w:t>
            </w:r>
          </w:p>
        </w:tc>
        <w:tc>
          <w:tcPr>
            <w:tcW w:w="4860"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Data base of integrated system program is transferred to the network.</w:t>
            </w:r>
          </w:p>
        </w:tc>
      </w:tr>
      <w:tr w:rsidTr="00D35F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3.3</w:t>
            </w:r>
          </w:p>
        </w:tc>
        <w:tc>
          <w:tcPr>
            <w:tcW w:w="4860"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All functions of the integrated system are tested for compliance with project requirements and manufacturer's specifications.</w:t>
            </w:r>
          </w:p>
        </w:tc>
      </w:tr>
      <w:tr w:rsidTr="00D35F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3.4</w:t>
            </w:r>
          </w:p>
        </w:tc>
        <w:tc>
          <w:tcPr>
            <w:tcW w:w="4860"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 xml:space="preserve">Diagnostic tools are used to locate any system faults, defects or anomalies. </w:t>
            </w:r>
          </w:p>
        </w:tc>
      </w:tr>
      <w:tr w:rsidTr="00D35F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3.5</w:t>
            </w:r>
          </w:p>
        </w:tc>
        <w:tc>
          <w:tcPr>
            <w:tcW w:w="4860"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Defects or anomalies are corrected to comply with project requirements and manufacturer's specifications.</w:t>
            </w:r>
          </w:p>
        </w:tc>
      </w:tr>
      <w:tr w:rsidTr="00D35F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3.6</w:t>
            </w:r>
          </w:p>
        </w:tc>
        <w:tc>
          <w:tcPr>
            <w:tcW w:w="4860" w:type="dxa"/>
            <w:tcBorders>
              <w:top w:val="nil"/>
              <w:left w:val="nil"/>
              <w:bottom w:val="nil"/>
              <w:right w:val="nil"/>
            </w:tcBorders>
            <w:tcMar>
              <w:top w:w="0" w:type="dxa"/>
              <w:left w:w="62" w:type="dxa"/>
              <w:bottom w:w="0" w:type="dxa"/>
              <w:right w:w="62" w:type="dxa"/>
            </w:tcMar>
          </w:tcPr>
          <w:p w:rsidR="00000000" w:rsidRPr="00D5379F" w:rsidP="00D5379F">
            <w:pPr>
              <w:pStyle w:val="BodyText"/>
            </w:pPr>
            <w:r w:rsidRPr="00D5379F">
              <w:t>A copy of the documentation of integrated system is given the client or client's representative.</w:t>
            </w:r>
          </w:p>
        </w:tc>
      </w:tr>
    </w:tbl>
    <w:p w:rsidR="00D35FF0" w:rsidP="00D5379F">
      <w:pPr>
        <w:pStyle w:val="BodyText"/>
      </w:pPr>
    </w:p>
    <w:p w:rsidR="00D35FF0" w:rsidP="00D5379F">
      <w:pPr>
        <w:pStyle w:val="BodyText"/>
      </w:pPr>
    </w:p>
    <w:p w:rsidR="00000000" w:rsidRPr="00D5379F" w:rsidP="00D5379F">
      <w:pPr>
        <w:pStyle w:val="Heading1"/>
      </w:pPr>
      <w:bookmarkStart w:id="9" w:name="O_263313"/>
      <w:bookmarkEnd w:id="9"/>
      <w:r w:rsidRPr="00D5379F">
        <w:t>Required Skills and Knowle</w:t>
      </w:r>
      <w:r w:rsidRPr="00D5379F">
        <w:t>dge</w:t>
      </w:r>
    </w:p>
    <w:tbl>
      <w:tblPr>
        <w:tblW w:w="0" w:type="auto"/>
        <w:tblLayout w:type="fixed"/>
        <w:tblCellMar>
          <w:left w:w="62" w:type="dxa"/>
          <w:right w:w="62" w:type="dxa"/>
        </w:tblCellMar>
        <w:tblLook w:val="0000"/>
      </w:tblPr>
      <w:tblGrid>
        <w:gridCol w:w="2700"/>
        <w:gridCol w:w="1080"/>
        <w:gridCol w:w="4680"/>
      </w:tblGrid>
      <w:tr w:rsidTr="00D35FF0">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rPr>
                <w:rStyle w:val="SpecialBold"/>
              </w:rPr>
              <w:t>REQUIRED SKILLS AND KNOWLEDGE</w:t>
            </w:r>
          </w:p>
        </w:tc>
      </w:tr>
      <w:tr w:rsidTr="00D35FF0">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rPr>
                <w:rStyle w:val="SpecialBold"/>
              </w:rPr>
              <w:t>7</w:t>
            </w:r>
            <w:r w:rsidRPr="00D5379F">
              <w:t>) This describes the essential skills and knowledge and their level, required for this unit.</w:t>
            </w:r>
          </w:p>
        </w:tc>
      </w:tr>
      <w:tr w:rsidTr="00D35FF0">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D5379F" w:rsidP="00D5379F">
            <w:pPr>
              <w:pStyle w:val="BodyText"/>
            </w:pPr>
            <w:r w:rsidRPr="00D5379F">
              <w:t xml:space="preserve">Evidence shall show that knowledge and associated skills of integrated systems have been acquired. </w:t>
            </w:r>
          </w:p>
          <w:p w:rsidR="00000000" w:rsidRPr="00D5379F" w:rsidP="00D5379F">
            <w:pPr>
              <w:pStyle w:val="BodyText"/>
            </w:pPr>
            <w:r w:rsidRPr="00D5379F">
              <w:t>All knowledge and skills detailed in this unit should be contextualised to current industry practices and technologies.</w:t>
            </w:r>
          </w:p>
          <w:p w:rsidR="00000000" w:rsidP="00D5379F">
            <w:pPr>
              <w:pStyle w:val="BodyText"/>
              <w:rPr>
                <w:lang w:val="en-NZ"/>
              </w:rPr>
            </w:pPr>
            <w:r w:rsidRPr="00D5379F">
              <w:t xml:space="preserve">The extent of the essential knowledge and associated skills (EKAS) required is given in Volume 2 - Part 2.2 EKAS.  It forms an integral </w:t>
            </w:r>
            <w:r w:rsidRPr="00D5379F">
              <w:t>part of this unit.</w:t>
            </w:r>
          </w:p>
        </w:tc>
      </w:tr>
      <w:tr w:rsidTr="00D35F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 xml:space="preserve">2.3.23 </w:t>
            </w:r>
          </w:p>
        </w:tc>
        <w:tc>
          <w:tcPr>
            <w:tcW w:w="4680" w:type="dxa"/>
            <w:tcBorders>
              <w:top w:val="nil"/>
              <w:left w:val="nil"/>
              <w:bottom w:val="nil"/>
              <w:right w:val="nil"/>
            </w:tcBorders>
            <w:tcMar>
              <w:top w:w="0" w:type="dxa"/>
              <w:left w:w="62" w:type="dxa"/>
              <w:bottom w:w="0" w:type="dxa"/>
              <w:right w:w="62" w:type="dxa"/>
            </w:tcMar>
          </w:tcPr>
          <w:p w:rsidR="00000000" w:rsidRPr="00D5379F" w:rsidP="00D5379F">
            <w:pPr>
              <w:pStyle w:val="BodyText"/>
            </w:pPr>
            <w:r w:rsidRPr="00D5379F">
              <w:t>Integrated systems operating parameters and programming</w:t>
            </w:r>
          </w:p>
        </w:tc>
      </w:tr>
    </w:tbl>
    <w:p w:rsidR="00D35FF0" w:rsidP="00D5379F">
      <w:pPr>
        <w:pStyle w:val="BodyText"/>
      </w:pPr>
    </w:p>
    <w:p w:rsidR="00D35FF0" w:rsidP="00D5379F">
      <w:pPr>
        <w:pStyle w:val="BodyText"/>
      </w:pPr>
    </w:p>
    <w:p w:rsidR="00000000" w:rsidRPr="00D5379F" w:rsidP="00D5379F">
      <w:pPr>
        <w:pStyle w:val="Heading1"/>
      </w:pPr>
      <w:bookmarkStart w:id="10" w:name="O_247506"/>
      <w:bookmarkEnd w:id="10"/>
      <w:r w:rsidRPr="00D5379F">
        <w:t>Evidence Guide</w:t>
      </w:r>
    </w:p>
    <w:tbl>
      <w:tblPr>
        <w:tblW w:w="0" w:type="auto"/>
        <w:tblLayout w:type="fixed"/>
        <w:tblCellMar>
          <w:left w:w="62" w:type="dxa"/>
          <w:right w:w="62" w:type="dxa"/>
        </w:tblCellMar>
        <w:tblLook w:val="0000"/>
      </w:tblPr>
      <w:tblGrid>
        <w:gridCol w:w="2160"/>
        <w:gridCol w:w="720"/>
        <w:gridCol w:w="540"/>
        <w:gridCol w:w="5040"/>
      </w:tblGrid>
      <w:tr w:rsidTr="00D35FF0">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rPr>
                <w:rStyle w:val="SpecialBold"/>
              </w:rPr>
              <w:t>EVIDENCE GUIDE</w:t>
            </w:r>
          </w:p>
        </w:tc>
      </w:tr>
      <w:tr w:rsidTr="00D35FF0">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D5379F" w:rsidP="00D5379F">
            <w:pPr>
              <w:pStyle w:val="BodyText"/>
            </w:pPr>
            <w:r w:rsidRPr="00D5379F">
              <w:rPr>
                <w:rStyle w:val="SpecialBold"/>
              </w:rPr>
              <w:t>9</w:t>
            </w:r>
            <w:r w:rsidRPr="00D5379F">
              <w:t xml:space="preserve">) The evidence guide provides advice on assessment and must be read in conjunction with the Performance </w:t>
            </w:r>
            <w:r w:rsidRPr="00D5379F">
              <w:t>Criteria, Required Skills and Knowledge, the Range Statement and the Assessment Guidelines for this Training Package.</w:t>
            </w:r>
          </w:p>
          <w:p w:rsidR="00000000" w:rsidP="00D5379F">
            <w:pPr>
              <w:pStyle w:val="BodyText"/>
              <w:rPr>
                <w:lang w:val="en-NZ"/>
              </w:rPr>
            </w:pPr>
            <w:r w:rsidRPr="00D5379F">
              <w:t>The Evidence Guide forms an integral part of this unit. It must be used in conjunction with all parts of the unit and performed in accorda</w:t>
            </w:r>
            <w:r w:rsidRPr="00D5379F">
              <w:t>nce with the Assessment Guidelines of this Training Package.</w:t>
            </w:r>
          </w:p>
        </w:tc>
      </w:tr>
      <w:tr w:rsidTr="00D35F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5379F" w:rsidP="00D5379F">
            <w:pPr>
              <w:pStyle w:val="BodyText"/>
            </w:pPr>
            <w:r w:rsidRPr="00D5379F">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D5379F" w:rsidP="00D5379F">
            <w:pPr>
              <w:pStyle w:val="BodyText"/>
            </w:pPr>
            <w:r w:rsidRPr="00D5379F">
              <w:rPr>
                <w:rStyle w:val="SpecialBold"/>
              </w:rPr>
              <w:t>9</w:t>
            </w:r>
            <w:r w:rsidRPr="00D5379F">
              <w:t>.</w:t>
            </w:r>
            <w:r w:rsidRPr="00D5379F">
              <w:rPr>
                <w:rStyle w:val="SpecialBold"/>
              </w:rPr>
              <w:t>1</w:t>
            </w:r>
            <w:r w:rsidRPr="00D5379F">
              <w:t xml:space="preserve">) </w:t>
            </w:r>
          </w:p>
          <w:p w:rsidR="00000000" w:rsidRPr="00D5379F" w:rsidP="00D5379F">
            <w:pPr>
              <w:pStyle w:val="BodyText"/>
            </w:pPr>
            <w:r w:rsidRPr="00D5379F">
              <w:t>Longitudinal competency development approaches to assessment, such as Profiling, require data to be reliably gat</w:t>
            </w:r>
            <w:r w:rsidRPr="00D5379F">
              <w:t>hered in a form that can be consistently interpreted over time. This approach is best utilised in Apprenticeship programs and reduces assessment intervention. It is the industry-preferred model for apprenticeships. However, where summative (or final) asses</w:t>
            </w:r>
            <w:r w:rsidRPr="00D5379F">
              <w:t>sment is used it is to include the application of the competency in the normal work environment or, at a minimum, the application of the competency in a realistically simulated work environment. It is recognised that, in some circumstances, assessment in p</w:t>
            </w:r>
            <w:r w:rsidRPr="00D5379F">
              <w:t>art or full can occur outside the workplace. However, it must be in accordance with industry and regulatory policy.</w:t>
            </w:r>
          </w:p>
          <w:p w:rsidR="00000000" w:rsidRPr="00D5379F" w:rsidP="00D5379F">
            <w:pPr>
              <w:pStyle w:val="BodyText"/>
            </w:pPr>
            <w:r w:rsidRPr="00D5379F">
              <w:t>Methods chosen for a particular assessment will be influenced by various factors. These include the extent of the assessment, the most effec</w:t>
            </w:r>
            <w:r w:rsidRPr="00D5379F">
              <w:t>tive locations for the assessment activities to take place, access to physical resources, additional safety measures that may be required and the critical nature of the competencies being assessed.</w:t>
            </w:r>
          </w:p>
          <w:p w:rsidR="00000000" w:rsidRPr="00D5379F" w:rsidP="00D5379F">
            <w:pPr>
              <w:pStyle w:val="BodyText"/>
            </w:pPr>
            <w:r w:rsidRPr="00D5379F">
              <w:t>The critical safety nature of working with electricity, el</w:t>
            </w:r>
            <w:r w:rsidRPr="00D5379F">
              <w:t>ectrical equipment, gas or any other hazardous substance/material carries risk in deeming a person competent. Sources of evidence need to be 'rich' in nature to minimise error in judgment.</w:t>
            </w:r>
          </w:p>
          <w:p w:rsidR="00000000" w:rsidP="00D5379F">
            <w:pPr>
              <w:pStyle w:val="BodyText"/>
              <w:rPr>
                <w:lang w:val="en-NZ"/>
              </w:rPr>
            </w:pPr>
            <w:r w:rsidRPr="00D5379F">
              <w:t>Activities associated with normal everyday work have a bearing on t</w:t>
            </w:r>
            <w:r w:rsidRPr="00D5379F">
              <w:t>he decision as to how much and how detailed the data gathered will contribute to its 'richness'. Some skills are more critical to safety and operational requirements while the same skills may be more or less frequently practised. These points are raised fo</w:t>
            </w:r>
            <w:r w:rsidRPr="00D5379F">
              <w:t>r the assessors to consider when choosing an assessment method and developing assessment instruments. Sample assessment instruments are included for Assessors in the Assessment Guidelines of this Training Package.</w:t>
            </w:r>
          </w:p>
        </w:tc>
      </w:tr>
      <w:tr w:rsidTr="00D35FF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5379F" w:rsidP="00D5379F">
            <w:pPr>
              <w:pStyle w:val="BodyText"/>
            </w:pPr>
            <w:r w:rsidRPr="00D5379F">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D5379F" w:rsidP="00D5379F">
            <w:pPr>
              <w:pStyle w:val="BodyText"/>
            </w:pPr>
            <w:r w:rsidRPr="00D5379F">
              <w:rPr>
                <w:rStyle w:val="SpecialBold"/>
              </w:rPr>
              <w:t>9</w:t>
            </w:r>
            <w:r w:rsidRPr="00D5379F">
              <w:t>.</w:t>
            </w:r>
            <w:r w:rsidRPr="00D5379F">
              <w:rPr>
                <w:rStyle w:val="SpecialBold"/>
              </w:rPr>
              <w:t>2</w:t>
            </w:r>
            <w:r w:rsidRPr="00D5379F">
              <w:t xml:space="preserve">) </w:t>
            </w:r>
          </w:p>
          <w:p w:rsidR="00000000" w:rsidP="00D5379F">
            <w:pPr>
              <w:pStyle w:val="BodyText"/>
              <w:rPr>
                <w:lang w:val="en-NZ"/>
              </w:rPr>
            </w:pPr>
            <w:r w:rsidRPr="00D5379F">
              <w:t>Before the critical aspects of evidence are considered all prerequisites must be met.</w:t>
            </w:r>
          </w:p>
        </w:tc>
      </w:tr>
      <w:tr w:rsidTr="00D35FF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D5379F" w:rsidP="00D5379F">
            <w:pPr>
              <w:pStyle w:val="BodyText"/>
            </w:pPr>
            <w:r w:rsidRPr="00D5379F">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D5379F">
            <w:pPr>
              <w:pStyle w:val="ListBullet"/>
              <w:rPr>
                <w:lang w:val="en-NZ"/>
              </w:rPr>
            </w:pPr>
            <w:r w:rsidRPr="00D5379F">
              <w:t>A representative body of performance criteria demonstrated within the timeframes typically expected of the discipline, work function and industrial environment. In particular this shall incorporate evidence that shows a candidate is able to:</w:t>
            </w:r>
          </w:p>
        </w:tc>
      </w:tr>
      <w:tr w:rsidTr="00D35F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D5379F" w:rsidP="00D5379F">
            <w:pPr>
              <w:pStyle w:val="ListBullet2"/>
            </w:pPr>
            <w:r w:rsidRPr="00D5379F">
              <w:t>Implement Occupational Health and Safety workplace procedures and practices, including the use of risk control measures as specified in the performance criteria and range statement</w:t>
            </w:r>
          </w:p>
          <w:p w:rsidR="00000000" w:rsidRPr="00D5379F" w:rsidP="00D5379F">
            <w:pPr>
              <w:pStyle w:val="ListBullet2"/>
            </w:pPr>
            <w:r w:rsidRPr="00D5379F">
              <w:t>Apply sustainable energy principles and practices as specified in the perfo</w:t>
            </w:r>
            <w:r w:rsidRPr="00D5379F">
              <w:t>rmance criteria and range statement</w:t>
            </w:r>
          </w:p>
          <w:p w:rsidR="00000000" w:rsidRPr="00D5379F" w:rsidP="00D5379F">
            <w:pPr>
              <w:pStyle w:val="ListBullet2"/>
            </w:pPr>
            <w:r w:rsidRPr="00D5379F">
              <w:t>Demonstrate an understanding of the essential knowledge and associated skills as described in this unit.  It may be required by some jurisdictions that RTOs provide a percentile graded result for the purpose of regulator</w:t>
            </w:r>
            <w:r w:rsidRPr="00D5379F">
              <w:t xml:space="preserve">y or licensing requirements.   </w:t>
            </w:r>
          </w:p>
          <w:p w:rsidR="00000000" w:rsidRPr="00D5379F" w:rsidP="00D5379F">
            <w:pPr>
              <w:pStyle w:val="ListBullet2"/>
            </w:pPr>
            <w:r w:rsidRPr="00D5379F">
              <w:t>Demonstrate an appropriate level of skills enabling employment</w:t>
            </w:r>
          </w:p>
          <w:p w:rsidR="00000000" w:rsidP="00D5379F">
            <w:pPr>
              <w:pStyle w:val="ListBullet2"/>
              <w:rPr>
                <w:lang w:val="en-NZ"/>
              </w:rPr>
            </w:pPr>
            <w:r w:rsidRPr="00D5379F">
              <w:t>Conduct work observing the relevant Anti Discrimination legislation, regulations, polices and workplace procedures</w:t>
            </w:r>
          </w:p>
        </w:tc>
      </w:tr>
      <w:tr w:rsidTr="00D35F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5379F">
            <w:pPr>
              <w:pStyle w:val="ListBullet"/>
              <w:rPr>
                <w:lang w:val="en-NZ"/>
              </w:rPr>
            </w:pPr>
            <w:r w:rsidRPr="00D5379F">
              <w:t>Demonstrated consistent performance acros</w:t>
            </w:r>
            <w:r w:rsidRPr="00D5379F">
              <w:t>s a representative range of contexts from the prescribed items below:</w:t>
            </w:r>
          </w:p>
        </w:tc>
      </w:tr>
      <w:tr w:rsidTr="00D35F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5379F">
            <w:pPr>
              <w:pStyle w:val="ListBullet2"/>
              <w:rPr>
                <w:lang w:val="en-NZ"/>
              </w:rPr>
            </w:pPr>
            <w:r w:rsidRPr="00D5379F">
              <w:t xml:space="preserve">  as described in 8) and including:</w:t>
            </w:r>
          </w:p>
        </w:tc>
      </w:tr>
      <w:tr w:rsidTr="00D35F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A</w:t>
            </w:r>
          </w:p>
        </w:tc>
        <w:tc>
          <w:tcPr>
            <w:tcW w:w="5040"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Determining the types and location of loads and control devices</w:t>
            </w:r>
          </w:p>
        </w:tc>
      </w:tr>
      <w:tr w:rsidTr="00D35F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B</w:t>
            </w:r>
          </w:p>
        </w:tc>
        <w:tc>
          <w:tcPr>
            <w:tcW w:w="5040"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Using load calcul</w:t>
            </w:r>
            <w:r w:rsidRPr="00D5379F">
              <w:t>ations to correctly determine the number of network and current requirements.</w:t>
            </w:r>
          </w:p>
        </w:tc>
      </w:tr>
      <w:tr w:rsidTr="00D35F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C</w:t>
            </w:r>
          </w:p>
        </w:tc>
        <w:tc>
          <w:tcPr>
            <w:tcW w:w="5040"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Placing system devices appropriately in the system scheme.</w:t>
            </w:r>
          </w:p>
        </w:tc>
      </w:tr>
      <w:tr w:rsidTr="00D35F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D</w:t>
            </w:r>
          </w:p>
        </w:tc>
        <w:tc>
          <w:tcPr>
            <w:tcW w:w="5040"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 xml:space="preserve">Checking programming and diagnostic tools </w:t>
            </w:r>
          </w:p>
        </w:tc>
      </w:tr>
      <w:tr w:rsidTr="00D35F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E</w:t>
            </w:r>
          </w:p>
        </w:tc>
        <w:tc>
          <w:tcPr>
            <w:tcW w:w="5040"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Applying appropriate modes of programming to develop the inte</w:t>
            </w:r>
            <w:r w:rsidRPr="00D5379F">
              <w:t xml:space="preserve">grated system. </w:t>
            </w:r>
          </w:p>
        </w:tc>
      </w:tr>
      <w:tr w:rsidTr="00D35F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F</w:t>
            </w:r>
          </w:p>
        </w:tc>
        <w:tc>
          <w:tcPr>
            <w:tcW w:w="5040"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Following manufacturer's instruction and recommendations in programming devices and setting load operating parameters.</w:t>
            </w:r>
          </w:p>
        </w:tc>
      </w:tr>
      <w:tr w:rsidTr="00D35F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G</w:t>
            </w:r>
          </w:p>
        </w:tc>
        <w:tc>
          <w:tcPr>
            <w:tcW w:w="5040"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Developing integrated system to comply with regulator, safety and project requirements.</w:t>
            </w:r>
          </w:p>
        </w:tc>
      </w:tr>
      <w:tr w:rsidTr="00D35F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H</w:t>
            </w:r>
          </w:p>
        </w:tc>
        <w:tc>
          <w:tcPr>
            <w:tcW w:w="5040"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Down loading program to network successfully</w:t>
            </w:r>
          </w:p>
        </w:tc>
      </w:tr>
      <w:tr w:rsidTr="00D35F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I</w:t>
            </w:r>
          </w:p>
        </w:tc>
        <w:tc>
          <w:tcPr>
            <w:tcW w:w="5040"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Using diagnostic tools to locate and correct any system defects, faults  and anomalies</w:t>
            </w:r>
          </w:p>
        </w:tc>
      </w:tr>
      <w:tr w:rsidTr="00D35F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K</w:t>
            </w:r>
          </w:p>
        </w:tc>
        <w:tc>
          <w:tcPr>
            <w:tcW w:w="5040"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Documenting and (backing up) integrated system at development at the preparation, programming and completion of th</w:t>
            </w:r>
            <w:r w:rsidRPr="00D5379F">
              <w:t xml:space="preserve">e project. </w:t>
            </w:r>
          </w:p>
        </w:tc>
      </w:tr>
      <w:tr w:rsidTr="00D35F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5379F" w:rsidP="00D5379F">
            <w:pPr>
              <w:pStyle w:val="BodyText"/>
            </w:pPr>
            <w:r w:rsidRPr="00D5379F">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D5379F" w:rsidP="00D5379F">
            <w:pPr>
              <w:pStyle w:val="BodyText"/>
            </w:pPr>
            <w:r w:rsidRPr="00D5379F">
              <w:rPr>
                <w:rStyle w:val="SpecialBold"/>
              </w:rPr>
              <w:t>9</w:t>
            </w:r>
            <w:r w:rsidRPr="00D5379F">
              <w:t>.</w:t>
            </w:r>
            <w:r w:rsidRPr="00D5379F">
              <w:rPr>
                <w:rStyle w:val="SpecialBold"/>
              </w:rPr>
              <w:t>3</w:t>
            </w:r>
            <w:r w:rsidRPr="00D5379F">
              <w:t xml:space="preserve">)  </w:t>
            </w:r>
          </w:p>
          <w:p w:rsidR="00000000" w:rsidRPr="00D5379F" w:rsidP="00D5379F">
            <w:pPr>
              <w:pStyle w:val="BodyText"/>
            </w:pPr>
            <w:r w:rsidRPr="00D5379F">
              <w:t>This unit should be assessed as it relates to normal work practice using procedures, information and resources typical of a workplace. This should include:</w:t>
            </w:r>
          </w:p>
          <w:p w:rsidR="00000000" w:rsidRPr="00D5379F" w:rsidP="00D5379F">
            <w:pPr>
              <w:pStyle w:val="ListBullet"/>
            </w:pPr>
            <w:r w:rsidRPr="00D5379F">
              <w:t>OHS policy and work procedures and instructions.</w:t>
            </w:r>
          </w:p>
          <w:p w:rsidR="00000000" w:rsidRPr="00D5379F" w:rsidP="00D5379F">
            <w:pPr>
              <w:pStyle w:val="ListBullet"/>
            </w:pPr>
            <w:r w:rsidRPr="00D5379F">
              <w:t>Suitable work environment, facilities, equipment and materials to undertake actual work as prescribed in this unit.</w:t>
            </w:r>
          </w:p>
          <w:p w:rsidR="00000000" w:rsidRPr="00D5379F" w:rsidP="00D5379F">
            <w:pPr>
              <w:pStyle w:val="BodyText"/>
            </w:pPr>
            <w:r w:rsidRPr="00D5379F">
              <w:t>These should be used in the formal learning/assessment environment.</w:t>
            </w:r>
          </w:p>
          <w:p w:rsidR="00000000" w:rsidRPr="00D5379F" w:rsidP="00D5379F">
            <w:pPr>
              <w:pStyle w:val="BodyText"/>
            </w:pPr>
            <w:r w:rsidRPr="00D5379F">
              <w:t>Note:</w:t>
            </w:r>
          </w:p>
          <w:p w:rsidR="00000000" w:rsidP="00D5379F">
            <w:pPr>
              <w:pStyle w:val="BodyText"/>
              <w:rPr>
                <w:lang w:val="en-NZ"/>
              </w:rPr>
            </w:pPr>
            <w:r w:rsidRPr="00D5379F">
              <w:t xml:space="preserve">Where simulation </w:t>
            </w:r>
            <w:r w:rsidRPr="00D5379F">
              <w:t>is considered a suitable strategy for assessment, conditions for assessment must be authentic and as far as possible reproduce and replicate the workplace and be consistent with the approved industry simulation policy.</w:t>
            </w:r>
          </w:p>
        </w:tc>
      </w:tr>
      <w:tr w:rsidTr="00D35F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The resources used for assessment should reflect current industry practices in relation to integrated systems.</w:t>
            </w:r>
          </w:p>
        </w:tc>
      </w:tr>
      <w:tr w:rsidTr="00D35F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5379F" w:rsidP="00D5379F">
            <w:pPr>
              <w:pStyle w:val="BodyText"/>
            </w:pPr>
            <w:r w:rsidRPr="00D5379F">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D5379F" w:rsidP="00D5379F">
            <w:pPr>
              <w:pStyle w:val="BodyText"/>
            </w:pPr>
            <w:r w:rsidRPr="00D5379F">
              <w:rPr>
                <w:rStyle w:val="SpecialBold"/>
              </w:rPr>
              <w:t>9</w:t>
            </w:r>
            <w:r w:rsidRPr="00D5379F">
              <w:t>.</w:t>
            </w:r>
            <w:r w:rsidRPr="00D5379F">
              <w:rPr>
                <w:rStyle w:val="SpecialBold"/>
              </w:rPr>
              <w:t>4</w:t>
            </w:r>
            <w:r w:rsidRPr="00D5379F">
              <w:t xml:space="preserve">) </w:t>
            </w:r>
          </w:p>
          <w:p w:rsidR="00000000" w:rsidRPr="00D5379F" w:rsidP="00D5379F">
            <w:pPr>
              <w:pStyle w:val="BodyText"/>
            </w:pPr>
            <w:r w:rsidRPr="00D5379F">
              <w:t>This unit shall be assessed by methods given in Volume 1, Part 3 'Assessment Guidelines'.</w:t>
            </w:r>
          </w:p>
          <w:p w:rsidR="00000000" w:rsidP="00D5379F">
            <w:pPr>
              <w:pStyle w:val="BodyText"/>
              <w:rPr>
                <w:lang w:val="en-NZ"/>
              </w:rPr>
            </w:pPr>
            <w:r w:rsidRPr="00D5379F">
              <w:t>Note:</w:t>
            </w:r>
            <w:r w:rsidRPr="00D5379F">
              <w:br/>
              <w:t>Competent performan</w:t>
            </w:r>
            <w:r w:rsidRPr="00D5379F">
              <w:t>ce with inherent safe working practices is expected in the Industry to which this unit applies. This requires that the specified essential knowledge and associated skills are assessed in a structured environment which is primarily intended for learning/ass</w:t>
            </w:r>
            <w:r w:rsidRPr="00D5379F">
              <w:t>essment and incorporates all necessary equipment and facilities for learners to develop and demonstrate the essential knowledge and skills described in this unit.</w:t>
            </w:r>
          </w:p>
        </w:tc>
      </w:tr>
      <w:tr w:rsidTr="00D35FF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5379F" w:rsidP="00D5379F">
            <w:pPr>
              <w:pStyle w:val="BodyText"/>
            </w:pPr>
            <w:r w:rsidRPr="00D5379F">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rPr>
                <w:rStyle w:val="SpecialBold"/>
              </w:rPr>
              <w:t>9</w:t>
            </w:r>
            <w:r w:rsidRPr="00D5379F">
              <w:t>.</w:t>
            </w:r>
            <w:r w:rsidRPr="00D5379F">
              <w:rPr>
                <w:rStyle w:val="SpecialBold"/>
              </w:rPr>
              <w:t>5</w:t>
            </w:r>
            <w:r w:rsidRPr="00D5379F">
              <w:t>)</w:t>
            </w:r>
          </w:p>
        </w:tc>
      </w:tr>
      <w:tr w:rsidTr="00D35FF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D5379F" w:rsidP="00D5379F">
            <w:pPr>
              <w:pStyle w:val="BodyText"/>
            </w:pPr>
            <w:r w:rsidRPr="00D5379F">
              <w:t>There are no concurrent assessment recommendations for this unit.</w:t>
            </w:r>
          </w:p>
        </w:tc>
      </w:tr>
    </w:tbl>
    <w:p w:rsidR="00D35FF0" w:rsidP="00D5379F">
      <w:pPr>
        <w:pStyle w:val="BodyText"/>
      </w:pPr>
    </w:p>
    <w:p w:rsidR="00D35FF0" w:rsidP="00D5379F">
      <w:pPr>
        <w:pStyle w:val="BodyText"/>
      </w:pPr>
    </w:p>
    <w:p w:rsidR="00000000" w:rsidRPr="00D5379F" w:rsidP="00D5379F">
      <w:pPr>
        <w:pStyle w:val="Heading1"/>
      </w:pPr>
      <w:bookmarkStart w:id="11" w:name="O_255489"/>
      <w:bookmarkEnd w:id="11"/>
      <w:r w:rsidRPr="00D5379F">
        <w:t>Range Statement</w:t>
      </w:r>
    </w:p>
    <w:tbl>
      <w:tblPr>
        <w:tblW w:w="0" w:type="auto"/>
        <w:tblLayout w:type="fixed"/>
        <w:tblCellMar>
          <w:left w:w="62" w:type="dxa"/>
          <w:right w:w="62" w:type="dxa"/>
        </w:tblCellMar>
        <w:tblLook w:val="0000"/>
      </w:tblPr>
      <w:tblGrid>
        <w:gridCol w:w="2160"/>
        <w:gridCol w:w="6300"/>
      </w:tblGrid>
      <w:tr w:rsidTr="00D35FF0">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rPr>
                <w:rStyle w:val="SpecialBold"/>
              </w:rPr>
              <w:t>RANGE STATEMENT</w:t>
            </w:r>
          </w:p>
        </w:tc>
      </w:tr>
      <w:tr w:rsidTr="00D35FF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rPr>
                <w:rStyle w:val="SpecialBold"/>
              </w:rPr>
              <w:t>8</w:t>
            </w:r>
            <w:r w:rsidRPr="00D5379F">
              <w:t xml:space="preserve">) This relates to the unit as a whole providing the range of contexts and conditions to which the </w:t>
            </w:r>
            <w:r w:rsidRPr="00D5379F">
              <w:t>performance criteria apply. It allows for different work environments and situations that will affect performance.</w:t>
            </w:r>
          </w:p>
        </w:tc>
      </w:tr>
      <w:tr w:rsidTr="00D35FF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 xml:space="preserve">This unit shall be demonstrated in relation to: </w:t>
            </w:r>
          </w:p>
        </w:tc>
      </w:tr>
      <w:tr w:rsidTr="00D35F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D5379F" w:rsidP="00D5379F">
            <w:pPr>
              <w:pStyle w:val="BodyText"/>
            </w:pPr>
            <w:r w:rsidRPr="00D5379F">
              <w:t>Developing an integrated system including at least 6 of the following functions:</w:t>
            </w:r>
          </w:p>
          <w:p w:rsidR="00000000" w:rsidRPr="00D5379F" w:rsidP="00D5379F">
            <w:pPr>
              <w:pStyle w:val="ListBullet"/>
            </w:pPr>
            <w:r w:rsidRPr="00D5379F">
              <w:t>Direc</w:t>
            </w:r>
            <w:r w:rsidRPr="00D5379F">
              <w:t xml:space="preserve">t Load Control </w:t>
            </w:r>
          </w:p>
          <w:p w:rsidR="00000000" w:rsidRPr="00D5379F" w:rsidP="00D5379F">
            <w:pPr>
              <w:pStyle w:val="ListBullet"/>
            </w:pPr>
            <w:r w:rsidRPr="00D5379F">
              <w:t xml:space="preserve">Two Way Switching </w:t>
            </w:r>
          </w:p>
          <w:p w:rsidR="00000000" w:rsidRPr="00D5379F" w:rsidP="00D5379F">
            <w:pPr>
              <w:pStyle w:val="ListBullet"/>
            </w:pPr>
            <w:r w:rsidRPr="00D5379F">
              <w:t xml:space="preserve">Multiple Load Control </w:t>
            </w:r>
          </w:p>
          <w:p w:rsidR="00000000" w:rsidRPr="00D5379F" w:rsidP="00D5379F">
            <w:pPr>
              <w:pStyle w:val="ListBullet"/>
            </w:pPr>
            <w:r w:rsidRPr="00D5379F">
              <w:t xml:space="preserve">Energy Saving On Dimmers </w:t>
            </w:r>
          </w:p>
          <w:p w:rsidR="00000000" w:rsidRPr="00D5379F" w:rsidP="00D5379F">
            <w:pPr>
              <w:pStyle w:val="ListBullet"/>
            </w:pPr>
            <w:r w:rsidRPr="00D5379F">
              <w:t xml:space="preserve">Panic Button </w:t>
            </w:r>
          </w:p>
          <w:p w:rsidR="00000000" w:rsidRPr="00D5379F" w:rsidP="00D5379F">
            <w:pPr>
              <w:pStyle w:val="ListBullet"/>
            </w:pPr>
            <w:r w:rsidRPr="00D5379F">
              <w:t xml:space="preserve">Scenes </w:t>
            </w:r>
          </w:p>
          <w:p w:rsidR="00000000" w:rsidRPr="00D5379F" w:rsidP="00D5379F">
            <w:pPr>
              <w:pStyle w:val="ListBullet"/>
            </w:pPr>
            <w:r w:rsidRPr="00D5379F">
              <w:t xml:space="preserve">Typical Master Bedroom </w:t>
            </w:r>
          </w:p>
          <w:p w:rsidR="00000000" w:rsidRPr="00D5379F" w:rsidP="00D5379F">
            <w:pPr>
              <w:pStyle w:val="ListBullet"/>
            </w:pPr>
            <w:r w:rsidRPr="00D5379F">
              <w:t xml:space="preserve">PIR Enable/Disable </w:t>
            </w:r>
          </w:p>
          <w:p w:rsidR="00000000" w:rsidRPr="00D5379F" w:rsidP="00D5379F">
            <w:pPr>
              <w:pStyle w:val="ListBullet"/>
            </w:pPr>
            <w:r w:rsidRPr="00D5379F">
              <w:t xml:space="preserve">Light Level Maintenance </w:t>
            </w:r>
          </w:p>
          <w:p w:rsidR="00000000" w:rsidRPr="00D5379F" w:rsidP="00D5379F">
            <w:pPr>
              <w:pStyle w:val="ListBullet"/>
            </w:pPr>
            <w:r w:rsidRPr="00D5379F">
              <w:t xml:space="preserve">Corridor Linking </w:t>
            </w:r>
          </w:p>
          <w:p w:rsidR="00000000" w:rsidP="00D5379F">
            <w:pPr>
              <w:pStyle w:val="ListBullet"/>
              <w:rPr>
                <w:lang w:val="en-NZ"/>
              </w:rPr>
            </w:pPr>
            <w:r w:rsidRPr="00D5379F">
              <w:t xml:space="preserve">Restrike Delays </w:t>
            </w:r>
          </w:p>
        </w:tc>
      </w:tr>
      <w:tr w:rsidTr="00D35F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Using more than one programming mode</w:t>
            </w:r>
          </w:p>
        </w:tc>
      </w:tr>
      <w:tr w:rsidTr="00D35F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Transferring a program data base to a network and testing functionality.</w:t>
            </w:r>
          </w:p>
        </w:tc>
      </w:tr>
      <w:tr w:rsidTr="00D35F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Finding at least 5 hardware and 5 software faults</w:t>
            </w:r>
          </w:p>
        </w:tc>
      </w:tr>
      <w:tr w:rsidTr="00D35FF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5379F" w:rsidP="00D5379F">
            <w:pPr>
              <w:pStyle w:val="BodyText"/>
            </w:pPr>
            <w:r w:rsidRPr="00D5379F">
              <w:t>Generic terms used throughout this Vocational Standard shall be regarded as part of the Range Statement in which competency is dem</w:t>
            </w:r>
            <w:r w:rsidRPr="00D5379F">
              <w:t>onstrated. The definition of these and other terms that apply are given in Volume 2, Part 2.1.</w:t>
            </w:r>
          </w:p>
        </w:tc>
      </w:tr>
    </w:tbl>
    <w:p w:rsidR="00D35FF0" w:rsidP="00D5379F">
      <w:pPr>
        <w:pStyle w:val="BodyText"/>
      </w:pPr>
    </w:p>
    <w:p w:rsidR="00D35FF0" w:rsidP="00D5379F">
      <w:pPr>
        <w:pStyle w:val="BodyText"/>
      </w:pPr>
    </w:p>
    <w:p w:rsidR="00000000" w:rsidRPr="00D5379F" w:rsidP="00D5379F">
      <w:pPr>
        <w:pStyle w:val="Heading1"/>
      </w:pPr>
      <w:bookmarkStart w:id="12" w:name="O_296502"/>
      <w:bookmarkEnd w:id="12"/>
      <w:r w:rsidRPr="00D5379F">
        <w:t>Unit Sector(s)</w:t>
      </w:r>
    </w:p>
    <w:p w:rsidR="00000000" w:rsidRPr="00D5379F" w:rsidP="00D5379F">
      <w:pPr>
        <w:pStyle w:val="BodyText"/>
      </w:pPr>
      <w:r w:rsidRPr="00D5379F">
        <w:t>Not Applicable</w:t>
      </w:r>
    </w:p>
    <w:p w:rsidR="00000000" w:rsidRPr="00D5379F" w:rsidP="00D5379F">
      <w:pPr>
        <w:pStyle w:val="AllowPageBreak"/>
      </w:pPr>
    </w:p>
    <w:p w:rsidR="00000000" w:rsidRPr="00D5379F" w:rsidP="00D5379F">
      <w:pPr>
        <w:pStyle w:val="Heading1"/>
      </w:pPr>
      <w:bookmarkStart w:id="13" w:name="O_227414"/>
      <w:bookmarkEnd w:id="13"/>
      <w:r w:rsidRPr="00D5379F">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D35FF0">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D5379F" w:rsidP="00D5379F">
            <w:pPr>
              <w:pStyle w:val="BodyText"/>
            </w:pPr>
            <w:r w:rsidRPr="00D5379F">
              <w:rPr>
                <w:rStyle w:val="SpecialBold"/>
              </w:rPr>
              <w:t>2</w:t>
            </w:r>
            <w:r w:rsidRPr="00D5379F">
              <w:t>.</w:t>
            </w:r>
            <w:r w:rsidRPr="00D5379F">
              <w:rPr>
                <w:rStyle w:val="SpecialBold"/>
              </w:rPr>
              <w:t>2</w:t>
            </w:r>
            <w:r w:rsidRPr="00D5379F">
              <w:t xml:space="preserve">) </w:t>
            </w:r>
            <w:r w:rsidRPr="00D5379F">
              <w:rPr>
                <w:rStyle w:val="SpecialBold"/>
              </w:rPr>
              <w:t>Literacy and numeracy skills</w:t>
            </w:r>
          </w:p>
          <w:p w:rsidR="00000000" w:rsidP="00D5379F">
            <w:pPr>
              <w:pStyle w:val="BodyText"/>
              <w:rPr>
                <w:lang w:val="en-NZ"/>
              </w:rPr>
            </w:pPr>
            <w:r w:rsidRPr="00D5379F">
              <w:t>Participants are best equipped to achieve competency in this unit if they have reading, writing and numeracy skills indicated by the following scales. Description of each scale is given in Volume 2, Part 3 'Literacy and Numeracy'</w:t>
            </w:r>
          </w:p>
        </w:tc>
      </w:tr>
      <w:tr w:rsidTr="00D35FF0">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Reading</w:t>
            </w:r>
          </w:p>
        </w:tc>
        <w:tc>
          <w:tcPr>
            <w:tcW w:w="1182"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4</w:t>
            </w:r>
          </w:p>
        </w:tc>
        <w:tc>
          <w:tcPr>
            <w:tcW w:w="1739"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Writing</w:t>
            </w:r>
          </w:p>
        </w:tc>
        <w:tc>
          <w:tcPr>
            <w:tcW w:w="1182"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4</w:t>
            </w:r>
          </w:p>
        </w:tc>
        <w:tc>
          <w:tcPr>
            <w:tcW w:w="1721"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t>Numeracy</w:t>
            </w:r>
          </w:p>
        </w:tc>
        <w:tc>
          <w:tcPr>
            <w:tcW w:w="1182" w:type="dxa"/>
            <w:tcBorders>
              <w:top w:val="nil"/>
              <w:left w:val="nil"/>
              <w:bottom w:val="nil"/>
              <w:right w:val="nil"/>
            </w:tcBorders>
            <w:tcMar>
              <w:top w:w="0" w:type="dxa"/>
              <w:left w:w="62" w:type="dxa"/>
              <w:bottom w:w="0" w:type="dxa"/>
              <w:right w:w="62" w:type="dxa"/>
            </w:tcMar>
          </w:tcPr>
          <w:p w:rsidR="00000000" w:rsidRPr="00D5379F" w:rsidP="00D5379F">
            <w:pPr>
              <w:pStyle w:val="BodyText"/>
            </w:pPr>
            <w:r w:rsidRPr="00D5379F">
              <w:t>4</w:t>
            </w:r>
          </w:p>
        </w:tc>
      </w:tr>
    </w:tbl>
    <w:p w:rsidR="00D35FF0" w:rsidP="00D5379F">
      <w:pPr>
        <w:pStyle w:val="BodyText"/>
      </w:pPr>
    </w:p>
    <w:p w:rsidR="00D35FF0" w:rsidP="00D5379F">
      <w:pPr>
        <w:pStyle w:val="BodyText"/>
      </w:pPr>
    </w:p>
    <w:p w:rsidR="00000000" w:rsidRPr="00D5379F" w:rsidP="00D5379F">
      <w:pPr>
        <w:pStyle w:val="Heading1"/>
      </w:pPr>
      <w:bookmarkStart w:id="14" w:name="O_227417"/>
      <w:bookmarkEnd w:id="14"/>
      <w:r w:rsidRPr="00D5379F">
        <w:t>Custom Content Section</w:t>
      </w:r>
    </w:p>
    <w:tbl>
      <w:tblPr>
        <w:tblW w:w="0" w:type="auto"/>
        <w:tblLayout w:type="fixed"/>
        <w:tblCellMar>
          <w:left w:w="62" w:type="dxa"/>
          <w:right w:w="62" w:type="dxa"/>
        </w:tblCellMar>
        <w:tblLook w:val="0000"/>
      </w:tblPr>
      <w:tblGrid>
        <w:gridCol w:w="2700"/>
        <w:gridCol w:w="5760"/>
      </w:tblGrid>
      <w:tr w:rsidTr="00D35FF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5379F" w:rsidP="00D5379F">
            <w:pPr>
              <w:pStyle w:val="BodyText"/>
            </w:pPr>
            <w:r w:rsidRPr="00D5379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5379F">
            <w:pPr>
              <w:pStyle w:val="BodyText"/>
              <w:rPr>
                <w:lang w:val="en-NZ"/>
              </w:rPr>
            </w:pPr>
            <w:r w:rsidRPr="00D5379F">
              <w:rPr>
                <w:rStyle w:val="SpecialBold"/>
              </w:rPr>
              <w:t>5</w:t>
            </w:r>
            <w:r w:rsidRPr="00D5379F">
              <w:t>)</w:t>
            </w:r>
          </w:p>
        </w:tc>
      </w:tr>
      <w:tr w:rsidTr="00D35F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5379F" w:rsidP="00D5379F">
            <w:pPr>
              <w:pStyle w:val="BodyText"/>
            </w:pPr>
            <w:r w:rsidRPr="00D5379F">
              <w:t>Electrotechnology</w:t>
            </w:r>
          </w:p>
        </w:tc>
      </w:tr>
    </w:tbl>
    <w:p w:rsidR="00D35FF0" w:rsidP="00D5379F">
      <w:pPr>
        <w:pStyle w:val="BodyText"/>
      </w:pPr>
    </w:p>
    <w:p w:rsidR="00D35FF0" w:rsidP="00D5379F">
      <w:pPr>
        <w:pStyle w:val="BodyText"/>
      </w:pPr>
    </w:p>
    <w:p w:rsidR="00000000" w:rsidRPr="00D5379F" w:rsidP="00D5379F"/>
    <w:sectPr w:rsidSect="00D537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7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5FF0" w:rsidP="00D35F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7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FF0" w:rsidP="00D537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35FF0" w:rsidP="00D5379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35FF0" w:rsidP="00D5379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7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5FF0" w:rsidP="00D35FF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7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FF0" w:rsidP="00D5379F">
    <w:pPr>
      <w:pStyle w:val="Header"/>
      <w:framePr w:wrap="around"/>
    </w:pPr>
    <w:r>
      <w:fldChar w:fldCharType="begin"/>
    </w:r>
    <w:r>
      <w:instrText xml:space="preserve"> TITLE   \* MERGEFORMAT </w:instrText>
    </w:r>
    <w:r>
      <w:fldChar w:fldCharType="separate"/>
    </w:r>
    <w:r>
      <w:t>UEENEEI041A Develop integrated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35FF0" w:rsidP="00D5379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0E53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8EC4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0C02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379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5379F"/>
    <w:pPr>
      <w:spacing w:before="360" w:after="60"/>
      <w:outlineLvl w:val="0"/>
    </w:pPr>
    <w:rPr>
      <w:sz w:val="32"/>
    </w:rPr>
  </w:style>
  <w:style w:type="paragraph" w:styleId="Heading2">
    <w:name w:val="heading 2"/>
    <w:basedOn w:val="HeadingBase"/>
    <w:next w:val="BodyText"/>
    <w:link w:val="Heading2Char"/>
    <w:qFormat/>
    <w:rsid w:val="00D5379F"/>
    <w:pPr>
      <w:keepLines/>
      <w:spacing w:before="240" w:after="120"/>
      <w:outlineLvl w:val="1"/>
    </w:pPr>
    <w:rPr>
      <w:sz w:val="28"/>
      <w:szCs w:val="40"/>
    </w:rPr>
  </w:style>
  <w:style w:type="paragraph" w:styleId="Heading3">
    <w:name w:val="heading 3"/>
    <w:basedOn w:val="HeadingBase"/>
    <w:next w:val="BodyText"/>
    <w:link w:val="Heading3Char"/>
    <w:qFormat/>
    <w:rsid w:val="00D5379F"/>
    <w:pPr>
      <w:spacing w:before="180" w:after="120"/>
      <w:outlineLvl w:val="2"/>
    </w:pPr>
    <w:rPr>
      <w:spacing w:val="-10"/>
      <w:kern w:val="32"/>
    </w:rPr>
  </w:style>
  <w:style w:type="paragraph" w:styleId="Heading4">
    <w:name w:val="heading 4"/>
    <w:basedOn w:val="HeadingBase"/>
    <w:next w:val="BodyText"/>
    <w:link w:val="Heading4Char"/>
    <w:qFormat/>
    <w:rsid w:val="00D5379F"/>
    <w:pPr>
      <w:spacing w:before="160" w:after="120"/>
      <w:outlineLvl w:val="3"/>
    </w:pPr>
    <w:rPr>
      <w:sz w:val="22"/>
    </w:rPr>
  </w:style>
  <w:style w:type="paragraph" w:styleId="Heading5">
    <w:name w:val="heading 5"/>
    <w:basedOn w:val="HeadingBase"/>
    <w:next w:val="Normal"/>
    <w:link w:val="Heading5Char"/>
    <w:qFormat/>
    <w:rsid w:val="00D5379F"/>
    <w:pPr>
      <w:spacing w:before="80"/>
      <w:outlineLvl w:val="4"/>
    </w:pPr>
    <w:rPr>
      <w:color w:val="918585"/>
      <w:sz w:val="20"/>
    </w:rPr>
  </w:style>
  <w:style w:type="paragraph" w:styleId="Heading6">
    <w:name w:val="heading 6"/>
    <w:basedOn w:val="HeadingBase"/>
    <w:next w:val="Normal"/>
    <w:link w:val="Heading6Char"/>
    <w:qFormat/>
    <w:rsid w:val="00D5379F"/>
    <w:pPr>
      <w:spacing w:before="60"/>
      <w:outlineLvl w:val="5"/>
    </w:pPr>
    <w:rPr>
      <w:color w:val="918585"/>
      <w:sz w:val="20"/>
    </w:rPr>
  </w:style>
  <w:style w:type="paragraph" w:styleId="Heading7">
    <w:name w:val="heading 7"/>
    <w:basedOn w:val="Normal"/>
    <w:next w:val="Normal"/>
    <w:link w:val="Heading7Char"/>
    <w:qFormat/>
    <w:rsid w:val="00D5379F"/>
    <w:pPr>
      <w:ind w:left="720"/>
      <w:outlineLvl w:val="6"/>
    </w:pPr>
    <w:rPr>
      <w:i/>
    </w:rPr>
  </w:style>
  <w:style w:type="paragraph" w:styleId="Heading8">
    <w:name w:val="heading 8"/>
    <w:basedOn w:val="Normal"/>
    <w:next w:val="Normal"/>
    <w:link w:val="Heading8Char"/>
    <w:qFormat/>
    <w:rsid w:val="00D5379F"/>
    <w:pPr>
      <w:ind w:left="720"/>
      <w:outlineLvl w:val="7"/>
    </w:pPr>
    <w:rPr>
      <w:i/>
    </w:rPr>
  </w:style>
  <w:style w:type="paragraph" w:styleId="Heading9">
    <w:name w:val="heading 9"/>
    <w:basedOn w:val="Normal"/>
    <w:next w:val="Normal"/>
    <w:link w:val="Heading9Char"/>
    <w:qFormat/>
    <w:rsid w:val="00D5379F"/>
    <w:pPr>
      <w:ind w:left="720"/>
      <w:outlineLvl w:val="8"/>
    </w:pPr>
    <w:rPr>
      <w:i/>
    </w:rPr>
  </w:style>
  <w:style w:type="character" w:default="1" w:styleId="DefaultParagraphFont">
    <w:name w:val="Default Paragraph Font"/>
    <w:uiPriority w:val="1"/>
    <w:unhideWhenUsed/>
    <w:rsid w:val="00D537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379F"/>
  </w:style>
  <w:style w:type="character" w:customStyle="1" w:styleId="Heading1Char">
    <w:name w:val="Heading 1 Char"/>
    <w:link w:val="Heading1"/>
    <w:rsid w:val="00D5379F"/>
    <w:rPr>
      <w:rFonts w:ascii="Times New Roman" w:eastAsia="Times New Roman" w:hAnsi="Times New Roman" w:cs="Times New Roman"/>
      <w:b/>
      <w:sz w:val="32"/>
      <w:szCs w:val="20"/>
      <w:lang w:eastAsia="en-US"/>
    </w:rPr>
  </w:style>
  <w:style w:type="paragraph" w:styleId="BodyText">
    <w:name w:val="Body Text"/>
    <w:basedOn w:val="Normal"/>
    <w:link w:val="BodyTextChar"/>
    <w:rsid w:val="00D5379F"/>
    <w:pPr>
      <w:spacing w:before="120" w:after="120"/>
      <w:contextualSpacing/>
    </w:pPr>
    <w:rPr>
      <w:rFonts w:ascii="Times New Roman" w:hAnsi="Times New Roman"/>
      <w:sz w:val="24"/>
      <w:szCs w:val="22"/>
    </w:rPr>
  </w:style>
  <w:style w:type="character" w:customStyle="1" w:styleId="BodyTextChar">
    <w:name w:val="Body Text Char"/>
    <w:link w:val="BodyText"/>
    <w:rsid w:val="00D5379F"/>
    <w:rPr>
      <w:rFonts w:ascii="Times New Roman" w:eastAsia="Times New Roman" w:hAnsi="Times New Roman" w:cs="Times New Roman"/>
      <w:sz w:val="24"/>
      <w:lang w:val="en-US" w:eastAsia="en-US"/>
    </w:rPr>
  </w:style>
  <w:style w:type="paragraph" w:styleId="Footer">
    <w:name w:val="footer"/>
    <w:basedOn w:val="Normal"/>
    <w:link w:val="FooterChar"/>
    <w:rsid w:val="00D537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5379F"/>
    <w:rPr>
      <w:rFonts w:ascii="Times New Roman" w:eastAsia="Times New Roman" w:hAnsi="Times New Roman" w:cs="Times New Roman"/>
      <w:sz w:val="16"/>
      <w:lang w:val="en-US" w:eastAsia="en-US"/>
    </w:rPr>
  </w:style>
  <w:style w:type="paragraph" w:styleId="ListBullet">
    <w:name w:val="List Bullet"/>
    <w:basedOn w:val="List"/>
    <w:rsid w:val="00D5379F"/>
    <w:pPr>
      <w:numPr>
        <w:numId w:val="13"/>
      </w:numPr>
      <w:tabs>
        <w:tab w:val="clear" w:pos="340"/>
      </w:tabs>
      <w:spacing w:before="40" w:after="40"/>
    </w:pPr>
  </w:style>
  <w:style w:type="character" w:customStyle="1" w:styleId="SpecialBold">
    <w:name w:val="Special Bold"/>
    <w:rsid w:val="00D5379F"/>
    <w:rPr>
      <w:b/>
      <w:spacing w:val="0"/>
    </w:rPr>
  </w:style>
  <w:style w:type="paragraph" w:styleId="ListBullet2">
    <w:name w:val="List Bullet 2"/>
    <w:basedOn w:val="List2"/>
    <w:rsid w:val="00D5379F"/>
    <w:pPr>
      <w:numPr>
        <w:numId w:val="14"/>
      </w:numPr>
      <w:tabs>
        <w:tab w:val="clear" w:pos="680"/>
      </w:tabs>
    </w:pPr>
  </w:style>
  <w:style w:type="paragraph" w:styleId="Header">
    <w:name w:val="header"/>
    <w:basedOn w:val="Normal"/>
    <w:link w:val="HeaderChar"/>
    <w:rsid w:val="00D537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5379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5379F"/>
    <w:pPr>
      <w:spacing w:before="240" w:after="120"/>
      <w:outlineLvl w:val="0"/>
    </w:pPr>
    <w:rPr>
      <w:rFonts w:ascii="Times New Roman" w:hAnsi="Times New Roman"/>
      <w:b/>
      <w:sz w:val="28"/>
    </w:rPr>
  </w:style>
  <w:style w:type="paragraph" w:customStyle="1" w:styleId="AllowPageBreak">
    <w:name w:val="AllowPageBreak"/>
    <w:rsid w:val="00D537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D5379F"/>
    <w:rPr>
      <w:rFonts w:ascii="Times New Roman" w:eastAsia="Times New Roman" w:hAnsi="Times New Roman" w:cs="Times New Roman"/>
      <w:b/>
      <w:sz w:val="28"/>
      <w:szCs w:val="40"/>
      <w:lang w:eastAsia="en-US"/>
    </w:rPr>
  </w:style>
  <w:style w:type="character" w:customStyle="1" w:styleId="Heading3Char">
    <w:name w:val="Heading 3 Char"/>
    <w:link w:val="Heading3"/>
    <w:rsid w:val="00D5379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5379F"/>
    <w:rPr>
      <w:rFonts w:ascii="Times New Roman" w:eastAsia="Times New Roman" w:hAnsi="Times New Roman" w:cs="Times New Roman"/>
      <w:b/>
      <w:szCs w:val="20"/>
      <w:lang w:eastAsia="en-US"/>
    </w:rPr>
  </w:style>
  <w:style w:type="character" w:customStyle="1" w:styleId="Heading5Char">
    <w:name w:val="Heading 5 Char"/>
    <w:link w:val="Heading5"/>
    <w:rsid w:val="00D5379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537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379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5379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5379F"/>
    <w:rPr>
      <w:rFonts w:ascii="Courier New" w:eastAsia="Times New Roman" w:hAnsi="Courier New" w:cs="Times New Roman"/>
      <w:i/>
      <w:szCs w:val="20"/>
      <w:lang w:val="en-US" w:eastAsia="en-US"/>
    </w:rPr>
  </w:style>
  <w:style w:type="paragraph" w:customStyle="1" w:styleId="HeadingBase">
    <w:name w:val="Heading Base"/>
    <w:rsid w:val="00D537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379F"/>
    <w:pPr>
      <w:tabs>
        <w:tab w:val="right" w:leader="dot" w:pos="9072"/>
      </w:tabs>
      <w:ind w:left="567"/>
    </w:pPr>
    <w:rPr>
      <w:szCs w:val="22"/>
    </w:rPr>
  </w:style>
  <w:style w:type="paragraph" w:customStyle="1" w:styleId="TOCBase">
    <w:name w:val="TOC Base"/>
    <w:rsid w:val="00D537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379F"/>
    <w:pPr>
      <w:tabs>
        <w:tab w:val="right" w:leader="dot" w:pos="9072"/>
      </w:tabs>
      <w:spacing w:before="40" w:after="40"/>
      <w:ind w:left="284"/>
    </w:pPr>
    <w:rPr>
      <w:rFonts w:ascii="Times New Roman" w:hAnsi="Times New Roman"/>
    </w:rPr>
  </w:style>
  <w:style w:type="paragraph" w:styleId="TOC1">
    <w:name w:val="toc 1"/>
    <w:basedOn w:val="TOCBase"/>
    <w:next w:val="Normal"/>
    <w:rsid w:val="00D5379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379F"/>
    <w:pPr>
      <w:spacing w:before="5040"/>
      <w:jc w:val="center"/>
    </w:pPr>
    <w:rPr>
      <w:sz w:val="48"/>
      <w:szCs w:val="72"/>
      <w:lang w:val="en-US"/>
    </w:rPr>
  </w:style>
  <w:style w:type="character" w:customStyle="1" w:styleId="TitleChar">
    <w:name w:val="Title Char"/>
    <w:link w:val="Title"/>
    <w:rsid w:val="00D537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379F"/>
    <w:pPr>
      <w:tabs>
        <w:tab w:val="left" w:pos="3600"/>
        <w:tab w:val="left" w:pos="3958"/>
      </w:tabs>
    </w:pPr>
  </w:style>
  <w:style w:type="paragraph" w:styleId="List">
    <w:name w:val="List"/>
    <w:basedOn w:val="BodyText"/>
    <w:next w:val="BodyText"/>
    <w:rsid w:val="00D5379F"/>
    <w:pPr>
      <w:tabs>
        <w:tab w:val="left" w:pos="340"/>
      </w:tabs>
      <w:spacing w:before="60" w:after="60"/>
      <w:ind w:left="340" w:hanging="340"/>
    </w:pPr>
  </w:style>
  <w:style w:type="paragraph" w:customStyle="1" w:styleId="Note">
    <w:name w:val="Note"/>
    <w:basedOn w:val="BodyText"/>
    <w:rsid w:val="00D537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379F"/>
    <w:pPr>
      <w:framePr w:wrap="auto" w:hAnchor="text" w:y="6049"/>
    </w:pPr>
    <w:rPr>
      <w:color w:val="000000"/>
      <w:sz w:val="40"/>
    </w:rPr>
  </w:style>
  <w:style w:type="paragraph" w:customStyle="1" w:styleId="TOCTitle">
    <w:name w:val="TOCTitle"/>
    <w:basedOn w:val="Heading1"/>
    <w:rsid w:val="00D5379F"/>
    <w:pPr>
      <w:spacing w:after="240"/>
      <w:jc w:val="center"/>
      <w:outlineLvl w:val="9"/>
    </w:pPr>
    <w:rPr>
      <w:caps/>
    </w:rPr>
  </w:style>
  <w:style w:type="paragraph" w:customStyle="1" w:styleId="Version">
    <w:name w:val="Version"/>
    <w:rsid w:val="00D537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379F"/>
    <w:pPr>
      <w:keepNext w:val="0"/>
      <w:tabs>
        <w:tab w:val="right" w:pos="4176"/>
      </w:tabs>
      <w:ind w:left="198" w:hanging="198"/>
    </w:pPr>
    <w:rPr>
      <w:rFonts w:ascii="Garamond" w:hAnsi="Garamond"/>
    </w:rPr>
  </w:style>
  <w:style w:type="paragraph" w:styleId="IndexHeading">
    <w:name w:val="index heading"/>
    <w:basedOn w:val="Normal"/>
    <w:next w:val="Index1"/>
    <w:semiHidden/>
    <w:rsid w:val="00D5379F"/>
    <w:pPr>
      <w:spacing w:before="120" w:after="120"/>
    </w:pPr>
    <w:rPr>
      <w:rFonts w:ascii="Arial" w:hAnsi="Arial"/>
      <w:b/>
      <w:color w:val="918585"/>
      <w:sz w:val="24"/>
    </w:rPr>
  </w:style>
  <w:style w:type="paragraph" w:customStyle="1" w:styleId="Chapter">
    <w:name w:val="Chapter"/>
    <w:basedOn w:val="Normal"/>
    <w:rsid w:val="00D5379F"/>
    <w:pPr>
      <w:spacing w:before="240"/>
    </w:pPr>
    <w:rPr>
      <w:rFonts w:ascii="Times New Roman" w:hAnsi="Times New Roman"/>
      <w:smallCaps/>
      <w:spacing w:val="80"/>
      <w:sz w:val="28"/>
    </w:rPr>
  </w:style>
  <w:style w:type="paragraph" w:customStyle="1" w:styleId="InChapter">
    <w:name w:val="InChapter"/>
    <w:basedOn w:val="Heading3"/>
    <w:rsid w:val="00D5379F"/>
    <w:pPr>
      <w:spacing w:after="240"/>
      <w:outlineLvl w:val="9"/>
    </w:pPr>
    <w:rPr>
      <w:noProof/>
    </w:rPr>
  </w:style>
  <w:style w:type="paragraph" w:styleId="Index2">
    <w:name w:val="index 2"/>
    <w:basedOn w:val="Normal"/>
    <w:next w:val="Normal"/>
    <w:semiHidden/>
    <w:rsid w:val="00D5379F"/>
    <w:pPr>
      <w:tabs>
        <w:tab w:val="right" w:pos="4176"/>
      </w:tabs>
      <w:ind w:left="568" w:hanging="284"/>
    </w:pPr>
    <w:rPr>
      <w:rFonts w:ascii="Garamond" w:hAnsi="Garamond"/>
    </w:rPr>
  </w:style>
  <w:style w:type="paragraph" w:customStyle="1" w:styleId="Byline">
    <w:name w:val="Byline"/>
    <w:rsid w:val="00D537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379F"/>
    <w:pPr>
      <w:tabs>
        <w:tab w:val="clear" w:pos="3600"/>
        <w:tab w:val="clear" w:pos="3958"/>
      </w:tabs>
      <w:jc w:val="right"/>
    </w:pPr>
  </w:style>
  <w:style w:type="character" w:styleId="Emphasis">
    <w:name w:val="Emphasis"/>
    <w:qFormat/>
    <w:rsid w:val="00D5379F"/>
    <w:rPr>
      <w:i/>
    </w:rPr>
  </w:style>
  <w:style w:type="paragraph" w:styleId="Caption">
    <w:name w:val="caption"/>
    <w:basedOn w:val="BodyText"/>
    <w:next w:val="Normal"/>
    <w:qFormat/>
    <w:rsid w:val="00D5379F"/>
    <w:pPr>
      <w:framePr w:w="2268" w:hSpace="181" w:vSpace="181" w:wrap="around" w:vAnchor="text" w:hAnchor="page" w:x="1135" w:y="285" w:anchorLock="1"/>
    </w:pPr>
    <w:rPr>
      <w:i/>
    </w:rPr>
  </w:style>
  <w:style w:type="paragraph" w:customStyle="1" w:styleId="MiniTOCTitle">
    <w:name w:val="MiniTOCTitle"/>
    <w:basedOn w:val="Heading4"/>
    <w:rsid w:val="00D5379F"/>
    <w:pPr>
      <w:spacing w:before="240"/>
      <w:outlineLvl w:val="9"/>
    </w:pPr>
    <w:rPr>
      <w:noProof/>
      <w:sz w:val="24"/>
    </w:rPr>
  </w:style>
  <w:style w:type="paragraph" w:customStyle="1" w:styleId="MiniTOCItem">
    <w:name w:val="MiniTOCItem"/>
    <w:basedOn w:val="ListBullet"/>
    <w:rsid w:val="00D5379F"/>
    <w:pPr>
      <w:numPr>
        <w:numId w:val="0"/>
      </w:numPr>
      <w:tabs>
        <w:tab w:val="right" w:leader="dot" w:pos="6521"/>
      </w:tabs>
      <w:spacing w:before="0" w:after="0"/>
    </w:pPr>
  </w:style>
  <w:style w:type="paragraph" w:customStyle="1" w:styleId="TOFTitle">
    <w:name w:val="TOFTitle"/>
    <w:basedOn w:val="TOCTitle"/>
    <w:rsid w:val="00D5379F"/>
  </w:style>
  <w:style w:type="paragraph" w:styleId="TableofFigures">
    <w:name w:val="table of figures"/>
    <w:basedOn w:val="Normal"/>
    <w:next w:val="Normal"/>
    <w:semiHidden/>
    <w:rsid w:val="00D5379F"/>
    <w:pPr>
      <w:tabs>
        <w:tab w:val="right" w:leader="dot" w:pos="9072"/>
      </w:tabs>
      <w:ind w:left="970" w:hanging="403"/>
    </w:pPr>
    <w:rPr>
      <w:rFonts w:ascii="Times New Roman" w:hAnsi="Times New Roman"/>
      <w:b/>
    </w:rPr>
  </w:style>
  <w:style w:type="paragraph" w:styleId="ListNumber">
    <w:name w:val="List Number"/>
    <w:basedOn w:val="List"/>
    <w:rsid w:val="00D5379F"/>
    <w:pPr>
      <w:numPr>
        <w:numId w:val="11"/>
      </w:numPr>
    </w:pPr>
  </w:style>
  <w:style w:type="character" w:customStyle="1" w:styleId="WingdingSymbols">
    <w:name w:val="Wingding Symbols"/>
    <w:rsid w:val="00D5379F"/>
    <w:rPr>
      <w:rFonts w:ascii="Wingdings" w:hAnsi="Wingdings"/>
    </w:rPr>
  </w:style>
  <w:style w:type="paragraph" w:customStyle="1" w:styleId="TableHeading">
    <w:name w:val="Table Heading"/>
    <w:basedOn w:val="HeadingBase"/>
    <w:rsid w:val="00D5379F"/>
    <w:pPr>
      <w:keepLines/>
      <w:pBdr>
        <w:bottom w:val="single" w:sz="6" w:space="1" w:color="918585"/>
      </w:pBdr>
      <w:spacing w:before="240"/>
    </w:pPr>
  </w:style>
  <w:style w:type="character" w:customStyle="1" w:styleId="HotSpot">
    <w:name w:val="HotSpot"/>
    <w:rsid w:val="00D5379F"/>
    <w:rPr>
      <w:color w:val="0033CC"/>
      <w:u w:val="none"/>
    </w:rPr>
  </w:style>
  <w:style w:type="paragraph" w:customStyle="1" w:styleId="BodyTextRight">
    <w:name w:val="Body Text Right"/>
    <w:basedOn w:val="BodyText"/>
    <w:rsid w:val="00D5379F"/>
    <w:pPr>
      <w:spacing w:before="0" w:after="0"/>
      <w:jc w:val="right"/>
    </w:pPr>
  </w:style>
  <w:style w:type="paragraph" w:styleId="Index3">
    <w:name w:val="index 3"/>
    <w:basedOn w:val="ListNumber2"/>
    <w:next w:val="Normal"/>
    <w:semiHidden/>
    <w:rsid w:val="00D5379F"/>
    <w:pPr>
      <w:numPr>
        <w:numId w:val="0"/>
      </w:numPr>
      <w:tabs>
        <w:tab w:val="right" w:leader="dot" w:pos="4176"/>
      </w:tabs>
    </w:pPr>
  </w:style>
  <w:style w:type="paragraph" w:styleId="ListNumber2">
    <w:name w:val="List Number 2"/>
    <w:basedOn w:val="List2"/>
    <w:rsid w:val="00D5379F"/>
    <w:pPr>
      <w:numPr>
        <w:numId w:val="10"/>
      </w:numPr>
      <w:tabs>
        <w:tab w:val="clear" w:pos="1060"/>
      </w:tabs>
    </w:pPr>
  </w:style>
  <w:style w:type="paragraph" w:customStyle="1" w:styleId="MarginNote">
    <w:name w:val="Margin Note"/>
    <w:basedOn w:val="BodyText"/>
    <w:rsid w:val="00D537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37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5379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5379F"/>
    <w:rPr>
      <w:sz w:val="32"/>
    </w:rPr>
  </w:style>
  <w:style w:type="paragraph" w:customStyle="1" w:styleId="HeadingProcedure">
    <w:name w:val="Heading Procedure"/>
    <w:basedOn w:val="HeadingBase"/>
    <w:next w:val="Normal"/>
    <w:rsid w:val="00D5379F"/>
    <w:pPr>
      <w:tabs>
        <w:tab w:val="left" w:pos="0"/>
      </w:tabs>
      <w:spacing w:before="120" w:after="60"/>
    </w:pPr>
    <w:rPr>
      <w:i/>
      <w:color w:val="918585"/>
      <w:sz w:val="22"/>
    </w:rPr>
  </w:style>
  <w:style w:type="paragraph" w:customStyle="1" w:styleId="TableBodyText">
    <w:name w:val="Table Body Text"/>
    <w:basedOn w:val="BodyText"/>
    <w:rsid w:val="00D5379F"/>
    <w:pPr>
      <w:spacing w:before="60" w:after="60"/>
    </w:pPr>
  </w:style>
  <w:style w:type="paragraph" w:styleId="ListContinue">
    <w:name w:val="List Continue"/>
    <w:basedOn w:val="List"/>
    <w:rsid w:val="00D5379F"/>
    <w:pPr>
      <w:ind w:firstLine="0"/>
    </w:pPr>
  </w:style>
  <w:style w:type="paragraph" w:customStyle="1" w:styleId="ListNote">
    <w:name w:val="List Note"/>
    <w:basedOn w:val="List"/>
    <w:rsid w:val="00D5379F"/>
    <w:pPr>
      <w:pBdr>
        <w:top w:val="single" w:sz="6" w:space="2" w:color="918585"/>
        <w:bottom w:val="single" w:sz="6" w:space="2" w:color="918585"/>
      </w:pBdr>
      <w:tabs>
        <w:tab w:val="left" w:pos="1021"/>
      </w:tabs>
      <w:ind w:firstLine="0"/>
    </w:pPr>
  </w:style>
  <w:style w:type="paragraph" w:customStyle="1" w:styleId="Warning">
    <w:name w:val="Warning"/>
    <w:basedOn w:val="BodyText"/>
    <w:rsid w:val="00D5379F"/>
    <w:pPr>
      <w:shd w:val="clear" w:color="auto" w:fill="D9D9D9"/>
      <w:tabs>
        <w:tab w:val="left" w:pos="992"/>
      </w:tabs>
      <w:ind w:left="119" w:right="119"/>
    </w:pPr>
    <w:rPr>
      <w:sz w:val="20"/>
    </w:rPr>
  </w:style>
  <w:style w:type="paragraph" w:customStyle="1" w:styleId="MarginIcons">
    <w:name w:val="Margin Icons"/>
    <w:basedOn w:val="BodyText"/>
    <w:rsid w:val="00D5379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5379F"/>
    <w:rPr>
      <w:rFonts w:ascii="Courier New" w:hAnsi="Courier New"/>
    </w:rPr>
  </w:style>
  <w:style w:type="paragraph" w:customStyle="1" w:styleId="NoteBullet">
    <w:name w:val="Note Bullet"/>
    <w:basedOn w:val="Note"/>
    <w:rsid w:val="00D5379F"/>
    <w:pPr>
      <w:tabs>
        <w:tab w:val="clear" w:pos="680"/>
      </w:tabs>
      <w:spacing w:before="60" w:after="60"/>
    </w:pPr>
  </w:style>
  <w:style w:type="paragraph" w:customStyle="1" w:styleId="SubHeading2">
    <w:name w:val="SubHeading2"/>
    <w:basedOn w:val="HeadingBase"/>
    <w:rsid w:val="00D5379F"/>
    <w:pPr>
      <w:spacing w:before="240" w:after="60"/>
    </w:pPr>
    <w:rPr>
      <w:sz w:val="20"/>
    </w:rPr>
  </w:style>
  <w:style w:type="paragraph" w:customStyle="1" w:styleId="SubHeading1">
    <w:name w:val="SubHeading1"/>
    <w:basedOn w:val="HeadingBase"/>
    <w:rsid w:val="00D5379F"/>
    <w:pPr>
      <w:spacing w:before="240" w:after="60"/>
    </w:pPr>
    <w:rPr>
      <w:color w:val="918585"/>
      <w:sz w:val="22"/>
    </w:rPr>
  </w:style>
  <w:style w:type="paragraph" w:customStyle="1" w:styleId="SideHeading">
    <w:name w:val="Side Heading"/>
    <w:basedOn w:val="HeadingBase"/>
    <w:rsid w:val="00D537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379F"/>
    <w:pPr>
      <w:numPr>
        <w:numId w:val="12"/>
      </w:numPr>
    </w:pPr>
  </w:style>
  <w:style w:type="paragraph" w:styleId="PlainText">
    <w:name w:val="Plain Text"/>
    <w:basedOn w:val="Normal"/>
    <w:link w:val="PlainTextChar"/>
    <w:rsid w:val="00D5379F"/>
    <w:rPr>
      <w:sz w:val="20"/>
    </w:rPr>
  </w:style>
  <w:style w:type="character" w:customStyle="1" w:styleId="PlainTextChar">
    <w:name w:val="Plain Text Char"/>
    <w:basedOn w:val="DefaultParagraphFont"/>
    <w:link w:val="PlainText"/>
    <w:rsid w:val="00D5379F"/>
    <w:rPr>
      <w:rFonts w:ascii="Courier New" w:eastAsia="Times New Roman" w:hAnsi="Courier New" w:cs="Times New Roman"/>
      <w:sz w:val="20"/>
      <w:szCs w:val="20"/>
      <w:lang w:val="en-US" w:eastAsia="en-US"/>
    </w:rPr>
  </w:style>
  <w:style w:type="character" w:customStyle="1" w:styleId="MenuOption">
    <w:name w:val="Menu Option"/>
    <w:rsid w:val="00D5379F"/>
    <w:rPr>
      <w:b/>
      <w:smallCaps/>
    </w:rPr>
  </w:style>
  <w:style w:type="paragraph" w:customStyle="1" w:styleId="TableListNumber">
    <w:name w:val="Table List Number"/>
    <w:basedOn w:val="ListNumber"/>
    <w:rsid w:val="00D5379F"/>
    <w:pPr>
      <w:numPr>
        <w:numId w:val="0"/>
      </w:numPr>
    </w:pPr>
  </w:style>
  <w:style w:type="paragraph" w:styleId="TOC4">
    <w:name w:val="toc 4"/>
    <w:basedOn w:val="TOCBase"/>
    <w:next w:val="Normal"/>
    <w:semiHidden/>
    <w:rsid w:val="00D5379F"/>
    <w:pPr>
      <w:tabs>
        <w:tab w:val="right" w:leader="dot" w:pos="9071"/>
      </w:tabs>
      <w:ind w:left="1701"/>
    </w:pPr>
  </w:style>
  <w:style w:type="paragraph" w:customStyle="1" w:styleId="ListAlpha">
    <w:name w:val="List Alpha"/>
    <w:basedOn w:val="List"/>
    <w:rsid w:val="00D5379F"/>
    <w:pPr>
      <w:numPr>
        <w:numId w:val="9"/>
      </w:numPr>
    </w:pPr>
  </w:style>
  <w:style w:type="paragraph" w:customStyle="1" w:styleId="ListAlpha2">
    <w:name w:val="List Alpha 2"/>
    <w:basedOn w:val="List2"/>
    <w:rsid w:val="00D5379F"/>
    <w:pPr>
      <w:numPr>
        <w:numId w:val="8"/>
      </w:numPr>
    </w:pPr>
  </w:style>
  <w:style w:type="paragraph" w:styleId="List2">
    <w:name w:val="List 2"/>
    <w:basedOn w:val="BodyText"/>
    <w:rsid w:val="00D5379F"/>
    <w:pPr>
      <w:tabs>
        <w:tab w:val="left" w:pos="680"/>
      </w:tabs>
      <w:spacing w:before="60" w:after="60"/>
      <w:ind w:left="680" w:hanging="340"/>
    </w:pPr>
  </w:style>
  <w:style w:type="paragraph" w:styleId="List3">
    <w:name w:val="List 3"/>
    <w:basedOn w:val="BodyText"/>
    <w:rsid w:val="00D5379F"/>
    <w:pPr>
      <w:tabs>
        <w:tab w:val="left" w:pos="1021"/>
      </w:tabs>
      <w:spacing w:before="60" w:after="60"/>
      <w:ind w:left="1020" w:hanging="340"/>
    </w:pPr>
  </w:style>
  <w:style w:type="paragraph" w:styleId="List4">
    <w:name w:val="List 4"/>
    <w:basedOn w:val="BodyText"/>
    <w:rsid w:val="00D5379F"/>
    <w:pPr>
      <w:tabs>
        <w:tab w:val="left" w:pos="1361"/>
      </w:tabs>
      <w:spacing w:before="60" w:after="60"/>
      <w:ind w:left="1361" w:hanging="340"/>
    </w:pPr>
  </w:style>
  <w:style w:type="paragraph" w:styleId="List5">
    <w:name w:val="List 5"/>
    <w:basedOn w:val="BodyText"/>
    <w:rsid w:val="00D5379F"/>
    <w:pPr>
      <w:tabs>
        <w:tab w:val="left" w:pos="1701"/>
      </w:tabs>
      <w:spacing w:before="60" w:after="60"/>
      <w:ind w:left="1701" w:hanging="340"/>
    </w:pPr>
  </w:style>
  <w:style w:type="paragraph" w:styleId="ListBullet3">
    <w:name w:val="List Bullet 3"/>
    <w:basedOn w:val="List3"/>
    <w:rsid w:val="00D5379F"/>
    <w:pPr>
      <w:numPr>
        <w:numId w:val="15"/>
      </w:numPr>
      <w:tabs>
        <w:tab w:val="clear" w:pos="1021"/>
      </w:tabs>
      <w:ind w:left="1037" w:hanging="357"/>
    </w:pPr>
  </w:style>
  <w:style w:type="paragraph" w:styleId="ListBullet4">
    <w:name w:val="List Bullet 4"/>
    <w:basedOn w:val="List4"/>
    <w:rsid w:val="00D5379F"/>
    <w:pPr>
      <w:numPr>
        <w:numId w:val="3"/>
      </w:numPr>
    </w:pPr>
  </w:style>
  <w:style w:type="paragraph" w:styleId="ListBullet5">
    <w:name w:val="List Bullet 5"/>
    <w:basedOn w:val="List5"/>
    <w:rsid w:val="00D5379F"/>
    <w:pPr>
      <w:numPr>
        <w:numId w:val="4"/>
      </w:numPr>
    </w:pPr>
  </w:style>
  <w:style w:type="paragraph" w:styleId="ListContinue2">
    <w:name w:val="List Continue 2"/>
    <w:basedOn w:val="List2"/>
    <w:rsid w:val="00D5379F"/>
    <w:pPr>
      <w:ind w:firstLine="0"/>
    </w:pPr>
  </w:style>
  <w:style w:type="paragraph" w:styleId="ListContinue3">
    <w:name w:val="List Continue 3"/>
    <w:basedOn w:val="List3"/>
    <w:rsid w:val="00D5379F"/>
    <w:pPr>
      <w:ind w:left="1021" w:firstLine="0"/>
    </w:pPr>
  </w:style>
  <w:style w:type="paragraph" w:styleId="ListContinue4">
    <w:name w:val="List Continue 4"/>
    <w:basedOn w:val="List4"/>
    <w:rsid w:val="00D5379F"/>
    <w:pPr>
      <w:ind w:firstLine="0"/>
    </w:pPr>
  </w:style>
  <w:style w:type="paragraph" w:styleId="ListContinue5">
    <w:name w:val="List Continue 5"/>
    <w:basedOn w:val="List5"/>
    <w:rsid w:val="00D5379F"/>
    <w:pPr>
      <w:ind w:firstLine="0"/>
    </w:pPr>
  </w:style>
  <w:style w:type="paragraph" w:styleId="ListNumber3">
    <w:name w:val="List Number 3"/>
    <w:basedOn w:val="List3"/>
    <w:rsid w:val="00D5379F"/>
    <w:pPr>
      <w:numPr>
        <w:numId w:val="5"/>
      </w:numPr>
    </w:pPr>
  </w:style>
  <w:style w:type="paragraph" w:styleId="ListNumber4">
    <w:name w:val="List Number 4"/>
    <w:basedOn w:val="List4"/>
    <w:rsid w:val="00D5379F"/>
    <w:pPr>
      <w:numPr>
        <w:numId w:val="6"/>
      </w:numPr>
    </w:pPr>
  </w:style>
  <w:style w:type="paragraph" w:styleId="ListNumber5">
    <w:name w:val="List Number 5"/>
    <w:basedOn w:val="List5"/>
    <w:rsid w:val="00D5379F"/>
    <w:pPr>
      <w:numPr>
        <w:numId w:val="7"/>
      </w:numPr>
    </w:pPr>
  </w:style>
  <w:style w:type="paragraph" w:styleId="BlockText">
    <w:name w:val="Block Text"/>
    <w:basedOn w:val="Normal"/>
    <w:rsid w:val="00D5379F"/>
    <w:pPr>
      <w:spacing w:after="120"/>
      <w:ind w:left="1440" w:right="1440"/>
    </w:pPr>
  </w:style>
  <w:style w:type="character" w:customStyle="1" w:styleId="Subscript">
    <w:name w:val="Subscript"/>
    <w:rsid w:val="00D5379F"/>
    <w:rPr>
      <w:sz w:val="16"/>
      <w:vertAlign w:val="subscript"/>
    </w:rPr>
  </w:style>
  <w:style w:type="character" w:customStyle="1" w:styleId="Superscript">
    <w:name w:val="Superscript"/>
    <w:rsid w:val="00D5379F"/>
    <w:rPr>
      <w:sz w:val="16"/>
      <w:vertAlign w:val="superscript"/>
    </w:rPr>
  </w:style>
  <w:style w:type="character" w:customStyle="1" w:styleId="Symbols">
    <w:name w:val="Symbols"/>
    <w:rsid w:val="00D5379F"/>
    <w:rPr>
      <w:rFonts w:ascii="Symbol" w:hAnsi="Symbol"/>
    </w:rPr>
  </w:style>
  <w:style w:type="character" w:customStyle="1" w:styleId="MenuOptions">
    <w:name w:val="Menu Options"/>
    <w:rsid w:val="00D5379F"/>
    <w:rPr>
      <w:rFonts w:ascii="Arial Narrow" w:hAnsi="Arial Narrow"/>
      <w:smallCaps/>
    </w:rPr>
  </w:style>
  <w:style w:type="character" w:customStyle="1" w:styleId="Buttons">
    <w:name w:val="Buttons"/>
    <w:rsid w:val="00D5379F"/>
    <w:rPr>
      <w:b/>
    </w:rPr>
  </w:style>
  <w:style w:type="character" w:customStyle="1" w:styleId="Underlined">
    <w:name w:val="Underlined"/>
    <w:rsid w:val="00D5379F"/>
    <w:rPr>
      <w:u w:val="single"/>
    </w:rPr>
  </w:style>
  <w:style w:type="paragraph" w:customStyle="1" w:styleId="TableBodyTextRight">
    <w:name w:val="Table Body Text Right"/>
    <w:basedOn w:val="TableBodyText"/>
    <w:rsid w:val="00D5379F"/>
    <w:pPr>
      <w:widowControl w:val="0"/>
      <w:autoSpaceDE w:val="0"/>
      <w:autoSpaceDN w:val="0"/>
      <w:adjustRightInd w:val="0"/>
      <w:jc w:val="right"/>
    </w:pPr>
    <w:rPr>
      <w:rFonts w:cs="Arial"/>
      <w:szCs w:val="18"/>
    </w:rPr>
  </w:style>
  <w:style w:type="paragraph" w:customStyle="1" w:styleId="CopyrightText">
    <w:name w:val="Copyright Text"/>
    <w:basedOn w:val="BodyText"/>
    <w:rsid w:val="00D5379F"/>
    <w:rPr>
      <w:sz w:val="18"/>
    </w:rPr>
  </w:style>
  <w:style w:type="paragraph" w:customStyle="1" w:styleId="BodySmallRight">
    <w:name w:val="Body Small Right"/>
    <w:basedOn w:val="BodyTextRight"/>
    <w:rsid w:val="00D5379F"/>
    <w:rPr>
      <w:sz w:val="18"/>
      <w:szCs w:val="18"/>
    </w:rPr>
  </w:style>
  <w:style w:type="paragraph" w:customStyle="1" w:styleId="MarginEdition">
    <w:name w:val="Margin Edition"/>
    <w:basedOn w:val="MarginNote"/>
    <w:rsid w:val="00D5379F"/>
    <w:pPr>
      <w:spacing w:before="0" w:after="0"/>
    </w:pPr>
    <w:rPr>
      <w:rFonts w:ascii="Times New Roman" w:hAnsi="Times New Roman"/>
      <w:color w:val="999999"/>
    </w:rPr>
  </w:style>
  <w:style w:type="paragraph" w:customStyle="1" w:styleId="Spacer">
    <w:name w:val="Spacer"/>
    <w:basedOn w:val="Normal"/>
    <w:rsid w:val="00D5379F"/>
    <w:rPr>
      <w:sz w:val="2"/>
      <w:szCs w:val="2"/>
    </w:rPr>
  </w:style>
  <w:style w:type="character" w:customStyle="1" w:styleId="Small">
    <w:name w:val="Small"/>
    <w:rsid w:val="00D5379F"/>
    <w:rPr>
      <w:sz w:val="16"/>
    </w:rPr>
  </w:style>
  <w:style w:type="paragraph" w:customStyle="1" w:styleId="WideTable">
    <w:name w:val="Wide Table"/>
    <w:basedOn w:val="Normal"/>
    <w:rsid w:val="00D5379F"/>
    <w:pPr>
      <w:ind w:left="-1418"/>
    </w:pPr>
    <w:rPr>
      <w:sz w:val="2"/>
      <w:szCs w:val="2"/>
    </w:rPr>
  </w:style>
  <w:style w:type="character" w:styleId="PageNumber">
    <w:name w:val="page number"/>
    <w:rsid w:val="00D5379F"/>
  </w:style>
  <w:style w:type="paragraph" w:styleId="Quote">
    <w:name w:val="Quote"/>
    <w:basedOn w:val="Heading1"/>
    <w:link w:val="QuoteChar"/>
    <w:qFormat/>
    <w:rsid w:val="00D5379F"/>
    <w:rPr>
      <w:b w:val="0"/>
      <w:sz w:val="72"/>
      <w:szCs w:val="72"/>
      <w:lang w:val="en-NZ"/>
    </w:rPr>
  </w:style>
  <w:style w:type="character" w:customStyle="1" w:styleId="QuoteChar">
    <w:name w:val="Quote Char"/>
    <w:link w:val="Quote"/>
    <w:rsid w:val="00D537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379F"/>
    <w:pPr>
      <w:pageBreakBefore/>
    </w:pPr>
  </w:style>
  <w:style w:type="paragraph" w:customStyle="1" w:styleId="Border">
    <w:name w:val="Border"/>
    <w:basedOn w:val="Normal"/>
    <w:qFormat/>
    <w:rsid w:val="00D5379F"/>
    <w:pPr>
      <w:pBdr>
        <w:top w:val="single" w:sz="18" w:space="1" w:color="auto"/>
      </w:pBdr>
    </w:pPr>
    <w:rPr>
      <w:rFonts w:ascii="Times New Roman" w:hAnsi="Times New Roman"/>
      <w:color w:val="FFFFFF"/>
      <w:sz w:val="2"/>
    </w:rPr>
  </w:style>
  <w:style w:type="character" w:styleId="IntenseEmphasis">
    <w:name w:val="Intense Emphasis"/>
    <w:uiPriority w:val="21"/>
    <w:qFormat/>
    <w:rsid w:val="00D5379F"/>
    <w:rPr>
      <w:b/>
      <w:bCs/>
      <w:i/>
      <w:iCs/>
      <w:color w:val="auto"/>
    </w:rPr>
  </w:style>
  <w:style w:type="paragraph" w:styleId="IntenseQuote">
    <w:name w:val="Intense Quote"/>
    <w:basedOn w:val="Normal"/>
    <w:next w:val="Normal"/>
    <w:link w:val="IntenseQuoteChar"/>
    <w:uiPriority w:val="30"/>
    <w:qFormat/>
    <w:rsid w:val="00D5379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5379F"/>
    <w:rPr>
      <w:rFonts w:ascii="Courier New" w:eastAsia="Times New Roman" w:hAnsi="Courier New" w:cs="Times New Roman"/>
      <w:b/>
      <w:bCs/>
      <w:i/>
      <w:iCs/>
      <w:szCs w:val="20"/>
      <w:lang w:val="en-US" w:eastAsia="en-US"/>
    </w:rPr>
  </w:style>
  <w:style w:type="character" w:styleId="SubtleReference">
    <w:name w:val="Subtle Reference"/>
    <w:uiPriority w:val="31"/>
    <w:qFormat/>
    <w:rsid w:val="00D5379F"/>
    <w:rPr>
      <w:smallCaps/>
      <w:color w:val="auto"/>
      <w:u w:val="single"/>
    </w:rPr>
  </w:style>
  <w:style w:type="character" w:styleId="IntenseReference">
    <w:name w:val="Intense Reference"/>
    <w:uiPriority w:val="32"/>
    <w:qFormat/>
    <w:rsid w:val="00D5379F"/>
    <w:rPr>
      <w:b/>
      <w:bCs/>
      <w:smallCaps/>
      <w:color w:val="auto"/>
      <w:spacing w:val="5"/>
      <w:u w:val="single"/>
    </w:rPr>
  </w:style>
  <w:style w:type="paragraph" w:customStyle="1" w:styleId="2ColumnHeading">
    <w:name w:val="2Column Heading"/>
    <w:basedOn w:val="BodyText"/>
    <w:qFormat/>
    <w:rsid w:val="00D5379F"/>
    <w:pPr>
      <w:spacing w:after="60"/>
      <w:ind w:left="-2268"/>
    </w:pPr>
    <w:rPr>
      <w:b/>
    </w:rPr>
  </w:style>
  <w:style w:type="paragraph" w:customStyle="1" w:styleId="Heading1TOC">
    <w:name w:val="Heading1 TOC"/>
    <w:basedOn w:val="Normal"/>
    <w:qFormat/>
    <w:rsid w:val="00D5379F"/>
    <w:pPr>
      <w:spacing w:before="240" w:after="120"/>
    </w:pPr>
    <w:rPr>
      <w:rFonts w:ascii="Times New Roman" w:hAnsi="Times New Roman"/>
      <w:b/>
      <w:sz w:val="32"/>
    </w:rPr>
  </w:style>
  <w:style w:type="paragraph" w:customStyle="1" w:styleId="Heading2TOC">
    <w:name w:val="Heading2 TOC"/>
    <w:basedOn w:val="Normal"/>
    <w:qFormat/>
    <w:rsid w:val="00D5379F"/>
    <w:pPr>
      <w:spacing w:before="240" w:after="60"/>
    </w:pPr>
    <w:rPr>
      <w:rFonts w:ascii="Times New Roman" w:hAnsi="Times New Roman"/>
      <w:b/>
      <w:sz w:val="28"/>
    </w:rPr>
  </w:style>
  <w:style w:type="character" w:customStyle="1" w:styleId="Underline">
    <w:name w:val="Underline"/>
    <w:qFormat/>
    <w:rsid w:val="00D5379F"/>
    <w:rPr>
      <w:u w:val="single"/>
    </w:rPr>
  </w:style>
  <w:style w:type="character" w:customStyle="1" w:styleId="BoldandItalics">
    <w:name w:val="Bold and Italics"/>
    <w:qFormat/>
    <w:rsid w:val="00D5379F"/>
    <w:rPr>
      <w:b/>
      <w:i/>
      <w:u w:val="none"/>
    </w:rPr>
  </w:style>
  <w:style w:type="paragraph" w:styleId="BalloonText">
    <w:name w:val="Balloon Text"/>
    <w:basedOn w:val="Normal"/>
    <w:link w:val="BalloonTextChar"/>
    <w:rsid w:val="00D5379F"/>
    <w:rPr>
      <w:rFonts w:ascii="Tahoma" w:hAnsi="Tahoma" w:cs="Tahoma"/>
      <w:sz w:val="16"/>
      <w:szCs w:val="16"/>
    </w:rPr>
  </w:style>
  <w:style w:type="character" w:customStyle="1" w:styleId="BalloonTextChar">
    <w:name w:val="Balloon Text Char"/>
    <w:link w:val="BalloonText"/>
    <w:rsid w:val="00D5379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5379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5379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1875</Words>
  <Characters>10999</Characters>
  <Application>Microsoft Office Word</Application>
  <DocSecurity>0</DocSecurity>
  <Lines>454</Lines>
  <Paragraphs>183</Paragraphs>
  <ScaleCrop>false</ScaleCrop>
  <Company>Author-it Software Corporation Ltd.</Company>
  <LinksUpToDate>false</LinksUpToDate>
  <CharactersWithSpaces>12745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UEENEEI041A Develop integrated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2012-05-26T11:23:00Z</dcterms:created>
  <dcterms:modified xsi:type="dcterms:W3CDTF">2012-05-26T11:23:00Z</dcterms:modified>
</cp:coreProperties>
</file>