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2146" w:rsidP="00A22146">
      <w:pPr>
        <w:pStyle w:val="Title"/>
      </w:pPr>
      <w:r>
        <w:fldChar w:fldCharType="begin"/>
      </w:r>
      <w:r>
        <w:instrText xml:space="preserve"> TITLE   \* MERGEFORMAT </w:instrText>
      </w:r>
      <w:r>
        <w:fldChar w:fldCharType="separate"/>
      </w:r>
      <w:r>
        <w:t>UEENEEH084B Modify DSP based sub-systems</w:t>
      </w:r>
      <w:r>
        <w:fldChar w:fldCharType="end"/>
      </w:r>
    </w:p>
    <w:p w:rsidR="00A22146" w:rsidP="00A22146">
      <w:pPr>
        <w:pStyle w:val="Version"/>
        <w:sectPr w:rsidSect="00B925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25DC" w:rsidP="00B925DC">
      <w:pPr>
        <w:pStyle w:val="SuperHeading"/>
      </w:pPr>
      <w:r w:rsidRPr="00B925DC">
        <w:t>UEENEEH084B Modify DSP based sub-systems</w:t>
      </w:r>
    </w:p>
    <w:p w:rsidR="00000000" w:rsidRPr="00B925DC" w:rsidP="00B925DC">
      <w:pPr>
        <w:pStyle w:val="Heading1"/>
      </w:pPr>
      <w:bookmarkStart w:id="1" w:name="O_274767"/>
      <w:bookmarkEnd w:id="1"/>
      <w:r w:rsidRPr="00B925DC">
        <w:t>Modification History</w:t>
      </w:r>
    </w:p>
    <w:p w:rsidR="00000000" w:rsidRPr="00B925DC" w:rsidP="00B925DC">
      <w:pPr>
        <w:pStyle w:val="BodyText"/>
      </w:pPr>
      <w:r w:rsidRPr="00B925DC">
        <w:t>Not Applicable</w:t>
      </w:r>
    </w:p>
    <w:p w:rsidR="00000000" w:rsidRPr="00B925DC" w:rsidP="00B925DC">
      <w:pPr>
        <w:pStyle w:val="AllowPageBreak"/>
      </w:pPr>
    </w:p>
    <w:p w:rsidR="00000000" w:rsidRPr="00B925DC" w:rsidP="00B925DC">
      <w:pPr>
        <w:pStyle w:val="Heading1"/>
      </w:pPr>
      <w:bookmarkStart w:id="2" w:name="O_227125"/>
      <w:bookmarkEnd w:id="2"/>
      <w:r w:rsidRPr="00B925DC">
        <w:t>Unit Descriptor</w:t>
      </w:r>
    </w:p>
    <w:tbl>
      <w:tblPr>
        <w:tblW w:w="0" w:type="auto"/>
        <w:tblLayout w:type="fixed"/>
        <w:tblCellMar>
          <w:left w:w="62" w:type="dxa"/>
          <w:right w:w="62" w:type="dxa"/>
        </w:tblCellMar>
        <w:tblLook w:val="0000"/>
      </w:tblPr>
      <w:tblGrid>
        <w:gridCol w:w="2700"/>
        <w:gridCol w:w="5760"/>
      </w:tblGrid>
      <w:tr w:rsidTr="00A2214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925DC" w:rsidP="00B925DC">
            <w:pPr>
              <w:pStyle w:val="BodyText"/>
            </w:pPr>
            <w:r w:rsidRPr="00B925D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B925DC" w:rsidP="00B925DC">
            <w:pPr>
              <w:pStyle w:val="BodyText"/>
            </w:pPr>
            <w:r w:rsidRPr="00B925DC">
              <w:rPr>
                <w:rStyle w:val="SpecialBold"/>
              </w:rPr>
              <w:t>1</w:t>
            </w:r>
            <w:r w:rsidRPr="00B925DC">
              <w:t>)</w:t>
            </w:r>
          </w:p>
          <w:p w:rsidR="00000000" w:rsidP="00B925DC">
            <w:pPr>
              <w:pStyle w:val="BodyText"/>
              <w:rPr>
                <w:lang w:val="en-NZ"/>
              </w:rPr>
            </w:pPr>
            <w:r w:rsidRPr="00B925DC">
              <w:rPr>
                <w:rStyle w:val="SpecialBold"/>
              </w:rPr>
              <w:t>1</w:t>
            </w:r>
            <w:r w:rsidRPr="00B925DC">
              <w:t>.</w:t>
            </w:r>
            <w:r w:rsidRPr="00B925DC">
              <w:rPr>
                <w:rStyle w:val="SpecialBold"/>
              </w:rPr>
              <w:t>1</w:t>
            </w:r>
            <w:r w:rsidRPr="00B925DC">
              <w:t xml:space="preserve">) </w:t>
            </w:r>
            <w:r w:rsidRPr="00B925DC">
              <w:rPr>
                <w:rStyle w:val="SpecialBold"/>
              </w:rPr>
              <w:t>Descriptor</w:t>
            </w:r>
          </w:p>
        </w:tc>
      </w:tr>
      <w:tr w:rsidTr="00A221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925DC" w:rsidP="00B925DC">
            <w:pPr>
              <w:pStyle w:val="BodyText"/>
            </w:pPr>
            <w:r w:rsidRPr="00B925DC">
              <w:t>This unit covers modifying electronic DSP based sub-systems. It encompasses working safely, following design brief, apply knowledge of digital and analogue devices, interpreting device specifications, constructing prototypes, testing developed system proto</w:t>
            </w:r>
            <w:r w:rsidRPr="00B925DC">
              <w:t>type operation and documenting design and development work.</w:t>
            </w:r>
          </w:p>
        </w:tc>
      </w:tr>
    </w:tbl>
    <w:p w:rsidR="00A22146" w:rsidP="00B925DC">
      <w:pPr>
        <w:pStyle w:val="BodyText"/>
      </w:pPr>
    </w:p>
    <w:p w:rsidR="00A22146" w:rsidP="00B925DC">
      <w:pPr>
        <w:pStyle w:val="BodyText"/>
      </w:pPr>
    </w:p>
    <w:p w:rsidR="00000000" w:rsidRPr="00B925DC" w:rsidP="00B925DC">
      <w:pPr>
        <w:pStyle w:val="Heading1"/>
      </w:pPr>
      <w:bookmarkStart w:id="3" w:name="O_227129"/>
      <w:bookmarkEnd w:id="3"/>
      <w:r w:rsidRPr="00B925DC">
        <w:t>Application of the Unit</w:t>
      </w:r>
    </w:p>
    <w:tbl>
      <w:tblPr>
        <w:tblW w:w="0" w:type="auto"/>
        <w:tblLayout w:type="fixed"/>
        <w:tblCellMar>
          <w:left w:w="62" w:type="dxa"/>
          <w:right w:w="62" w:type="dxa"/>
        </w:tblCellMar>
        <w:tblLook w:val="0000"/>
      </w:tblPr>
      <w:tblGrid>
        <w:gridCol w:w="2700"/>
        <w:gridCol w:w="5760"/>
      </w:tblGrid>
      <w:tr w:rsidTr="00A2214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925DC" w:rsidP="00B925DC">
            <w:pPr>
              <w:pStyle w:val="BodyText"/>
            </w:pPr>
            <w:r w:rsidRPr="00B925DC">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B925DC">
            <w:pPr>
              <w:pStyle w:val="BodyText"/>
              <w:rPr>
                <w:lang w:val="en-NZ"/>
              </w:rPr>
            </w:pPr>
            <w:r w:rsidRPr="00B925DC">
              <w:rPr>
                <w:rStyle w:val="SpecialBold"/>
              </w:rPr>
              <w:t>4</w:t>
            </w:r>
            <w:r w:rsidRPr="00B925DC">
              <w:t>)</w:t>
            </w:r>
          </w:p>
        </w:tc>
      </w:tr>
      <w:tr w:rsidTr="00A221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925DC" w:rsidP="00B925DC">
            <w:pPr>
              <w:pStyle w:val="BodyText"/>
            </w:pPr>
            <w:r w:rsidRPr="00B925DC">
              <w:t>This unit is intended for co</w:t>
            </w:r>
            <w:r w:rsidRPr="00B925DC">
              <w:t>mpetency development entry-level employment based programs incorporated in approved contracts of training or approved training programs. It is intended to apply to any formal recognition for this standard at the aligned AQF 6 level.</w:t>
            </w:r>
          </w:p>
        </w:tc>
      </w:tr>
    </w:tbl>
    <w:p w:rsidR="00A22146" w:rsidP="00B925DC">
      <w:pPr>
        <w:pStyle w:val="BodyText"/>
      </w:pPr>
    </w:p>
    <w:p w:rsidR="00A22146" w:rsidP="00B925DC">
      <w:pPr>
        <w:pStyle w:val="BodyText"/>
      </w:pPr>
    </w:p>
    <w:p w:rsidR="00000000" w:rsidRPr="00B925DC" w:rsidP="00B925DC">
      <w:pPr>
        <w:pStyle w:val="Heading1"/>
      </w:pPr>
      <w:bookmarkStart w:id="4" w:name="O_227126"/>
      <w:bookmarkEnd w:id="4"/>
      <w:r w:rsidRPr="00B925DC">
        <w:t>Licensing/Regulatory Information</w:t>
      </w:r>
    </w:p>
    <w:tbl>
      <w:tblPr>
        <w:tblW w:w="0" w:type="auto"/>
        <w:tblLayout w:type="fixed"/>
        <w:tblCellMar>
          <w:left w:w="62" w:type="dxa"/>
          <w:right w:w="62" w:type="dxa"/>
        </w:tblCellMar>
        <w:tblLook w:val="0000"/>
      </w:tblPr>
      <w:tblGrid>
        <w:gridCol w:w="8460"/>
      </w:tblGrid>
      <w:tr w:rsidTr="00A2214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925DC">
            <w:pPr>
              <w:pStyle w:val="BodyText"/>
              <w:rPr>
                <w:lang w:val="en-NZ"/>
              </w:rPr>
            </w:pPr>
            <w:r w:rsidRPr="00B925DC">
              <w:rPr>
                <w:rStyle w:val="SpecialBold"/>
              </w:rPr>
              <w:t>1</w:t>
            </w:r>
            <w:r w:rsidRPr="00B925DC">
              <w:t>.</w:t>
            </w:r>
            <w:r w:rsidRPr="00B925DC">
              <w:rPr>
                <w:rStyle w:val="SpecialBold"/>
              </w:rPr>
              <w:t>2</w:t>
            </w:r>
            <w:r w:rsidRPr="00B925DC">
              <w:t xml:space="preserve">) </w:t>
            </w:r>
            <w:r w:rsidRPr="00B925DC">
              <w:rPr>
                <w:rStyle w:val="SpecialBold"/>
              </w:rPr>
              <w:t>License to practice</w:t>
            </w:r>
          </w:p>
        </w:tc>
      </w:tr>
      <w:tr w:rsidTr="00A2214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925DC" w:rsidP="00B925DC">
            <w:pPr>
              <w:pStyle w:val="BodyText"/>
            </w:pPr>
            <w:r w:rsidRPr="00B925DC">
              <w:t>The skills and knowledge described in this unit do not require a license to practice in the workplace. However, practice in this unit is subject to regulations directly related to occupational heal</w:t>
            </w:r>
            <w:r w:rsidRPr="00B925DC">
              <w:t>th and safety and where applicable contracts of training such as apprenticeships.</w:t>
            </w:r>
          </w:p>
        </w:tc>
      </w:tr>
    </w:tbl>
    <w:p w:rsidR="00A22146" w:rsidP="00B925DC">
      <w:pPr>
        <w:pStyle w:val="BodyText"/>
      </w:pPr>
    </w:p>
    <w:p w:rsidR="00A22146" w:rsidP="00B925DC">
      <w:pPr>
        <w:pStyle w:val="BodyText"/>
      </w:pPr>
    </w:p>
    <w:p w:rsidR="00000000" w:rsidRPr="00B925DC" w:rsidP="00B925DC">
      <w:pPr>
        <w:pStyle w:val="Heading1"/>
      </w:pPr>
      <w:bookmarkStart w:id="5" w:name="O_227127"/>
      <w:bookmarkEnd w:id="5"/>
      <w:r w:rsidRPr="00B925DC">
        <w:t>Pre-Requisites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A2214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925DC" w:rsidP="00B925DC">
            <w:pPr>
              <w:pStyle w:val="BodyText"/>
            </w:pPr>
            <w:r w:rsidRPr="00B925DC">
              <w:rPr>
                <w:rStyle w:val="SpecialBold"/>
              </w:rPr>
              <w:t>Prerequisite Unit</w:t>
            </w:r>
            <w:r w:rsidRPr="00B925DC">
              <w:t>(</w:t>
            </w:r>
            <w:r w:rsidRPr="00B925DC">
              <w:rPr>
                <w:rStyle w:val="SpecialBold"/>
              </w:rPr>
              <w:t>s</w:t>
            </w:r>
            <w:r w:rsidRPr="00B925DC">
              <w:t>)</w:t>
            </w:r>
          </w:p>
        </w:tc>
        <w:tc>
          <w:tcPr>
            <w:tcW w:w="5760" w:type="dxa"/>
            <w:gridSpan w:val="6"/>
            <w:tcBorders>
              <w:top w:val="nil"/>
              <w:left w:val="nil"/>
              <w:bottom w:val="nil"/>
              <w:right w:val="nil"/>
            </w:tcBorders>
            <w:tcMar>
              <w:top w:w="0" w:type="dxa"/>
              <w:left w:w="62" w:type="dxa"/>
              <w:bottom w:w="0" w:type="dxa"/>
              <w:right w:w="62" w:type="dxa"/>
            </w:tcMar>
          </w:tcPr>
          <w:p w:rsidR="00000000" w:rsidP="00B925DC">
            <w:pPr>
              <w:pStyle w:val="BodyText"/>
              <w:rPr>
                <w:lang w:val="en-NZ"/>
              </w:rPr>
            </w:pPr>
            <w:r w:rsidRPr="00B925DC">
              <w:rPr>
                <w:rStyle w:val="SpecialBold"/>
              </w:rPr>
              <w:t>2</w:t>
            </w:r>
            <w:r w:rsidRPr="00B925DC">
              <w:t>)</w:t>
            </w:r>
          </w:p>
        </w:tc>
      </w:tr>
      <w:tr w:rsidTr="00A221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925DC">
            <w:pPr>
              <w:pStyle w:val="BodyText"/>
              <w:keepNext w:val="0"/>
              <w:keepLines w:val="0"/>
              <w:contextualSpacing w:val="0"/>
            </w:pPr>
          </w:p>
        </w:tc>
        <w:tc>
          <w:tcPr>
            <w:tcW w:w="5760" w:type="dxa"/>
            <w:gridSpan w:val="6"/>
            <w:tcBorders>
              <w:top w:val="nil"/>
              <w:left w:val="nil"/>
              <w:bottom w:val="nil"/>
              <w:right w:val="nil"/>
            </w:tcBorders>
            <w:tcMar>
              <w:top w:w="0" w:type="dxa"/>
              <w:left w:w="62" w:type="dxa"/>
              <w:bottom w:w="0" w:type="dxa"/>
              <w:right w:w="62" w:type="dxa"/>
            </w:tcMar>
          </w:tcPr>
          <w:p w:rsidR="00000000" w:rsidP="00B925DC">
            <w:pPr>
              <w:pStyle w:val="BodyText"/>
              <w:rPr>
                <w:lang w:val="en-NZ"/>
              </w:rPr>
            </w:pPr>
            <w:r w:rsidRPr="00B925DC">
              <w:rPr>
                <w:rStyle w:val="SpecialBold"/>
              </w:rPr>
              <w:t>2</w:t>
            </w:r>
            <w:r w:rsidRPr="00B925DC">
              <w:t>.</w:t>
            </w:r>
            <w:r w:rsidRPr="00B925DC">
              <w:rPr>
                <w:rStyle w:val="SpecialBold"/>
              </w:rPr>
              <w:t>1</w:t>
            </w:r>
            <w:r w:rsidRPr="00B925DC">
              <w:t xml:space="preserve">) </w:t>
            </w:r>
            <w:r w:rsidRPr="00B925DC">
              <w:rPr>
                <w:rStyle w:val="SpecialBold"/>
              </w:rPr>
              <w:t>Competencies</w:t>
            </w:r>
          </w:p>
        </w:tc>
      </w:tr>
      <w:tr w:rsidTr="00A221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925DC">
            <w:pPr>
              <w:pStyle w:val="BodyText"/>
              <w:keepNext w:val="0"/>
              <w:keepLines w:val="0"/>
              <w:contextualSpacing w:val="0"/>
            </w:pPr>
          </w:p>
        </w:tc>
        <w:tc>
          <w:tcPr>
            <w:tcW w:w="5760" w:type="dxa"/>
            <w:gridSpan w:val="6"/>
            <w:tcBorders>
              <w:top w:val="nil"/>
              <w:left w:val="nil"/>
              <w:bottom w:val="nil"/>
              <w:right w:val="nil"/>
            </w:tcBorders>
            <w:tcMar>
              <w:top w:w="0" w:type="dxa"/>
              <w:left w:w="62" w:type="dxa"/>
              <w:bottom w:w="0" w:type="dxa"/>
              <w:right w:w="62" w:type="dxa"/>
            </w:tcMar>
          </w:tcPr>
          <w:p w:rsidR="00000000" w:rsidP="00B925DC">
            <w:pPr>
              <w:pStyle w:val="BodyText"/>
              <w:rPr>
                <w:lang w:val="en-NZ"/>
              </w:rPr>
            </w:pPr>
            <w:r w:rsidRPr="00B925DC">
              <w:rPr>
                <w:rStyle w:val="SpecialBold"/>
              </w:rPr>
              <w:t>There are no prerequisite competencies for this unit</w:t>
            </w:r>
            <w:r w:rsidRPr="00B925DC">
              <w:t>.</w:t>
            </w:r>
          </w:p>
        </w:tc>
      </w:tr>
      <w:tr w:rsidTr="00A221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B925DC">
            <w:pPr>
              <w:pStyle w:val="BodyText"/>
              <w:rPr>
                <w:lang w:val="en-NZ"/>
              </w:rPr>
            </w:pPr>
            <w:r w:rsidRPr="00B925DC">
              <w:t>Reading</w:t>
            </w:r>
          </w:p>
        </w:tc>
        <w:tc>
          <w:tcPr>
            <w:tcW w:w="805" w:type="dxa"/>
            <w:tcBorders>
              <w:top w:val="nil"/>
              <w:left w:val="nil"/>
              <w:bottom w:val="nil"/>
              <w:right w:val="nil"/>
            </w:tcBorders>
            <w:tcMar>
              <w:top w:w="0" w:type="dxa"/>
              <w:left w:w="62" w:type="dxa"/>
              <w:bottom w:w="0" w:type="dxa"/>
              <w:right w:w="62" w:type="dxa"/>
            </w:tcMar>
          </w:tcPr>
          <w:p w:rsidR="00000000" w:rsidP="00B925DC">
            <w:pPr>
              <w:pStyle w:val="BodyText"/>
              <w:rPr>
                <w:lang w:val="en-NZ"/>
              </w:rPr>
            </w:pPr>
            <w:r w:rsidRPr="00B925DC">
              <w:t>5</w:t>
            </w:r>
          </w:p>
        </w:tc>
        <w:tc>
          <w:tcPr>
            <w:tcW w:w="1184" w:type="dxa"/>
            <w:tcBorders>
              <w:top w:val="nil"/>
              <w:left w:val="nil"/>
              <w:bottom w:val="nil"/>
              <w:right w:val="nil"/>
            </w:tcBorders>
            <w:tcMar>
              <w:top w:w="0" w:type="dxa"/>
              <w:left w:w="62" w:type="dxa"/>
              <w:bottom w:w="0" w:type="dxa"/>
              <w:right w:w="62" w:type="dxa"/>
            </w:tcMar>
          </w:tcPr>
          <w:p w:rsidR="00000000" w:rsidP="00B925DC">
            <w:pPr>
              <w:pStyle w:val="BodyText"/>
              <w:rPr>
                <w:lang w:val="en-NZ"/>
              </w:rPr>
            </w:pPr>
            <w:r w:rsidRPr="00B925DC">
              <w:t>Writing</w:t>
            </w:r>
          </w:p>
        </w:tc>
        <w:tc>
          <w:tcPr>
            <w:tcW w:w="805" w:type="dxa"/>
            <w:tcBorders>
              <w:top w:val="nil"/>
              <w:left w:val="nil"/>
              <w:bottom w:val="nil"/>
              <w:right w:val="nil"/>
            </w:tcBorders>
            <w:tcMar>
              <w:top w:w="0" w:type="dxa"/>
              <w:left w:w="62" w:type="dxa"/>
              <w:bottom w:w="0" w:type="dxa"/>
              <w:right w:w="62" w:type="dxa"/>
            </w:tcMar>
          </w:tcPr>
          <w:p w:rsidR="00000000" w:rsidP="00B925DC">
            <w:pPr>
              <w:pStyle w:val="BodyText"/>
              <w:rPr>
                <w:lang w:val="en-NZ"/>
              </w:rPr>
            </w:pPr>
            <w:r w:rsidRPr="00B925DC">
              <w:t>5</w:t>
            </w:r>
          </w:p>
        </w:tc>
        <w:tc>
          <w:tcPr>
            <w:tcW w:w="1172" w:type="dxa"/>
            <w:tcBorders>
              <w:top w:val="nil"/>
              <w:left w:val="nil"/>
              <w:bottom w:val="nil"/>
              <w:right w:val="nil"/>
            </w:tcBorders>
            <w:tcMar>
              <w:top w:w="0" w:type="dxa"/>
              <w:left w:w="62" w:type="dxa"/>
              <w:bottom w:w="0" w:type="dxa"/>
              <w:right w:w="62" w:type="dxa"/>
            </w:tcMar>
          </w:tcPr>
          <w:p w:rsidR="00000000" w:rsidP="00B925DC">
            <w:pPr>
              <w:pStyle w:val="BodyText"/>
              <w:rPr>
                <w:lang w:val="en-NZ"/>
              </w:rPr>
            </w:pPr>
            <w:r w:rsidRPr="00B925DC">
              <w:t>Numeracy</w:t>
            </w:r>
          </w:p>
        </w:tc>
        <w:tc>
          <w:tcPr>
            <w:tcW w:w="805" w:type="dxa"/>
            <w:tcBorders>
              <w:top w:val="nil"/>
              <w:left w:val="nil"/>
              <w:bottom w:val="nil"/>
              <w:right w:val="nil"/>
            </w:tcBorders>
            <w:tcMar>
              <w:top w:w="0" w:type="dxa"/>
              <w:left w:w="62" w:type="dxa"/>
              <w:bottom w:w="0" w:type="dxa"/>
              <w:right w:w="62" w:type="dxa"/>
            </w:tcMar>
          </w:tcPr>
          <w:p w:rsidR="00000000" w:rsidRPr="00B925DC" w:rsidP="00B925DC">
            <w:pPr>
              <w:pStyle w:val="BodyText"/>
            </w:pPr>
            <w:r w:rsidRPr="00B925DC">
              <w:t>5</w:t>
            </w:r>
          </w:p>
        </w:tc>
      </w:tr>
    </w:tbl>
    <w:p w:rsidR="00A22146" w:rsidP="00B925DC">
      <w:pPr>
        <w:pStyle w:val="BodyText"/>
      </w:pPr>
    </w:p>
    <w:p w:rsidR="00A22146" w:rsidP="00B925DC">
      <w:pPr>
        <w:pStyle w:val="BodyText"/>
      </w:pPr>
    </w:p>
    <w:p w:rsidR="00000000" w:rsidRPr="00B925DC" w:rsidP="00B925DC">
      <w:pPr>
        <w:pStyle w:val="Heading1"/>
      </w:pPr>
      <w:bookmarkStart w:id="6" w:name="O_227128"/>
      <w:bookmarkEnd w:id="6"/>
      <w:r w:rsidRPr="00B925DC">
        <w:t>Employability Skills Information</w:t>
      </w:r>
    </w:p>
    <w:tbl>
      <w:tblPr>
        <w:tblW w:w="0" w:type="auto"/>
        <w:tblLayout w:type="fixed"/>
        <w:tblCellMar>
          <w:left w:w="62" w:type="dxa"/>
          <w:right w:w="62" w:type="dxa"/>
        </w:tblCellMar>
        <w:tblLook w:val="0000"/>
      </w:tblPr>
      <w:tblGrid>
        <w:gridCol w:w="2700"/>
        <w:gridCol w:w="5760"/>
      </w:tblGrid>
      <w:tr w:rsidTr="00A221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925DC" w:rsidP="00B925DC">
            <w:pPr>
              <w:pStyle w:val="BodyText"/>
            </w:pPr>
            <w:r w:rsidRPr="00B925DC">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B925DC" w:rsidP="00B925DC">
            <w:pPr>
              <w:pStyle w:val="BodyText"/>
            </w:pPr>
            <w:r w:rsidRPr="00B925DC">
              <w:rPr>
                <w:rStyle w:val="SpecialBold"/>
              </w:rPr>
              <w:t>3</w:t>
            </w:r>
            <w:r w:rsidRPr="00B925DC">
              <w:t>)</w:t>
            </w:r>
          </w:p>
          <w:p w:rsidR="00000000" w:rsidRPr="00B925DC" w:rsidP="00B925DC">
            <w:pPr>
              <w:pStyle w:val="BodyText"/>
            </w:pPr>
            <w:r w:rsidRPr="00B925DC">
              <w:t>This unit contains Employability Skills</w:t>
            </w:r>
          </w:p>
          <w:p w:rsidR="00000000" w:rsidRPr="00B925DC" w:rsidP="00B925DC">
            <w:pPr>
              <w:pStyle w:val="BodyText"/>
            </w:pPr>
            <w:r w:rsidRPr="00B925DC">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B925DC">
              <w:t>requirements.</w:t>
            </w:r>
          </w:p>
        </w:tc>
      </w:tr>
    </w:tbl>
    <w:p w:rsidR="00A22146" w:rsidP="00B925DC">
      <w:pPr>
        <w:pStyle w:val="BodyText"/>
      </w:pPr>
    </w:p>
    <w:p w:rsidR="00A22146" w:rsidP="00B925DC">
      <w:pPr>
        <w:pStyle w:val="BodyText"/>
      </w:pPr>
    </w:p>
    <w:p w:rsidR="00000000" w:rsidRPr="00B925DC" w:rsidP="00B925DC">
      <w:pPr>
        <w:pStyle w:val="Heading1"/>
      </w:pPr>
      <w:bookmarkStart w:id="7" w:name="O_292813"/>
      <w:bookmarkEnd w:id="7"/>
      <w:r w:rsidRPr="00B925DC">
        <w:t>Elements and Performance Criteria Pre-Content</w:t>
      </w:r>
    </w:p>
    <w:tbl>
      <w:tblPr>
        <w:tblW w:w="0" w:type="auto"/>
        <w:tblLayout w:type="fixed"/>
        <w:tblCellMar>
          <w:left w:w="62" w:type="dxa"/>
          <w:right w:w="62" w:type="dxa"/>
        </w:tblCellMar>
        <w:tblLook w:val="0000"/>
      </w:tblPr>
      <w:tblGrid>
        <w:gridCol w:w="2700"/>
        <w:gridCol w:w="5760"/>
      </w:tblGrid>
      <w:tr w:rsidTr="00A221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925DC">
            <w:pPr>
              <w:pStyle w:val="BodyText"/>
              <w:rPr>
                <w:lang w:val="en-NZ"/>
              </w:rPr>
            </w:pPr>
            <w:r w:rsidRPr="00B925DC">
              <w:rPr>
                <w:rStyle w:val="SpecialBold"/>
              </w:rPr>
              <w:t>6</w:t>
            </w:r>
            <w:r w:rsidRPr="00B925DC">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B925DC" w:rsidP="00B925DC">
            <w:pPr>
              <w:pStyle w:val="BodyText"/>
            </w:pPr>
            <w:r w:rsidRPr="00B925DC">
              <w:t>Performance criteria describe the required performance needed to demonstrate achievement of the Element. Ass</w:t>
            </w:r>
            <w:r w:rsidRPr="00B925DC">
              <w:t>essment of performance is to be consistent with the evidence guide.</w:t>
            </w:r>
          </w:p>
        </w:tc>
      </w:tr>
    </w:tbl>
    <w:p w:rsidR="00000000" w:rsidRPr="00B925DC" w:rsidP="00B925DC">
      <w:pPr>
        <w:pStyle w:val="BodyText"/>
      </w:pPr>
    </w:p>
    <w:p w:rsidR="00000000" w:rsidRPr="00B925DC" w:rsidP="00B925DC">
      <w:pPr>
        <w:pStyle w:val="AllowPageBreak"/>
      </w:pPr>
    </w:p>
    <w:p w:rsidR="00000000" w:rsidRPr="00B925DC" w:rsidP="00B925DC">
      <w:pPr>
        <w:pStyle w:val="Heading1"/>
      </w:pPr>
      <w:bookmarkStart w:id="8" w:name="O_239481"/>
      <w:bookmarkEnd w:id="8"/>
      <w:r w:rsidRPr="00B925DC">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2214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925DC" w:rsidP="00B925DC">
            <w:pPr>
              <w:pStyle w:val="BodyText"/>
            </w:pPr>
            <w:r w:rsidRPr="00B925DC">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925DC">
            <w:pPr>
              <w:pStyle w:val="BodyText"/>
              <w:rPr>
                <w:lang w:val="en-NZ"/>
              </w:rPr>
            </w:pPr>
            <w:r w:rsidRPr="00B925DC">
              <w:rPr>
                <w:rStyle w:val="SpecialBold"/>
              </w:rPr>
              <w:t>PERFORMANCE CRITERIA</w:t>
            </w:r>
          </w:p>
        </w:tc>
      </w:tr>
      <w:tr w:rsidTr="00A221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925DC">
            <w:pPr>
              <w:pStyle w:val="BodyText"/>
              <w:rPr>
                <w:lang w:val="en-NZ"/>
              </w:rPr>
            </w:pPr>
            <w:r w:rsidRPr="00B925DC">
              <w:t>1</w:t>
            </w:r>
          </w:p>
        </w:tc>
        <w:tc>
          <w:tcPr>
            <w:tcW w:w="2296" w:type="dxa"/>
            <w:vMerge w:val="restart"/>
            <w:tcBorders>
              <w:top w:val="nil"/>
              <w:left w:val="nil"/>
              <w:bottom w:val="nil"/>
              <w:right w:val="nil"/>
            </w:tcBorders>
            <w:tcMar>
              <w:top w:w="0" w:type="dxa"/>
              <w:left w:w="62" w:type="dxa"/>
              <w:bottom w:w="0" w:type="dxa"/>
              <w:right w:w="62" w:type="dxa"/>
            </w:tcMar>
          </w:tcPr>
          <w:p w:rsidR="00000000" w:rsidP="00B925DC">
            <w:pPr>
              <w:pStyle w:val="BodyText"/>
              <w:rPr>
                <w:lang w:val="en-NZ"/>
              </w:rPr>
            </w:pPr>
            <w:r w:rsidRPr="00B925DC">
              <w:t>Prepare to modify DSP based systems</w:t>
            </w:r>
          </w:p>
        </w:tc>
        <w:tc>
          <w:tcPr>
            <w:tcW w:w="900" w:type="dxa"/>
            <w:tcBorders>
              <w:top w:val="nil"/>
              <w:left w:val="nil"/>
              <w:bottom w:val="nil"/>
              <w:right w:val="nil"/>
            </w:tcBorders>
            <w:tcMar>
              <w:top w:w="0" w:type="dxa"/>
              <w:left w:w="62" w:type="dxa"/>
              <w:bottom w:w="0" w:type="dxa"/>
              <w:right w:w="62" w:type="dxa"/>
            </w:tcMar>
          </w:tcPr>
          <w:p w:rsidR="00000000" w:rsidP="00B925DC">
            <w:pPr>
              <w:pStyle w:val="BodyText"/>
              <w:rPr>
                <w:lang w:val="en-NZ"/>
              </w:rPr>
            </w:pPr>
            <w:r w:rsidRPr="00B925DC">
              <w:t>1.1</w:t>
            </w:r>
          </w:p>
        </w:tc>
        <w:tc>
          <w:tcPr>
            <w:tcW w:w="4860" w:type="dxa"/>
            <w:tcBorders>
              <w:top w:val="nil"/>
              <w:left w:val="nil"/>
              <w:bottom w:val="nil"/>
              <w:right w:val="nil"/>
            </w:tcBorders>
            <w:tcMar>
              <w:top w:w="0" w:type="dxa"/>
              <w:left w:w="62" w:type="dxa"/>
              <w:bottom w:w="0" w:type="dxa"/>
              <w:right w:w="62" w:type="dxa"/>
            </w:tcMar>
          </w:tcPr>
          <w:p w:rsidR="00000000" w:rsidP="00B925DC">
            <w:pPr>
              <w:pStyle w:val="BodyText"/>
              <w:rPr>
                <w:lang w:val="en-NZ"/>
              </w:rPr>
            </w:pPr>
            <w:r w:rsidRPr="00B925DC">
              <w:t>OHS processes and procedures for a given work area are obtained and understood.</w:t>
            </w:r>
          </w:p>
        </w:tc>
      </w:tr>
      <w:tr w:rsidTr="00A221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25DC">
            <w:pPr>
              <w:pStyle w:val="BodyText"/>
              <w:rPr>
                <w:lang w:val="en-NZ"/>
              </w:rPr>
            </w:pPr>
            <w:r w:rsidRPr="00B925DC">
              <w:t>1.2</w:t>
            </w:r>
          </w:p>
        </w:tc>
        <w:tc>
          <w:tcPr>
            <w:tcW w:w="4860" w:type="dxa"/>
            <w:tcBorders>
              <w:top w:val="nil"/>
              <w:left w:val="nil"/>
              <w:bottom w:val="nil"/>
              <w:right w:val="nil"/>
            </w:tcBorders>
            <w:tcMar>
              <w:top w:w="0" w:type="dxa"/>
              <w:left w:w="62" w:type="dxa"/>
              <w:bottom w:w="0" w:type="dxa"/>
              <w:right w:w="62" w:type="dxa"/>
            </w:tcMar>
          </w:tcPr>
          <w:p w:rsidR="00000000" w:rsidP="00B925DC">
            <w:pPr>
              <w:pStyle w:val="BodyText"/>
              <w:rPr>
                <w:lang w:val="en-NZ"/>
              </w:rPr>
            </w:pPr>
            <w:r w:rsidRPr="00B925DC">
              <w:t>Established OHS risk control measures and procedures are followed in preparation for the work.</w:t>
            </w:r>
          </w:p>
        </w:tc>
      </w:tr>
      <w:tr w:rsidTr="00A221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25DC">
            <w:pPr>
              <w:pStyle w:val="BodyText"/>
              <w:rPr>
                <w:lang w:val="en-NZ"/>
              </w:rPr>
            </w:pPr>
            <w:r w:rsidRPr="00B925DC">
              <w:t>1.3</w:t>
            </w:r>
          </w:p>
        </w:tc>
        <w:tc>
          <w:tcPr>
            <w:tcW w:w="4860" w:type="dxa"/>
            <w:tcBorders>
              <w:top w:val="nil"/>
              <w:left w:val="nil"/>
              <w:bottom w:val="nil"/>
              <w:right w:val="nil"/>
            </w:tcBorders>
            <w:tcMar>
              <w:top w:w="0" w:type="dxa"/>
              <w:left w:w="62" w:type="dxa"/>
              <w:bottom w:w="0" w:type="dxa"/>
              <w:right w:w="62" w:type="dxa"/>
            </w:tcMar>
          </w:tcPr>
          <w:p w:rsidR="00000000" w:rsidP="00B925DC">
            <w:pPr>
              <w:pStyle w:val="BodyText"/>
              <w:rPr>
                <w:lang w:val="en-NZ"/>
              </w:rPr>
            </w:pPr>
            <w:r w:rsidRPr="00B925DC">
              <w:t>The extent of the proposed electronic DSP based system is determined from the design brief or in consultations with appropriate person(s)</w:t>
            </w:r>
          </w:p>
        </w:tc>
      </w:tr>
      <w:tr w:rsidTr="00A221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25DC">
            <w:pPr>
              <w:pStyle w:val="BodyText"/>
              <w:rPr>
                <w:lang w:val="en-NZ"/>
              </w:rPr>
            </w:pPr>
            <w:r w:rsidRPr="00B925DC">
              <w:t>1.4</w:t>
            </w:r>
          </w:p>
        </w:tc>
        <w:tc>
          <w:tcPr>
            <w:tcW w:w="4860" w:type="dxa"/>
            <w:tcBorders>
              <w:top w:val="nil"/>
              <w:left w:val="nil"/>
              <w:bottom w:val="nil"/>
              <w:right w:val="nil"/>
            </w:tcBorders>
            <w:tcMar>
              <w:top w:w="0" w:type="dxa"/>
              <w:left w:w="62" w:type="dxa"/>
              <w:bottom w:w="0" w:type="dxa"/>
              <w:right w:w="62" w:type="dxa"/>
            </w:tcMar>
          </w:tcPr>
          <w:p w:rsidR="00000000" w:rsidP="00B925DC">
            <w:pPr>
              <w:pStyle w:val="BodyText"/>
              <w:rPr>
                <w:lang w:val="en-NZ"/>
              </w:rPr>
            </w:pPr>
            <w:r w:rsidRPr="00B925DC">
              <w:t>Design development work is planned to meet scheduled timelines in consultation with others involved on the work</w:t>
            </w:r>
            <w:r w:rsidRPr="00B925DC">
              <w:t xml:space="preserve"> site</w:t>
            </w:r>
          </w:p>
        </w:tc>
      </w:tr>
      <w:tr w:rsidTr="00A221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25DC">
            <w:pPr>
              <w:pStyle w:val="BodyText"/>
              <w:rPr>
                <w:lang w:val="en-NZ"/>
              </w:rPr>
            </w:pPr>
            <w:r w:rsidRPr="00B925DC">
              <w:t>1.5</w:t>
            </w:r>
          </w:p>
        </w:tc>
        <w:tc>
          <w:tcPr>
            <w:tcW w:w="4860" w:type="dxa"/>
            <w:tcBorders>
              <w:top w:val="nil"/>
              <w:left w:val="nil"/>
              <w:bottom w:val="nil"/>
              <w:right w:val="nil"/>
            </w:tcBorders>
            <w:tcMar>
              <w:top w:w="0" w:type="dxa"/>
              <w:left w:w="62" w:type="dxa"/>
              <w:bottom w:w="0" w:type="dxa"/>
              <w:right w:w="62" w:type="dxa"/>
            </w:tcMar>
          </w:tcPr>
          <w:p w:rsidR="00000000" w:rsidP="00B925DC">
            <w:pPr>
              <w:pStyle w:val="BodyText"/>
              <w:rPr>
                <w:lang w:val="en-NZ"/>
              </w:rPr>
            </w:pPr>
            <w:r w:rsidRPr="00B925DC">
              <w:t xml:space="preserve">Materials and devices/components required for the work are determined on compatibility of their specifications with DSP based system </w:t>
            </w:r>
            <w:r w:rsidRPr="00B925DC">
              <w:t>requirements and project budget constraints.</w:t>
            </w:r>
          </w:p>
        </w:tc>
      </w:tr>
      <w:tr w:rsidTr="00A221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925DC">
            <w:pPr>
              <w:pStyle w:val="BodyText"/>
              <w:rPr>
                <w:lang w:val="en-NZ"/>
              </w:rPr>
            </w:pPr>
            <w:r w:rsidRPr="00B925DC">
              <w:t>2</w:t>
            </w:r>
          </w:p>
        </w:tc>
        <w:tc>
          <w:tcPr>
            <w:tcW w:w="2296" w:type="dxa"/>
            <w:vMerge w:val="restart"/>
            <w:tcBorders>
              <w:top w:val="nil"/>
              <w:left w:val="nil"/>
              <w:bottom w:val="nil"/>
              <w:right w:val="nil"/>
            </w:tcBorders>
            <w:tcMar>
              <w:top w:w="0" w:type="dxa"/>
              <w:left w:w="62" w:type="dxa"/>
              <w:bottom w:w="0" w:type="dxa"/>
              <w:right w:w="62" w:type="dxa"/>
            </w:tcMar>
          </w:tcPr>
          <w:p w:rsidR="00000000" w:rsidP="00B925DC">
            <w:pPr>
              <w:pStyle w:val="BodyText"/>
              <w:rPr>
                <w:lang w:val="en-NZ"/>
              </w:rPr>
            </w:pPr>
            <w:r w:rsidRPr="00B925DC">
              <w:t>Modify DSP based systems</w:t>
            </w:r>
          </w:p>
        </w:tc>
        <w:tc>
          <w:tcPr>
            <w:tcW w:w="900" w:type="dxa"/>
            <w:tcBorders>
              <w:top w:val="nil"/>
              <w:left w:val="nil"/>
              <w:bottom w:val="nil"/>
              <w:right w:val="nil"/>
            </w:tcBorders>
            <w:tcMar>
              <w:top w:w="0" w:type="dxa"/>
              <w:left w:w="62" w:type="dxa"/>
              <w:bottom w:w="0" w:type="dxa"/>
              <w:right w:w="62" w:type="dxa"/>
            </w:tcMar>
          </w:tcPr>
          <w:p w:rsidR="00000000" w:rsidP="00B925DC">
            <w:pPr>
              <w:pStyle w:val="BodyText"/>
              <w:rPr>
                <w:lang w:val="en-NZ"/>
              </w:rPr>
            </w:pPr>
            <w:r w:rsidRPr="00B925DC">
              <w:t>2.1</w:t>
            </w:r>
          </w:p>
        </w:tc>
        <w:tc>
          <w:tcPr>
            <w:tcW w:w="4860" w:type="dxa"/>
            <w:tcBorders>
              <w:top w:val="nil"/>
              <w:left w:val="nil"/>
              <w:bottom w:val="nil"/>
              <w:right w:val="nil"/>
            </w:tcBorders>
            <w:tcMar>
              <w:top w:w="0" w:type="dxa"/>
              <w:left w:w="62" w:type="dxa"/>
              <w:bottom w:w="0" w:type="dxa"/>
              <w:right w:w="62" w:type="dxa"/>
            </w:tcMar>
          </w:tcPr>
          <w:p w:rsidR="00000000" w:rsidP="00B925DC">
            <w:pPr>
              <w:pStyle w:val="BodyText"/>
              <w:rPr>
                <w:lang w:val="en-NZ"/>
              </w:rPr>
            </w:pPr>
            <w:r w:rsidRPr="00B925DC">
              <w:t>OHS risk control measures and procedures are followed.</w:t>
            </w:r>
          </w:p>
        </w:tc>
      </w:tr>
      <w:tr w:rsidTr="00A221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25DC">
            <w:pPr>
              <w:pStyle w:val="BodyText"/>
              <w:rPr>
                <w:lang w:val="en-NZ"/>
              </w:rPr>
            </w:pPr>
            <w:r w:rsidRPr="00B925DC">
              <w:t>2.2</w:t>
            </w:r>
          </w:p>
        </w:tc>
        <w:tc>
          <w:tcPr>
            <w:tcW w:w="4860" w:type="dxa"/>
            <w:tcBorders>
              <w:top w:val="nil"/>
              <w:left w:val="nil"/>
              <w:bottom w:val="nil"/>
              <w:right w:val="nil"/>
            </w:tcBorders>
            <w:tcMar>
              <w:top w:w="0" w:type="dxa"/>
              <w:left w:w="62" w:type="dxa"/>
              <w:bottom w:w="0" w:type="dxa"/>
              <w:right w:w="62" w:type="dxa"/>
            </w:tcMar>
          </w:tcPr>
          <w:p w:rsidR="00000000" w:rsidP="00B925DC">
            <w:pPr>
              <w:pStyle w:val="BodyText"/>
              <w:rPr>
                <w:lang w:val="en-NZ"/>
              </w:rPr>
            </w:pPr>
            <w:r w:rsidRPr="00B925DC">
              <w:t>Knowledge of digital and analogue elements used in DSP based systems and compliance standards are applied to the design</w:t>
            </w:r>
          </w:p>
        </w:tc>
      </w:tr>
      <w:tr w:rsidTr="00A221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25DC">
            <w:pPr>
              <w:pStyle w:val="BodyText"/>
              <w:rPr>
                <w:lang w:val="en-NZ"/>
              </w:rPr>
            </w:pPr>
            <w:r w:rsidRPr="00B925DC">
              <w:t>2.3</w:t>
            </w:r>
          </w:p>
        </w:tc>
        <w:tc>
          <w:tcPr>
            <w:tcW w:w="4860" w:type="dxa"/>
            <w:tcBorders>
              <w:top w:val="nil"/>
              <w:left w:val="nil"/>
              <w:bottom w:val="nil"/>
              <w:right w:val="nil"/>
            </w:tcBorders>
            <w:tcMar>
              <w:top w:w="0" w:type="dxa"/>
              <w:left w:w="62" w:type="dxa"/>
              <w:bottom w:w="0" w:type="dxa"/>
              <w:right w:w="62" w:type="dxa"/>
            </w:tcMar>
          </w:tcPr>
          <w:p w:rsidR="00000000" w:rsidP="00B925DC">
            <w:pPr>
              <w:pStyle w:val="BodyText"/>
              <w:rPr>
                <w:lang w:val="en-NZ"/>
              </w:rPr>
            </w:pPr>
            <w:r w:rsidRPr="00B925DC">
              <w:t>Alternative arrangements for the modification are considered based on the requirements outlined in the design brief.</w:t>
            </w:r>
          </w:p>
        </w:tc>
      </w:tr>
      <w:tr w:rsidTr="00A221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25DC">
            <w:pPr>
              <w:pStyle w:val="BodyText"/>
              <w:rPr>
                <w:lang w:val="en-NZ"/>
              </w:rPr>
            </w:pPr>
            <w:r w:rsidRPr="00B925DC">
              <w:t>2.4</w:t>
            </w:r>
          </w:p>
        </w:tc>
        <w:tc>
          <w:tcPr>
            <w:tcW w:w="4860" w:type="dxa"/>
            <w:tcBorders>
              <w:top w:val="nil"/>
              <w:left w:val="nil"/>
              <w:bottom w:val="nil"/>
              <w:right w:val="nil"/>
            </w:tcBorders>
            <w:tcMar>
              <w:top w:w="0" w:type="dxa"/>
              <w:left w:w="62" w:type="dxa"/>
              <w:bottom w:w="0" w:type="dxa"/>
              <w:right w:w="62" w:type="dxa"/>
            </w:tcMar>
          </w:tcPr>
          <w:p w:rsidR="00000000" w:rsidP="00B925DC">
            <w:pPr>
              <w:pStyle w:val="BodyText"/>
              <w:rPr>
                <w:lang w:val="en-NZ"/>
              </w:rPr>
            </w:pPr>
            <w:r w:rsidRPr="00B925DC">
              <w:t>Safety, functional and budget considerations are incorporated in the design.</w:t>
            </w:r>
          </w:p>
        </w:tc>
      </w:tr>
      <w:tr w:rsidTr="00A221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25DC">
            <w:pPr>
              <w:pStyle w:val="BodyText"/>
              <w:rPr>
                <w:lang w:val="en-NZ"/>
              </w:rPr>
            </w:pPr>
            <w:r w:rsidRPr="00B925DC">
              <w:t>2.5</w:t>
            </w:r>
          </w:p>
        </w:tc>
        <w:tc>
          <w:tcPr>
            <w:tcW w:w="4860" w:type="dxa"/>
            <w:tcBorders>
              <w:top w:val="nil"/>
              <w:left w:val="nil"/>
              <w:bottom w:val="nil"/>
              <w:right w:val="nil"/>
            </w:tcBorders>
            <w:tcMar>
              <w:top w:w="0" w:type="dxa"/>
              <w:left w:w="62" w:type="dxa"/>
              <w:bottom w:w="0" w:type="dxa"/>
              <w:right w:w="62" w:type="dxa"/>
            </w:tcMar>
          </w:tcPr>
          <w:p w:rsidR="00000000" w:rsidP="00B925DC">
            <w:pPr>
              <w:pStyle w:val="BodyText"/>
              <w:rPr>
                <w:lang w:val="en-NZ"/>
              </w:rPr>
            </w:pPr>
            <w:r w:rsidRPr="00B925DC">
              <w:t xml:space="preserve">Prototype devices and circuits are constructed, </w:t>
            </w:r>
            <w:r w:rsidRPr="00B925DC">
              <w:t>programmed and tested for compliance with the design brief and regulatory requirements.</w:t>
            </w:r>
          </w:p>
        </w:tc>
      </w:tr>
      <w:tr w:rsidTr="00A221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25DC">
            <w:pPr>
              <w:pStyle w:val="BodyText"/>
              <w:rPr>
                <w:lang w:val="en-NZ"/>
              </w:rPr>
            </w:pPr>
            <w:r w:rsidRPr="00B925DC">
              <w:t>2.6</w:t>
            </w:r>
          </w:p>
        </w:tc>
        <w:tc>
          <w:tcPr>
            <w:tcW w:w="4860" w:type="dxa"/>
            <w:tcBorders>
              <w:top w:val="nil"/>
              <w:left w:val="nil"/>
              <w:bottom w:val="nil"/>
              <w:right w:val="nil"/>
            </w:tcBorders>
            <w:tcMar>
              <w:top w:w="0" w:type="dxa"/>
              <w:left w:w="62" w:type="dxa"/>
              <w:bottom w:w="0" w:type="dxa"/>
              <w:right w:w="62" w:type="dxa"/>
            </w:tcMar>
          </w:tcPr>
          <w:p w:rsidR="00000000" w:rsidP="00B925DC">
            <w:pPr>
              <w:pStyle w:val="BodyText"/>
              <w:rPr>
                <w:lang w:val="en-NZ"/>
              </w:rPr>
            </w:pPr>
            <w:r w:rsidRPr="00B925DC">
              <w:t>Prototype malfunctions are rectified and retested to ensure effective operation of design.</w:t>
            </w:r>
          </w:p>
        </w:tc>
      </w:tr>
      <w:tr w:rsidTr="00A221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25DC">
            <w:pPr>
              <w:pStyle w:val="BodyText"/>
              <w:rPr>
                <w:lang w:val="en-NZ"/>
              </w:rPr>
            </w:pPr>
            <w:r w:rsidRPr="00B925DC">
              <w:t>2.7</w:t>
            </w:r>
          </w:p>
        </w:tc>
        <w:tc>
          <w:tcPr>
            <w:tcW w:w="4860" w:type="dxa"/>
            <w:tcBorders>
              <w:top w:val="nil"/>
              <w:left w:val="nil"/>
              <w:bottom w:val="nil"/>
              <w:right w:val="nil"/>
            </w:tcBorders>
            <w:tcMar>
              <w:top w:w="0" w:type="dxa"/>
              <w:left w:w="62" w:type="dxa"/>
              <w:bottom w:w="0" w:type="dxa"/>
              <w:right w:w="62" w:type="dxa"/>
            </w:tcMar>
          </w:tcPr>
          <w:p w:rsidR="00000000" w:rsidP="00B925DC">
            <w:pPr>
              <w:pStyle w:val="BodyText"/>
              <w:rPr>
                <w:lang w:val="en-NZ"/>
              </w:rPr>
            </w:pPr>
            <w:r w:rsidRPr="00B925DC">
              <w:t>DSP based system modification is documented for submission to appropriate person(s) for approval</w:t>
            </w:r>
          </w:p>
        </w:tc>
      </w:tr>
      <w:tr w:rsidTr="00A221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25DC">
            <w:pPr>
              <w:pStyle w:val="BodyText"/>
              <w:rPr>
                <w:lang w:val="en-NZ"/>
              </w:rPr>
            </w:pPr>
            <w:r w:rsidRPr="00B925DC">
              <w:t>2.8</w:t>
            </w:r>
          </w:p>
        </w:tc>
        <w:tc>
          <w:tcPr>
            <w:tcW w:w="4860" w:type="dxa"/>
            <w:tcBorders>
              <w:top w:val="nil"/>
              <w:left w:val="nil"/>
              <w:bottom w:val="nil"/>
              <w:right w:val="nil"/>
            </w:tcBorders>
            <w:tcMar>
              <w:top w:w="0" w:type="dxa"/>
              <w:left w:w="62" w:type="dxa"/>
              <w:bottom w:w="0" w:type="dxa"/>
              <w:right w:w="62" w:type="dxa"/>
            </w:tcMar>
          </w:tcPr>
          <w:p w:rsidR="00000000" w:rsidP="00B925DC">
            <w:pPr>
              <w:pStyle w:val="BodyText"/>
              <w:rPr>
                <w:lang w:val="en-NZ"/>
              </w:rPr>
            </w:pPr>
            <w:r w:rsidRPr="00B925DC">
              <w:t>Solutions to unplanned situation are provided consistent with organisation policy.</w:t>
            </w:r>
          </w:p>
        </w:tc>
      </w:tr>
      <w:tr w:rsidTr="00A221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925DC">
            <w:pPr>
              <w:pStyle w:val="BodyText"/>
              <w:rPr>
                <w:lang w:val="en-NZ"/>
              </w:rPr>
            </w:pPr>
            <w:r w:rsidRPr="00B925DC">
              <w:t>3</w:t>
            </w:r>
          </w:p>
        </w:tc>
        <w:tc>
          <w:tcPr>
            <w:tcW w:w="2296" w:type="dxa"/>
            <w:tcBorders>
              <w:top w:val="nil"/>
              <w:left w:val="nil"/>
              <w:bottom w:val="nil"/>
              <w:right w:val="nil"/>
            </w:tcBorders>
            <w:tcMar>
              <w:top w:w="0" w:type="dxa"/>
              <w:left w:w="62" w:type="dxa"/>
              <w:bottom w:w="0" w:type="dxa"/>
              <w:right w:w="62" w:type="dxa"/>
            </w:tcMar>
          </w:tcPr>
          <w:p w:rsidR="00000000" w:rsidP="00B925DC">
            <w:pPr>
              <w:pStyle w:val="BodyText"/>
              <w:rPr>
                <w:lang w:val="en-NZ"/>
              </w:rPr>
            </w:pPr>
            <w:r w:rsidRPr="00B925DC">
              <w:t>Obtain approval for electronic DSP based systems modification</w:t>
            </w:r>
          </w:p>
        </w:tc>
        <w:tc>
          <w:tcPr>
            <w:tcW w:w="900" w:type="dxa"/>
            <w:tcBorders>
              <w:top w:val="nil"/>
              <w:left w:val="nil"/>
              <w:bottom w:val="nil"/>
              <w:right w:val="nil"/>
            </w:tcBorders>
            <w:tcMar>
              <w:top w:w="0" w:type="dxa"/>
              <w:left w:w="62" w:type="dxa"/>
              <w:bottom w:w="0" w:type="dxa"/>
              <w:right w:w="62" w:type="dxa"/>
            </w:tcMar>
          </w:tcPr>
          <w:p w:rsidR="00000000" w:rsidP="00B925DC">
            <w:pPr>
              <w:pStyle w:val="BodyText"/>
              <w:rPr>
                <w:lang w:val="en-NZ"/>
              </w:rPr>
            </w:pPr>
            <w:r w:rsidRPr="00B925DC">
              <w:t>3.1</w:t>
            </w:r>
          </w:p>
        </w:tc>
        <w:tc>
          <w:tcPr>
            <w:tcW w:w="4860" w:type="dxa"/>
            <w:tcBorders>
              <w:top w:val="nil"/>
              <w:left w:val="nil"/>
              <w:bottom w:val="nil"/>
              <w:right w:val="nil"/>
            </w:tcBorders>
            <w:tcMar>
              <w:top w:w="0" w:type="dxa"/>
              <w:left w:w="62" w:type="dxa"/>
              <w:bottom w:w="0" w:type="dxa"/>
              <w:right w:w="62" w:type="dxa"/>
            </w:tcMar>
          </w:tcPr>
          <w:p w:rsidR="00000000" w:rsidP="00B925DC">
            <w:pPr>
              <w:pStyle w:val="BodyText"/>
              <w:rPr>
                <w:lang w:val="en-NZ"/>
              </w:rPr>
            </w:pPr>
            <w:r w:rsidRPr="00B925DC">
              <w:t>DSP based system modification is presented and explained to client representative and/or other relevant person(s).</w:t>
            </w:r>
          </w:p>
        </w:tc>
      </w:tr>
      <w:tr w:rsidTr="00A221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25DC">
            <w:pPr>
              <w:pStyle w:val="BodyText"/>
              <w:rPr>
                <w:lang w:val="en-NZ"/>
              </w:rPr>
            </w:pPr>
            <w:r w:rsidRPr="00B925DC">
              <w:t>3.2</w:t>
            </w:r>
          </w:p>
        </w:tc>
        <w:tc>
          <w:tcPr>
            <w:tcW w:w="4860" w:type="dxa"/>
            <w:tcBorders>
              <w:top w:val="nil"/>
              <w:left w:val="nil"/>
              <w:bottom w:val="nil"/>
              <w:right w:val="nil"/>
            </w:tcBorders>
            <w:tcMar>
              <w:top w:w="0" w:type="dxa"/>
              <w:left w:w="62" w:type="dxa"/>
              <w:bottom w:w="0" w:type="dxa"/>
              <w:right w:w="62" w:type="dxa"/>
            </w:tcMar>
          </w:tcPr>
          <w:p w:rsidR="00000000" w:rsidP="00B925DC">
            <w:pPr>
              <w:pStyle w:val="BodyText"/>
              <w:rPr>
                <w:lang w:val="en-NZ"/>
              </w:rPr>
            </w:pPr>
            <w:r w:rsidRPr="00B925DC">
              <w:t>Requests for alterations to the design are negotiated with relevant person(s) within the constraints of organisation policy.</w:t>
            </w:r>
          </w:p>
        </w:tc>
      </w:tr>
      <w:tr w:rsidTr="00A221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25DC">
            <w:pPr>
              <w:pStyle w:val="BodyText"/>
              <w:rPr>
                <w:lang w:val="en-NZ"/>
              </w:rPr>
            </w:pPr>
            <w:r w:rsidRPr="00B925DC">
              <w:t>3.3</w:t>
            </w:r>
          </w:p>
        </w:tc>
        <w:tc>
          <w:tcPr>
            <w:tcW w:w="4860" w:type="dxa"/>
            <w:tcBorders>
              <w:top w:val="nil"/>
              <w:left w:val="nil"/>
              <w:bottom w:val="nil"/>
              <w:right w:val="nil"/>
            </w:tcBorders>
            <w:tcMar>
              <w:top w:w="0" w:type="dxa"/>
              <w:left w:w="62" w:type="dxa"/>
              <w:bottom w:w="0" w:type="dxa"/>
              <w:right w:w="62" w:type="dxa"/>
            </w:tcMar>
          </w:tcPr>
          <w:p w:rsidR="00000000" w:rsidP="00B925DC">
            <w:pPr>
              <w:pStyle w:val="BodyText"/>
              <w:rPr>
                <w:lang w:val="en-NZ"/>
              </w:rPr>
            </w:pPr>
            <w:r w:rsidRPr="00B925DC">
              <w:t>Final design is documented and approval obtained from appropriate person(s).</w:t>
            </w:r>
          </w:p>
        </w:tc>
      </w:tr>
      <w:tr w:rsidTr="00A221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25DC">
            <w:pPr>
              <w:pStyle w:val="BodyText"/>
              <w:rPr>
                <w:lang w:val="en-NZ"/>
              </w:rPr>
            </w:pPr>
            <w:r w:rsidRPr="00B925DC">
              <w:t>3.4</w:t>
            </w:r>
          </w:p>
        </w:tc>
        <w:tc>
          <w:tcPr>
            <w:tcW w:w="4860" w:type="dxa"/>
            <w:tcBorders>
              <w:top w:val="nil"/>
              <w:left w:val="nil"/>
              <w:bottom w:val="nil"/>
              <w:right w:val="nil"/>
            </w:tcBorders>
            <w:tcMar>
              <w:top w:w="0" w:type="dxa"/>
              <w:left w:w="62" w:type="dxa"/>
              <w:bottom w:w="0" w:type="dxa"/>
              <w:right w:w="62" w:type="dxa"/>
            </w:tcMar>
          </w:tcPr>
          <w:p w:rsidR="00000000" w:rsidRPr="00B925DC" w:rsidP="00B925DC">
            <w:pPr>
              <w:pStyle w:val="BodyText"/>
            </w:pPr>
            <w:r w:rsidRPr="00B925DC">
              <w:t>Quality of work is monitored against personal performance agreement and/or established organizational or professional standards</w:t>
            </w:r>
          </w:p>
        </w:tc>
      </w:tr>
    </w:tbl>
    <w:p w:rsidR="00A22146" w:rsidP="00B925DC">
      <w:pPr>
        <w:pStyle w:val="BodyText"/>
      </w:pPr>
    </w:p>
    <w:p w:rsidR="00A22146" w:rsidP="00B925DC">
      <w:pPr>
        <w:pStyle w:val="BodyText"/>
      </w:pPr>
    </w:p>
    <w:p w:rsidR="00000000" w:rsidRPr="00B925DC" w:rsidP="00B925DC">
      <w:pPr>
        <w:pStyle w:val="Heading1"/>
      </w:pPr>
      <w:bookmarkStart w:id="9" w:name="O_263272"/>
      <w:bookmarkEnd w:id="9"/>
      <w:r w:rsidRPr="00B925DC">
        <w:t>Required Skills and Know</w:t>
      </w:r>
      <w:r w:rsidRPr="00B925DC">
        <w:t>ledge</w:t>
      </w:r>
    </w:p>
    <w:tbl>
      <w:tblPr>
        <w:tblW w:w="0" w:type="auto"/>
        <w:tblLayout w:type="fixed"/>
        <w:tblCellMar>
          <w:left w:w="62" w:type="dxa"/>
          <w:right w:w="62" w:type="dxa"/>
        </w:tblCellMar>
        <w:tblLook w:val="0000"/>
      </w:tblPr>
      <w:tblGrid>
        <w:gridCol w:w="2700"/>
        <w:gridCol w:w="1080"/>
        <w:gridCol w:w="4680"/>
      </w:tblGrid>
      <w:tr w:rsidTr="00A22146">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B925DC">
            <w:pPr>
              <w:pStyle w:val="BodyText"/>
              <w:rPr>
                <w:lang w:val="en-NZ"/>
              </w:rPr>
            </w:pPr>
            <w:r w:rsidRPr="00B925DC">
              <w:rPr>
                <w:rStyle w:val="SpecialBold"/>
              </w:rPr>
              <w:t>REQUIRED SKILLS AND KNOWLEDGE</w:t>
            </w:r>
          </w:p>
        </w:tc>
      </w:tr>
      <w:tr w:rsidTr="00A22146">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B925DC">
            <w:pPr>
              <w:pStyle w:val="BodyText"/>
              <w:rPr>
                <w:lang w:val="en-NZ"/>
              </w:rPr>
            </w:pPr>
            <w:r w:rsidRPr="00B925DC">
              <w:rPr>
                <w:rStyle w:val="SpecialBold"/>
              </w:rPr>
              <w:t>7</w:t>
            </w:r>
            <w:r w:rsidRPr="00B925DC">
              <w:t>) This describes the essential skills and knowledge and their level, required for this unit.</w:t>
            </w:r>
          </w:p>
        </w:tc>
      </w:tr>
      <w:tr w:rsidTr="00A22146">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B925DC" w:rsidP="00B925DC">
            <w:pPr>
              <w:pStyle w:val="BodyText"/>
            </w:pPr>
            <w:r w:rsidRPr="00B925DC">
              <w:t xml:space="preserve">Evidence shall show that knowledge has been acquired of safe working practices and modifying DSP based systems. </w:t>
            </w:r>
          </w:p>
          <w:p w:rsidR="00000000" w:rsidRPr="00B925DC" w:rsidP="00B925DC">
            <w:pPr>
              <w:pStyle w:val="BodyText"/>
            </w:pPr>
            <w:r w:rsidRPr="00B925DC">
              <w:t>All knowledge and skills detailed in this unit should be contextualised to current industry practices and technologies.</w:t>
            </w:r>
          </w:p>
          <w:p w:rsidR="00000000" w:rsidP="00B925DC">
            <w:pPr>
              <w:pStyle w:val="BodyText"/>
              <w:rPr>
                <w:lang w:val="en-NZ"/>
              </w:rPr>
            </w:pPr>
            <w:r w:rsidRPr="00B925DC">
              <w:t>The extent of the essential knowledge and associated skills (EKAS) required is given in Volume 2 - Part 2.2 EKAS. It forms an integral p</w:t>
            </w:r>
            <w:r w:rsidRPr="00B925DC">
              <w:t>art of this unit.</w:t>
            </w:r>
          </w:p>
        </w:tc>
      </w:tr>
      <w:tr w:rsidTr="00A221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925DC">
            <w:pPr>
              <w:pStyle w:val="BodyText"/>
              <w:rPr>
                <w:lang w:val="en-NZ"/>
              </w:rPr>
            </w:pPr>
            <w:r w:rsidRPr="00B925DC">
              <w:t>2.8.10.4</w:t>
            </w:r>
          </w:p>
        </w:tc>
        <w:tc>
          <w:tcPr>
            <w:tcW w:w="4680" w:type="dxa"/>
            <w:tcBorders>
              <w:top w:val="nil"/>
              <w:left w:val="nil"/>
              <w:bottom w:val="nil"/>
              <w:right w:val="nil"/>
            </w:tcBorders>
            <w:tcMar>
              <w:top w:w="0" w:type="dxa"/>
              <w:left w:w="62" w:type="dxa"/>
              <w:bottom w:w="0" w:type="dxa"/>
              <w:right w:w="62" w:type="dxa"/>
            </w:tcMar>
          </w:tcPr>
          <w:p w:rsidR="00000000" w:rsidP="00B925DC">
            <w:pPr>
              <w:pStyle w:val="BodyText"/>
              <w:rPr>
                <w:lang w:val="en-NZ"/>
              </w:rPr>
            </w:pPr>
            <w:r w:rsidRPr="00B925DC">
              <w:t>Engineering Mathematics with Calculus</w:t>
            </w:r>
          </w:p>
        </w:tc>
      </w:tr>
      <w:tr w:rsidTr="00A221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925DC">
            <w:pPr>
              <w:pStyle w:val="BodyText"/>
              <w:rPr>
                <w:lang w:val="en-NZ"/>
              </w:rPr>
            </w:pPr>
            <w:r w:rsidRPr="00B925DC">
              <w:t>2.9.4.2</w:t>
            </w:r>
          </w:p>
        </w:tc>
        <w:tc>
          <w:tcPr>
            <w:tcW w:w="4680" w:type="dxa"/>
            <w:tcBorders>
              <w:top w:val="nil"/>
              <w:left w:val="nil"/>
              <w:bottom w:val="nil"/>
              <w:right w:val="nil"/>
            </w:tcBorders>
            <w:tcMar>
              <w:top w:w="0" w:type="dxa"/>
              <w:left w:w="62" w:type="dxa"/>
              <w:bottom w:w="0" w:type="dxa"/>
              <w:right w:w="62" w:type="dxa"/>
            </w:tcMar>
          </w:tcPr>
          <w:p w:rsidR="00000000" w:rsidP="00B925DC">
            <w:pPr>
              <w:pStyle w:val="BodyText"/>
              <w:rPr>
                <w:lang w:val="en-NZ"/>
              </w:rPr>
            </w:pPr>
            <w:r w:rsidRPr="00B925DC">
              <w:t>Digital Signal Processing</w:t>
            </w:r>
          </w:p>
        </w:tc>
      </w:tr>
      <w:tr w:rsidTr="00A221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925DC">
            <w:pPr>
              <w:pStyle w:val="BodyText"/>
              <w:rPr>
                <w:lang w:val="en-NZ"/>
              </w:rPr>
            </w:pPr>
            <w:r w:rsidRPr="00B925DC">
              <w:t>2.9.4.3</w:t>
            </w:r>
          </w:p>
        </w:tc>
        <w:tc>
          <w:tcPr>
            <w:tcW w:w="4680" w:type="dxa"/>
            <w:tcBorders>
              <w:top w:val="nil"/>
              <w:left w:val="nil"/>
              <w:bottom w:val="nil"/>
              <w:right w:val="nil"/>
            </w:tcBorders>
            <w:tcMar>
              <w:top w:w="0" w:type="dxa"/>
              <w:left w:w="62" w:type="dxa"/>
              <w:bottom w:w="0" w:type="dxa"/>
              <w:right w:w="62" w:type="dxa"/>
            </w:tcMar>
          </w:tcPr>
          <w:p w:rsidR="00000000" w:rsidP="00B925DC">
            <w:pPr>
              <w:pStyle w:val="BodyText"/>
              <w:rPr>
                <w:lang w:val="en-NZ"/>
              </w:rPr>
            </w:pPr>
            <w:r w:rsidRPr="00B925DC">
              <w:t>Digital Signal Processing development</w:t>
            </w:r>
          </w:p>
        </w:tc>
      </w:tr>
      <w:tr w:rsidTr="00A221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925DC">
            <w:pPr>
              <w:pStyle w:val="BodyText"/>
              <w:rPr>
                <w:lang w:val="en-NZ"/>
              </w:rPr>
            </w:pPr>
            <w:r w:rsidRPr="00B925DC">
              <w:t>2.18.1</w:t>
            </w:r>
          </w:p>
        </w:tc>
        <w:tc>
          <w:tcPr>
            <w:tcW w:w="4680" w:type="dxa"/>
            <w:tcBorders>
              <w:top w:val="nil"/>
              <w:left w:val="nil"/>
              <w:bottom w:val="nil"/>
              <w:right w:val="nil"/>
            </w:tcBorders>
            <w:tcMar>
              <w:top w:w="0" w:type="dxa"/>
              <w:left w:w="62" w:type="dxa"/>
              <w:bottom w:w="0" w:type="dxa"/>
              <w:right w:w="62" w:type="dxa"/>
            </w:tcMar>
          </w:tcPr>
          <w:p w:rsidR="00000000" w:rsidRPr="00B925DC" w:rsidP="00B925DC">
            <w:pPr>
              <w:pStyle w:val="BodyText"/>
            </w:pPr>
            <w:r w:rsidRPr="00B925DC">
              <w:t>Occupational Health and Safety principles</w:t>
            </w:r>
          </w:p>
        </w:tc>
      </w:tr>
    </w:tbl>
    <w:p w:rsidR="00A22146" w:rsidP="00B925DC">
      <w:pPr>
        <w:pStyle w:val="BodyText"/>
      </w:pPr>
    </w:p>
    <w:p w:rsidR="00A22146" w:rsidP="00B925DC">
      <w:pPr>
        <w:pStyle w:val="BodyText"/>
      </w:pPr>
    </w:p>
    <w:p w:rsidR="00000000" w:rsidRPr="00B925DC" w:rsidP="00B925DC">
      <w:pPr>
        <w:pStyle w:val="Heading1"/>
      </w:pPr>
      <w:bookmarkStart w:id="10" w:name="O_247465"/>
      <w:bookmarkEnd w:id="10"/>
      <w:r w:rsidRPr="00B925DC">
        <w:t>Evidence Guide</w:t>
      </w:r>
    </w:p>
    <w:tbl>
      <w:tblPr>
        <w:tblW w:w="0" w:type="auto"/>
        <w:tblLayout w:type="fixed"/>
        <w:tblCellMar>
          <w:left w:w="62" w:type="dxa"/>
          <w:right w:w="62" w:type="dxa"/>
        </w:tblCellMar>
        <w:tblLook w:val="0000"/>
      </w:tblPr>
      <w:tblGrid>
        <w:gridCol w:w="8460"/>
      </w:tblGrid>
      <w:tr w:rsidTr="00A2214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925DC">
            <w:pPr>
              <w:pStyle w:val="BodyText"/>
              <w:rPr>
                <w:lang w:val="en-NZ"/>
              </w:rPr>
            </w:pPr>
            <w:r w:rsidRPr="00B925DC">
              <w:rPr>
                <w:rStyle w:val="SpecialBold"/>
              </w:rPr>
              <w:t>EVIDENCE GUIDE</w:t>
            </w:r>
          </w:p>
        </w:tc>
      </w:tr>
      <w:tr w:rsidTr="00A2214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925DC" w:rsidP="00B925DC">
            <w:pPr>
              <w:pStyle w:val="BodyText"/>
            </w:pPr>
            <w:r w:rsidRPr="00B925DC">
              <w:rPr>
                <w:rStyle w:val="SpecialBold"/>
              </w:rPr>
              <w:t>9</w:t>
            </w:r>
            <w:r w:rsidRPr="00B925DC">
              <w:t>) The evidence guide provides advice on assessment and must be read in conjunction with the Performance Criteria, Required Skills and Knowledge, the Range Statement and the Assessment Guidelines for this Training Package. .</w:t>
            </w:r>
          </w:p>
          <w:p w:rsidR="00000000" w:rsidRPr="00B925DC" w:rsidP="00B925DC">
            <w:pPr>
              <w:pStyle w:val="BodyText"/>
            </w:pPr>
            <w:r w:rsidRPr="00B925DC">
              <w:t>The Evidence Guide forms an inte</w:t>
            </w:r>
            <w:r w:rsidRPr="00B925DC">
              <w:t>gral part of this unit. It must be used in conjunction with all parts of the unit and performed in accordance with the Assessment Guidelines of this Training Package.</w:t>
            </w:r>
          </w:p>
        </w:tc>
      </w:tr>
    </w:tbl>
    <w:p w:rsidR="00000000" w:rsidRPr="00B925DC" w:rsidP="00B925DC">
      <w:pPr>
        <w:pStyle w:val="BodyText"/>
      </w:pPr>
    </w:p>
    <w:tbl>
      <w:tblPr>
        <w:tblW w:w="0" w:type="auto"/>
        <w:tblLayout w:type="fixed"/>
        <w:tblCellMar>
          <w:left w:w="62" w:type="dxa"/>
          <w:right w:w="62" w:type="dxa"/>
        </w:tblCellMar>
        <w:tblLook w:val="0000"/>
      </w:tblPr>
      <w:tblGrid>
        <w:gridCol w:w="2160"/>
        <w:gridCol w:w="720"/>
        <w:gridCol w:w="540"/>
        <w:gridCol w:w="5040"/>
      </w:tblGrid>
      <w:tr w:rsidTr="00A221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925DC" w:rsidP="00B925DC">
            <w:pPr>
              <w:pStyle w:val="BodyText"/>
            </w:pPr>
            <w:r w:rsidRPr="00B925DC">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B925DC" w:rsidP="00B925DC">
            <w:pPr>
              <w:pStyle w:val="BodyText"/>
            </w:pPr>
            <w:r w:rsidRPr="00B925DC">
              <w:rPr>
                <w:rStyle w:val="SpecialBold"/>
              </w:rPr>
              <w:t>9</w:t>
            </w:r>
            <w:r w:rsidRPr="00B925DC">
              <w:t>.</w:t>
            </w:r>
            <w:r w:rsidRPr="00B925DC">
              <w:rPr>
                <w:rStyle w:val="SpecialBold"/>
              </w:rPr>
              <w:t>1</w:t>
            </w:r>
            <w:r w:rsidRPr="00B925DC">
              <w:t xml:space="preserve">) </w:t>
            </w:r>
          </w:p>
          <w:p w:rsidR="00000000" w:rsidRPr="00B925DC" w:rsidP="00B925DC">
            <w:pPr>
              <w:pStyle w:val="BodyText"/>
            </w:pPr>
            <w:r w:rsidRPr="00B925DC">
              <w:t>Longitudinal competency development approaches to assessment, such as Profiling, require data to be reliably gathered in a form that can be consistently interpreted over time. This approach is best utilised in Apprenticeship programs and reduces assessment</w:t>
            </w:r>
            <w:r w:rsidRPr="00B925DC">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B925DC">
              <w:t>cy in a realistically simulated work environment. It is recognised that, in some circumstances, assessment in part or full can occur outside the workplace. However, it must be in accord with industry and regulatory policy.</w:t>
            </w:r>
          </w:p>
          <w:p w:rsidR="00000000" w:rsidRPr="00B925DC" w:rsidP="00B925DC">
            <w:pPr>
              <w:pStyle w:val="BodyText"/>
            </w:pPr>
            <w:r w:rsidRPr="00B925DC">
              <w:t>Methods chosen for a particular a</w:t>
            </w:r>
            <w:r w:rsidRPr="00B925DC">
              <w:t>ssessment will be influenced by various factors. These include the extent of the assessment, the most effective locations for the assessment activities to take place, access to physical resources, additional safety measures that may be required and the cri</w:t>
            </w:r>
            <w:r w:rsidRPr="00B925DC">
              <w:t>tical nature of the competencies being assessed.</w:t>
            </w:r>
          </w:p>
          <w:p w:rsidR="00000000" w:rsidRPr="00B925DC" w:rsidP="00B925DC">
            <w:pPr>
              <w:pStyle w:val="BodyText"/>
            </w:pPr>
            <w:r w:rsidRPr="00B925DC">
              <w:t>The critical safety nature of working with electricity, electrical equipment, gas or any other hazardous substance/material carries risk in deeming a person competent. Sources of evidence need to be 'rich' i</w:t>
            </w:r>
            <w:r w:rsidRPr="00B925DC">
              <w:t>n nature to minimise error in judgment.</w:t>
            </w:r>
          </w:p>
          <w:p w:rsidR="00000000" w:rsidP="00B925DC">
            <w:pPr>
              <w:pStyle w:val="BodyText"/>
              <w:rPr>
                <w:lang w:val="en-NZ"/>
              </w:rPr>
            </w:pPr>
            <w:r w:rsidRPr="00B925DC">
              <w:t>Activities associated with normal everyday work influence decisions about how/how much the data gathered will contribute to its 'richness'. Some skills are more critical to safety and operational requirements while t</w:t>
            </w:r>
            <w:r w:rsidRPr="00B925DC">
              <w:t>he same skills may be more or less frequently practised. These points are raised for the assessors to consider when choosing an assessment method and developing assessment instruments. Sample assessment instruments are included for Assessors in the Assessm</w:t>
            </w:r>
            <w:r w:rsidRPr="00B925DC">
              <w:t>ent Guidelines of this Training Package.</w:t>
            </w:r>
          </w:p>
        </w:tc>
      </w:tr>
      <w:tr w:rsidTr="00A2214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925DC" w:rsidP="00B925DC">
            <w:pPr>
              <w:pStyle w:val="BodyText"/>
            </w:pPr>
            <w:r w:rsidRPr="00B925DC">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B925DC" w:rsidP="00B925DC">
            <w:pPr>
              <w:pStyle w:val="BodyText"/>
            </w:pPr>
            <w:r w:rsidRPr="00B925DC">
              <w:rPr>
                <w:rStyle w:val="SpecialBold"/>
              </w:rPr>
              <w:t>9</w:t>
            </w:r>
            <w:r w:rsidRPr="00B925DC">
              <w:t>.</w:t>
            </w:r>
            <w:r w:rsidRPr="00B925DC">
              <w:rPr>
                <w:rStyle w:val="SpecialBold"/>
              </w:rPr>
              <w:t>2</w:t>
            </w:r>
            <w:r w:rsidRPr="00B925DC">
              <w:t xml:space="preserve">) </w:t>
            </w:r>
          </w:p>
          <w:p w:rsidR="00000000" w:rsidP="00B925DC">
            <w:pPr>
              <w:pStyle w:val="BodyText"/>
              <w:rPr>
                <w:lang w:val="en-NZ"/>
              </w:rPr>
            </w:pPr>
            <w:r w:rsidRPr="00B925DC">
              <w:t>Before the critical aspects of evidence are considered all prerequisites shall be met.</w:t>
            </w:r>
          </w:p>
        </w:tc>
      </w:tr>
      <w:tr w:rsidTr="00A2214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B925DC" w:rsidP="00B925DC">
            <w:pPr>
              <w:pStyle w:val="BodyText"/>
            </w:pPr>
            <w:r w:rsidRPr="00B925DC">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B925DC">
            <w:pPr>
              <w:pStyle w:val="ListBullet"/>
              <w:rPr>
                <w:lang w:val="en-NZ"/>
              </w:rPr>
            </w:pPr>
            <w:r w:rsidRPr="00B925DC">
              <w:t>A representative body of work performance demonstrated within the timeframes typically expected of the discipline, work function and industrial environment. In particular this shall incorporate evidence that shows a candidate is able to:</w:t>
            </w:r>
          </w:p>
        </w:tc>
      </w:tr>
      <w:tr w:rsidTr="00A221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925DC">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B925DC" w:rsidP="00B925DC">
            <w:pPr>
              <w:pStyle w:val="ListBullet2"/>
            </w:pPr>
            <w:r w:rsidRPr="00B925DC">
              <w:t>Implement Occupational Health and Safety workplace procedures and practices, including the use of risk control measures as specified in the performance criteria and range statement</w:t>
            </w:r>
          </w:p>
          <w:p w:rsidR="00000000" w:rsidRPr="00B925DC" w:rsidP="00B925DC">
            <w:pPr>
              <w:pStyle w:val="ListBullet2"/>
            </w:pPr>
            <w:r w:rsidRPr="00B925DC">
              <w:t>Apply sustainable energy principles and practices as specified in the perfo</w:t>
            </w:r>
            <w:r w:rsidRPr="00B925DC">
              <w:t>rmance criteria and range statement</w:t>
            </w:r>
          </w:p>
          <w:p w:rsidR="00000000" w:rsidRPr="00B925DC" w:rsidP="00B925DC">
            <w:pPr>
              <w:pStyle w:val="ListBullet2"/>
            </w:pPr>
            <w:r w:rsidRPr="00B925DC">
              <w:t>Demonstrate an understanding of the essential knowledge and associated skills as described in this unit.  It may be required by some jurisdictions that RTOs provide a percentile graded result for the purpose of regulator</w:t>
            </w:r>
            <w:r w:rsidRPr="00B925DC">
              <w:t>y or licensing requirements.</w:t>
            </w:r>
          </w:p>
          <w:p w:rsidR="00000000" w:rsidRPr="00B925DC" w:rsidP="00B925DC">
            <w:pPr>
              <w:pStyle w:val="ListBullet2"/>
            </w:pPr>
            <w:r w:rsidRPr="00B925DC">
              <w:t>Demonstrate an appropriate level of skills enabling employment</w:t>
            </w:r>
          </w:p>
          <w:p w:rsidR="00000000" w:rsidP="00B925DC">
            <w:pPr>
              <w:pStyle w:val="ListBullet2"/>
              <w:rPr>
                <w:lang w:val="en-NZ"/>
              </w:rPr>
            </w:pPr>
            <w:r w:rsidRPr="00B925DC">
              <w:t>Conduct work observing the relevant Anti Discrimination legislation, regulations, polices and workplace procedures</w:t>
            </w:r>
          </w:p>
        </w:tc>
      </w:tr>
      <w:tr w:rsidTr="00A221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925DC">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925DC">
            <w:pPr>
              <w:pStyle w:val="ListBullet"/>
              <w:rPr>
                <w:lang w:val="en-NZ"/>
              </w:rPr>
            </w:pPr>
            <w:r w:rsidRPr="00B925DC">
              <w:t>Demonstrated consistent performance across a representative range of contexts from the prescribed items below:</w:t>
            </w:r>
          </w:p>
        </w:tc>
      </w:tr>
      <w:tr w:rsidTr="00A221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925DC">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925DC">
            <w:pPr>
              <w:pStyle w:val="ListBullet2"/>
              <w:rPr>
                <w:lang w:val="en-NZ"/>
              </w:rPr>
            </w:pPr>
            <w:r w:rsidRPr="00B925DC">
              <w:t>Modify DSP based systems as described in 8) and including:</w:t>
            </w:r>
          </w:p>
        </w:tc>
      </w:tr>
      <w:tr w:rsidTr="00A221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925DC">
            <w:pPr>
              <w:pStyle w:val="BodyText"/>
              <w:rPr>
                <w:lang w:val="en-NZ"/>
              </w:rPr>
            </w:pPr>
            <w:r w:rsidRPr="00B925DC">
              <w:t>A</w:t>
            </w:r>
          </w:p>
        </w:tc>
        <w:tc>
          <w:tcPr>
            <w:tcW w:w="5040" w:type="dxa"/>
            <w:tcBorders>
              <w:top w:val="nil"/>
              <w:left w:val="nil"/>
              <w:bottom w:val="nil"/>
              <w:right w:val="nil"/>
            </w:tcBorders>
            <w:tcMar>
              <w:top w:w="0" w:type="dxa"/>
              <w:left w:w="62" w:type="dxa"/>
              <w:bottom w:w="0" w:type="dxa"/>
              <w:right w:w="62" w:type="dxa"/>
            </w:tcMar>
          </w:tcPr>
          <w:p w:rsidR="00000000" w:rsidP="00B925DC">
            <w:pPr>
              <w:pStyle w:val="BodyText"/>
              <w:rPr>
                <w:lang w:val="en-NZ"/>
              </w:rPr>
            </w:pPr>
            <w:r w:rsidRPr="00B925DC">
              <w:t>Developing the design modification within the safety and functional requirements and budget limitations.</w:t>
            </w:r>
          </w:p>
        </w:tc>
      </w:tr>
      <w:tr w:rsidTr="00A221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925DC">
            <w:pPr>
              <w:pStyle w:val="BodyText"/>
              <w:rPr>
                <w:lang w:val="en-NZ"/>
              </w:rPr>
            </w:pPr>
            <w:r w:rsidRPr="00B925DC">
              <w:t>B</w:t>
            </w:r>
          </w:p>
        </w:tc>
        <w:tc>
          <w:tcPr>
            <w:tcW w:w="5040" w:type="dxa"/>
            <w:tcBorders>
              <w:top w:val="nil"/>
              <w:left w:val="nil"/>
              <w:bottom w:val="nil"/>
              <w:right w:val="nil"/>
            </w:tcBorders>
            <w:tcMar>
              <w:top w:w="0" w:type="dxa"/>
              <w:left w:w="62" w:type="dxa"/>
              <w:bottom w:w="0" w:type="dxa"/>
              <w:right w:w="62" w:type="dxa"/>
            </w:tcMar>
          </w:tcPr>
          <w:p w:rsidR="00000000" w:rsidP="00B925DC">
            <w:pPr>
              <w:pStyle w:val="BodyText"/>
              <w:rPr>
                <w:lang w:val="en-NZ"/>
              </w:rPr>
            </w:pPr>
            <w:r w:rsidRPr="00B925DC">
              <w:t>Documenting and presenting design effectively.</w:t>
            </w:r>
          </w:p>
        </w:tc>
      </w:tr>
      <w:tr w:rsidTr="00A221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925DC">
            <w:pPr>
              <w:pStyle w:val="BodyText"/>
              <w:rPr>
                <w:lang w:val="en-NZ"/>
              </w:rPr>
            </w:pPr>
            <w:r w:rsidRPr="00B925DC">
              <w:t>C</w:t>
            </w:r>
          </w:p>
        </w:tc>
        <w:tc>
          <w:tcPr>
            <w:tcW w:w="5040" w:type="dxa"/>
            <w:tcBorders>
              <w:top w:val="nil"/>
              <w:left w:val="nil"/>
              <w:bottom w:val="nil"/>
              <w:right w:val="nil"/>
            </w:tcBorders>
            <w:tcMar>
              <w:top w:w="0" w:type="dxa"/>
              <w:left w:w="62" w:type="dxa"/>
              <w:bottom w:w="0" w:type="dxa"/>
              <w:right w:w="62" w:type="dxa"/>
            </w:tcMar>
          </w:tcPr>
          <w:p w:rsidR="00000000" w:rsidP="00B925DC">
            <w:pPr>
              <w:pStyle w:val="BodyText"/>
              <w:rPr>
                <w:lang w:val="en-NZ"/>
              </w:rPr>
            </w:pPr>
            <w:r w:rsidRPr="00B925DC">
              <w:t>Successfully negotiating design alteration requests.</w:t>
            </w:r>
          </w:p>
        </w:tc>
      </w:tr>
      <w:tr w:rsidTr="00A221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925DC">
            <w:pPr>
              <w:pStyle w:val="BodyText"/>
              <w:rPr>
                <w:lang w:val="en-NZ"/>
              </w:rPr>
            </w:pPr>
            <w:r w:rsidRPr="00B925DC">
              <w:t>F</w:t>
            </w:r>
          </w:p>
        </w:tc>
        <w:tc>
          <w:tcPr>
            <w:tcW w:w="5040" w:type="dxa"/>
            <w:tcBorders>
              <w:top w:val="nil"/>
              <w:left w:val="nil"/>
              <w:bottom w:val="nil"/>
              <w:right w:val="nil"/>
            </w:tcBorders>
            <w:tcMar>
              <w:top w:w="0" w:type="dxa"/>
              <w:left w:w="62" w:type="dxa"/>
              <w:bottom w:w="0" w:type="dxa"/>
              <w:right w:w="62" w:type="dxa"/>
            </w:tcMar>
          </w:tcPr>
          <w:p w:rsidR="00000000" w:rsidP="00B925DC">
            <w:pPr>
              <w:pStyle w:val="BodyText"/>
              <w:rPr>
                <w:lang w:val="en-NZ"/>
              </w:rPr>
            </w:pPr>
            <w:r w:rsidRPr="00B925DC">
              <w:t>Obtaining approval for final modification.</w:t>
            </w:r>
          </w:p>
        </w:tc>
      </w:tr>
      <w:tr w:rsidTr="00A221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925DC">
            <w:pPr>
              <w:pStyle w:val="BodyText"/>
              <w:rPr>
                <w:lang w:val="en-NZ"/>
              </w:rPr>
            </w:pPr>
            <w:r w:rsidRPr="00B925DC">
              <w:t>G</w:t>
            </w:r>
          </w:p>
        </w:tc>
        <w:tc>
          <w:tcPr>
            <w:tcW w:w="5040" w:type="dxa"/>
            <w:tcBorders>
              <w:top w:val="nil"/>
              <w:left w:val="nil"/>
              <w:bottom w:val="nil"/>
              <w:right w:val="nil"/>
            </w:tcBorders>
            <w:tcMar>
              <w:top w:w="0" w:type="dxa"/>
              <w:left w:w="62" w:type="dxa"/>
              <w:bottom w:w="0" w:type="dxa"/>
              <w:right w:w="62" w:type="dxa"/>
            </w:tcMar>
          </w:tcPr>
          <w:p w:rsidR="00000000" w:rsidP="00B925DC">
            <w:pPr>
              <w:pStyle w:val="BodyText"/>
              <w:rPr>
                <w:lang w:val="en-NZ"/>
              </w:rPr>
            </w:pPr>
            <w:r w:rsidRPr="00B925DC">
              <w:t>Documenting justification of actions to be implemented in accordance with professional standards.</w:t>
            </w:r>
          </w:p>
        </w:tc>
      </w:tr>
      <w:tr w:rsidTr="00A221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925DC">
            <w:pPr>
              <w:pStyle w:val="BodyText"/>
              <w:rPr>
                <w:lang w:val="en-NZ"/>
              </w:rPr>
            </w:pPr>
            <w:r w:rsidRPr="00B925DC">
              <w:t>H</w:t>
            </w:r>
          </w:p>
        </w:tc>
        <w:tc>
          <w:tcPr>
            <w:tcW w:w="5040" w:type="dxa"/>
            <w:tcBorders>
              <w:top w:val="nil"/>
              <w:left w:val="nil"/>
              <w:bottom w:val="nil"/>
              <w:right w:val="nil"/>
            </w:tcBorders>
            <w:tcMar>
              <w:top w:w="0" w:type="dxa"/>
              <w:left w:w="62" w:type="dxa"/>
              <w:bottom w:w="0" w:type="dxa"/>
              <w:right w:w="62" w:type="dxa"/>
            </w:tcMar>
          </w:tcPr>
          <w:p w:rsidR="00000000" w:rsidP="00B925DC">
            <w:pPr>
              <w:pStyle w:val="BodyText"/>
              <w:rPr>
                <w:lang w:val="en-NZ"/>
              </w:rPr>
            </w:pPr>
            <w:r w:rsidRPr="00B925DC">
              <w:t>Dealing with unplanned events by drawing on essential knowledge and skills to provide appropriate solutions incorporated in a holistic assessment with the above listed items.</w:t>
            </w:r>
          </w:p>
        </w:tc>
      </w:tr>
      <w:tr w:rsidTr="00A221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925DC">
            <w:pPr>
              <w:pStyle w:val="BodyText"/>
              <w:rPr>
                <w:lang w:val="en-NZ"/>
              </w:rPr>
            </w:pPr>
            <w:r w:rsidRPr="00B925DC">
              <w:t>Note:</w:t>
            </w:r>
            <w:r w:rsidRPr="00B925DC">
              <w:br/>
              <w:t>Successful completion of relevant vendor training may be used to contribu</w:t>
            </w:r>
            <w:r w:rsidRPr="00B925DC">
              <w:t>te to evidence on which competency is deemed. In these cases the alignment of outcomes of vendor training with performance criteria and critical aspects of evidence shall be clearly identified.</w:t>
            </w:r>
          </w:p>
        </w:tc>
      </w:tr>
      <w:tr w:rsidTr="00A221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925DC" w:rsidP="00B925DC">
            <w:pPr>
              <w:pStyle w:val="BodyText"/>
            </w:pPr>
            <w:r w:rsidRPr="00B925DC">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B925DC" w:rsidP="00B925DC">
            <w:pPr>
              <w:pStyle w:val="BodyText"/>
            </w:pPr>
            <w:r w:rsidRPr="00B925DC">
              <w:rPr>
                <w:rStyle w:val="SpecialBold"/>
              </w:rPr>
              <w:t>9</w:t>
            </w:r>
            <w:r w:rsidRPr="00B925DC">
              <w:t>.</w:t>
            </w:r>
            <w:r w:rsidRPr="00B925DC">
              <w:rPr>
                <w:rStyle w:val="SpecialBold"/>
              </w:rPr>
              <w:t>3</w:t>
            </w:r>
            <w:r w:rsidRPr="00B925DC">
              <w:t xml:space="preserve">) </w:t>
            </w:r>
          </w:p>
          <w:p w:rsidR="00000000" w:rsidRPr="00B925DC" w:rsidP="00B925DC">
            <w:pPr>
              <w:pStyle w:val="BodyText"/>
            </w:pPr>
            <w:r w:rsidRPr="00B925DC">
              <w:t>This</w:t>
            </w:r>
            <w:r w:rsidRPr="00B925DC">
              <w:t xml:space="preserve"> unit should be assessed as it relates to normal work practice using procedures, information and resources typical of a workplace. This should include:</w:t>
            </w:r>
          </w:p>
          <w:p w:rsidR="00000000" w:rsidRPr="00B925DC" w:rsidP="00B925DC">
            <w:pPr>
              <w:pStyle w:val="ListBullet"/>
            </w:pPr>
            <w:r w:rsidRPr="00B925DC">
              <w:t>OHS policy and work procedures and instructions.</w:t>
            </w:r>
          </w:p>
          <w:p w:rsidR="00000000" w:rsidRPr="00B925DC" w:rsidP="00B925DC">
            <w:pPr>
              <w:pStyle w:val="ListBullet"/>
            </w:pPr>
            <w:r w:rsidRPr="00B925DC">
              <w:t>Suitable work environment, facilities, equipment and materials to undertake actual work as prescribed by this unit.</w:t>
            </w:r>
          </w:p>
          <w:p w:rsidR="00000000" w:rsidRPr="00B925DC" w:rsidP="00B925DC">
            <w:pPr>
              <w:pStyle w:val="BodyText"/>
            </w:pPr>
            <w:r w:rsidRPr="00B925DC">
              <w:t>These should be part of the formal learning/assessment environment.</w:t>
            </w:r>
          </w:p>
          <w:p w:rsidR="00000000" w:rsidP="00B925DC">
            <w:pPr>
              <w:pStyle w:val="BodyText"/>
              <w:rPr>
                <w:lang w:val="en-NZ"/>
              </w:rPr>
            </w:pPr>
            <w:r w:rsidRPr="00B925DC">
              <w:t>Note:</w:t>
            </w:r>
            <w:r w:rsidRPr="00B925DC">
              <w:br/>
              <w:t>Where simulation is considered a suitable strategy for assessment,</w:t>
            </w:r>
            <w:r w:rsidRPr="00B925DC">
              <w:t xml:space="preserve"> conditions must be authentic and as far as possible reproduce and replicate the workplace and be consistent with the approved industry simulation policy.</w:t>
            </w:r>
          </w:p>
        </w:tc>
      </w:tr>
      <w:tr w:rsidTr="00A221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925DC">
            <w:pPr>
              <w:pStyle w:val="BodyText"/>
              <w:rPr>
                <w:lang w:val="en-NZ"/>
              </w:rPr>
            </w:pPr>
            <w:r w:rsidRPr="00B925DC">
              <w:t>The resources used for assessment should reflect current industry practices in relation to modify</w:t>
            </w:r>
            <w:r w:rsidRPr="00B925DC">
              <w:t>ing DSP based systems.</w:t>
            </w:r>
          </w:p>
        </w:tc>
      </w:tr>
      <w:tr w:rsidTr="00A221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925DC" w:rsidP="00B925DC">
            <w:pPr>
              <w:pStyle w:val="BodyText"/>
            </w:pPr>
            <w:r w:rsidRPr="00B925DC">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B925DC" w:rsidP="00B925DC">
            <w:pPr>
              <w:pStyle w:val="BodyText"/>
            </w:pPr>
            <w:r w:rsidRPr="00B925DC">
              <w:rPr>
                <w:rStyle w:val="SpecialBold"/>
              </w:rPr>
              <w:t>9</w:t>
            </w:r>
            <w:r w:rsidRPr="00B925DC">
              <w:t>.</w:t>
            </w:r>
            <w:r w:rsidRPr="00B925DC">
              <w:rPr>
                <w:rStyle w:val="SpecialBold"/>
              </w:rPr>
              <w:t>4</w:t>
            </w:r>
            <w:r w:rsidRPr="00B925DC">
              <w:t xml:space="preserve">) </w:t>
            </w:r>
          </w:p>
          <w:p w:rsidR="00000000" w:rsidRPr="00B925DC" w:rsidP="00B925DC">
            <w:pPr>
              <w:pStyle w:val="BodyText"/>
            </w:pPr>
            <w:r w:rsidRPr="00B925DC">
              <w:t>This unit shall be assessed by methods given in Volume 1, Part 3 'Assessment Guidelines'.</w:t>
            </w:r>
          </w:p>
          <w:p w:rsidR="00000000" w:rsidP="00B925DC">
            <w:pPr>
              <w:pStyle w:val="BodyText"/>
              <w:rPr>
                <w:lang w:val="en-NZ"/>
              </w:rPr>
            </w:pPr>
            <w:r w:rsidRPr="00B925DC">
              <w:t>Note:</w:t>
            </w:r>
            <w:r w:rsidRPr="00B925DC">
              <w:br/>
            </w:r>
            <w:r w:rsidRPr="00B925DC">
              <w:t>Competent performance with inherent safe working practices is expected in the industry to which this unit applies. This requires that the specified essential knowledge and associated skills are assessed in a structured environment which is primarily intend</w:t>
            </w:r>
            <w:r w:rsidRPr="00B925DC">
              <w:t>ed for learning/assessment and incorporates all necessary equipment and facilities for learners to develop and demonstrate the essential knowledge and skills described in this unit.</w:t>
            </w:r>
          </w:p>
        </w:tc>
      </w:tr>
      <w:tr w:rsidTr="00A2214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925DC" w:rsidP="00B925DC">
            <w:pPr>
              <w:pStyle w:val="BodyText"/>
            </w:pPr>
            <w:r w:rsidRPr="00B925DC">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B925DC">
            <w:pPr>
              <w:pStyle w:val="BodyText"/>
              <w:rPr>
                <w:lang w:val="en-NZ"/>
              </w:rPr>
            </w:pPr>
            <w:r w:rsidRPr="00B925DC">
              <w:rPr>
                <w:rStyle w:val="SpecialBold"/>
              </w:rPr>
              <w:t>9</w:t>
            </w:r>
            <w:r w:rsidRPr="00B925DC">
              <w:t>.</w:t>
            </w:r>
            <w:r w:rsidRPr="00B925DC">
              <w:rPr>
                <w:rStyle w:val="SpecialBold"/>
              </w:rPr>
              <w:t>5</w:t>
            </w:r>
            <w:r w:rsidRPr="00B925DC">
              <w:t>)</w:t>
            </w:r>
          </w:p>
        </w:tc>
      </w:tr>
      <w:tr w:rsidTr="00A2214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B925DC" w:rsidP="00B925DC">
            <w:pPr>
              <w:pStyle w:val="BodyText"/>
            </w:pPr>
            <w:r w:rsidRPr="00B925DC">
              <w:t xml:space="preserve">There </w:t>
            </w:r>
            <w:r w:rsidRPr="00B925DC">
              <w:t>are no concurrent assessment recommendations for this unit.</w:t>
            </w:r>
          </w:p>
        </w:tc>
      </w:tr>
    </w:tbl>
    <w:p w:rsidR="00A22146" w:rsidP="00B925DC">
      <w:pPr>
        <w:pStyle w:val="BodyText"/>
      </w:pPr>
    </w:p>
    <w:p w:rsidR="00A22146" w:rsidP="00B925DC">
      <w:pPr>
        <w:pStyle w:val="BodyText"/>
      </w:pPr>
    </w:p>
    <w:p w:rsidR="00000000" w:rsidRPr="00B925DC" w:rsidP="00B925DC">
      <w:pPr>
        <w:pStyle w:val="Heading1"/>
      </w:pPr>
      <w:bookmarkStart w:id="11" w:name="O_255448"/>
      <w:bookmarkEnd w:id="11"/>
      <w:r w:rsidRPr="00B925DC">
        <w:t>Range Statement</w:t>
      </w:r>
    </w:p>
    <w:tbl>
      <w:tblPr>
        <w:tblW w:w="0" w:type="auto"/>
        <w:tblLayout w:type="fixed"/>
        <w:tblCellMar>
          <w:left w:w="62" w:type="dxa"/>
          <w:right w:w="62" w:type="dxa"/>
        </w:tblCellMar>
        <w:tblLook w:val="0000"/>
      </w:tblPr>
      <w:tblGrid>
        <w:gridCol w:w="8460"/>
      </w:tblGrid>
      <w:tr w:rsidTr="00A2214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925DC">
            <w:pPr>
              <w:pStyle w:val="BodyText"/>
              <w:rPr>
                <w:lang w:val="en-NZ"/>
              </w:rPr>
            </w:pPr>
            <w:r w:rsidRPr="00B925DC">
              <w:rPr>
                <w:rStyle w:val="SpecialBold"/>
              </w:rPr>
              <w:t>RANGE STATEMENT</w:t>
            </w:r>
          </w:p>
        </w:tc>
      </w:tr>
      <w:tr w:rsidTr="00A2214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925DC">
            <w:pPr>
              <w:pStyle w:val="BodyText"/>
              <w:rPr>
                <w:lang w:val="en-NZ"/>
              </w:rPr>
            </w:pPr>
            <w:r w:rsidRPr="00B925DC">
              <w:rPr>
                <w:rStyle w:val="SpecialBold"/>
              </w:rPr>
              <w:t>8</w:t>
            </w:r>
            <w:r w:rsidRPr="00B925DC">
              <w:t xml:space="preserve">) This relates to the unit as a whole providing the range of contexts and conditions to which the </w:t>
            </w:r>
            <w:r w:rsidRPr="00B925DC">
              <w:t>performance criteria apply. It allows for different work environments and situations that will affect performance.</w:t>
            </w:r>
          </w:p>
        </w:tc>
      </w:tr>
      <w:tr w:rsidTr="00A2214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925DC">
            <w:pPr>
              <w:pStyle w:val="BodyText"/>
              <w:rPr>
                <w:lang w:val="en-NZ"/>
              </w:rPr>
            </w:pPr>
            <w:r w:rsidRPr="00B925DC">
              <w:t>This unit shall be demonstrated using a representative range of DSP based systems in relation to modifying an electronic DSP based system.</w:t>
            </w:r>
          </w:p>
        </w:tc>
      </w:tr>
      <w:tr w:rsidTr="00A2214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925DC" w:rsidP="00B925DC">
            <w:pPr>
              <w:pStyle w:val="BodyText"/>
            </w:pPr>
            <w:r w:rsidRPr="00B925DC">
              <w:t>Generic terms used throughout this Vocational Standard shall be regarded as part of the Range Statement in which competency is demonstrated. The definition of these and other terms that apply are given in Volume 2, Part 2.1.</w:t>
            </w:r>
          </w:p>
        </w:tc>
      </w:tr>
    </w:tbl>
    <w:p w:rsidR="00A22146" w:rsidP="00B925DC">
      <w:pPr>
        <w:pStyle w:val="BodyText"/>
      </w:pPr>
    </w:p>
    <w:p w:rsidR="00A22146" w:rsidP="00B925DC">
      <w:pPr>
        <w:pStyle w:val="BodyText"/>
      </w:pPr>
    </w:p>
    <w:p w:rsidR="00000000" w:rsidRPr="00B925DC" w:rsidP="00B925DC">
      <w:pPr>
        <w:pStyle w:val="Heading1"/>
      </w:pPr>
      <w:bookmarkStart w:id="12" w:name="O_296461"/>
      <w:bookmarkEnd w:id="12"/>
      <w:r w:rsidRPr="00B925DC">
        <w:t>Unit Sector</w:t>
      </w:r>
      <w:r w:rsidRPr="00B925DC">
        <w:t>(s)</w:t>
      </w:r>
    </w:p>
    <w:p w:rsidR="00000000" w:rsidRPr="00B925DC" w:rsidP="00B925DC">
      <w:pPr>
        <w:pStyle w:val="BodyText"/>
      </w:pPr>
      <w:r w:rsidRPr="00B925DC">
        <w:t>Not Applicable</w:t>
      </w:r>
    </w:p>
    <w:p w:rsidR="00000000" w:rsidRPr="00B925DC" w:rsidP="00B925DC">
      <w:pPr>
        <w:pStyle w:val="AllowPageBreak"/>
      </w:pPr>
    </w:p>
    <w:p w:rsidR="00000000" w:rsidRPr="00B925DC" w:rsidP="00B925DC">
      <w:pPr>
        <w:pStyle w:val="Heading1"/>
      </w:pPr>
      <w:bookmarkStart w:id="13" w:name="O_227130"/>
      <w:bookmarkEnd w:id="13"/>
      <w:r w:rsidRPr="00B925DC">
        <w:t>Competency Field</w:t>
      </w:r>
    </w:p>
    <w:tbl>
      <w:tblPr>
        <w:tblW w:w="0" w:type="auto"/>
        <w:tblLayout w:type="fixed"/>
        <w:tblCellMar>
          <w:left w:w="62" w:type="dxa"/>
          <w:right w:w="62" w:type="dxa"/>
        </w:tblCellMar>
        <w:tblLook w:val="0000"/>
      </w:tblPr>
      <w:tblGrid>
        <w:gridCol w:w="2700"/>
        <w:gridCol w:w="5760"/>
      </w:tblGrid>
      <w:tr w:rsidTr="00A2214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925DC" w:rsidP="00B925DC">
            <w:pPr>
              <w:pStyle w:val="BodyText"/>
            </w:pPr>
            <w:r w:rsidRPr="00B925D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925DC">
            <w:pPr>
              <w:pStyle w:val="BodyText"/>
              <w:rPr>
                <w:lang w:val="en-NZ"/>
              </w:rPr>
            </w:pPr>
            <w:r w:rsidRPr="00B925DC">
              <w:rPr>
                <w:rStyle w:val="SpecialBold"/>
              </w:rPr>
              <w:t>5</w:t>
            </w:r>
            <w:r w:rsidRPr="00B925DC">
              <w:t>)</w:t>
            </w:r>
          </w:p>
        </w:tc>
      </w:tr>
      <w:tr w:rsidTr="00A221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925DC" w:rsidP="00B925DC">
            <w:pPr>
              <w:pStyle w:val="BodyText"/>
            </w:pPr>
            <w:r w:rsidRPr="00B925DC">
              <w:t>Electronics</w:t>
            </w:r>
          </w:p>
        </w:tc>
      </w:tr>
    </w:tbl>
    <w:p w:rsidR="00A22146" w:rsidP="00B925DC">
      <w:pPr>
        <w:pStyle w:val="BodyText"/>
      </w:pPr>
    </w:p>
    <w:p w:rsidR="00A22146" w:rsidP="00B925DC">
      <w:pPr>
        <w:pStyle w:val="BodyText"/>
      </w:pPr>
    </w:p>
    <w:p w:rsidR="00000000" w:rsidRPr="00B925DC" w:rsidP="00B925DC"/>
    <w:sectPr w:rsidSect="00B925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5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2146" w:rsidP="00A221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5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146" w:rsidP="00B925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22146" w:rsidP="00B925D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22146" w:rsidP="00B925D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5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2146" w:rsidP="00A2214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5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146" w:rsidP="00B925DC">
    <w:pPr>
      <w:pStyle w:val="Header"/>
      <w:framePr w:wrap="around"/>
    </w:pPr>
    <w:r>
      <w:fldChar w:fldCharType="begin"/>
    </w:r>
    <w:r>
      <w:instrText xml:space="preserve"> TITLE   \* MERGEFORMAT </w:instrText>
    </w:r>
    <w:r>
      <w:fldChar w:fldCharType="separate"/>
    </w:r>
    <w:r>
      <w:t>UEENEEH084B Modify DSP based sub-systems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22146" w:rsidP="00B925D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D6C9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F8B3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781B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25D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925DC"/>
    <w:pPr>
      <w:spacing w:before="360" w:after="60"/>
      <w:outlineLvl w:val="0"/>
    </w:pPr>
    <w:rPr>
      <w:sz w:val="32"/>
    </w:rPr>
  </w:style>
  <w:style w:type="paragraph" w:styleId="Heading2">
    <w:name w:val="heading 2"/>
    <w:basedOn w:val="HeadingBase"/>
    <w:next w:val="BodyText"/>
    <w:link w:val="Heading2Char"/>
    <w:qFormat/>
    <w:rsid w:val="00B925DC"/>
    <w:pPr>
      <w:keepLines/>
      <w:spacing w:before="240" w:after="120"/>
      <w:outlineLvl w:val="1"/>
    </w:pPr>
    <w:rPr>
      <w:sz w:val="28"/>
      <w:szCs w:val="40"/>
    </w:rPr>
  </w:style>
  <w:style w:type="paragraph" w:styleId="Heading3">
    <w:name w:val="heading 3"/>
    <w:basedOn w:val="HeadingBase"/>
    <w:next w:val="BodyText"/>
    <w:link w:val="Heading3Char"/>
    <w:qFormat/>
    <w:rsid w:val="00B925DC"/>
    <w:pPr>
      <w:spacing w:before="180" w:after="120"/>
      <w:outlineLvl w:val="2"/>
    </w:pPr>
    <w:rPr>
      <w:spacing w:val="-10"/>
      <w:kern w:val="32"/>
    </w:rPr>
  </w:style>
  <w:style w:type="paragraph" w:styleId="Heading4">
    <w:name w:val="heading 4"/>
    <w:basedOn w:val="HeadingBase"/>
    <w:next w:val="BodyText"/>
    <w:link w:val="Heading4Char"/>
    <w:qFormat/>
    <w:rsid w:val="00B925DC"/>
    <w:pPr>
      <w:spacing w:before="160" w:after="120"/>
      <w:outlineLvl w:val="3"/>
    </w:pPr>
    <w:rPr>
      <w:sz w:val="22"/>
    </w:rPr>
  </w:style>
  <w:style w:type="paragraph" w:styleId="Heading5">
    <w:name w:val="heading 5"/>
    <w:basedOn w:val="HeadingBase"/>
    <w:next w:val="Normal"/>
    <w:link w:val="Heading5Char"/>
    <w:qFormat/>
    <w:rsid w:val="00B925DC"/>
    <w:pPr>
      <w:spacing w:before="80"/>
      <w:outlineLvl w:val="4"/>
    </w:pPr>
    <w:rPr>
      <w:color w:val="918585"/>
      <w:sz w:val="20"/>
    </w:rPr>
  </w:style>
  <w:style w:type="paragraph" w:styleId="Heading6">
    <w:name w:val="heading 6"/>
    <w:basedOn w:val="HeadingBase"/>
    <w:next w:val="Normal"/>
    <w:link w:val="Heading6Char"/>
    <w:qFormat/>
    <w:rsid w:val="00B925DC"/>
    <w:pPr>
      <w:spacing w:before="60"/>
      <w:outlineLvl w:val="5"/>
    </w:pPr>
    <w:rPr>
      <w:color w:val="918585"/>
      <w:sz w:val="20"/>
    </w:rPr>
  </w:style>
  <w:style w:type="paragraph" w:styleId="Heading7">
    <w:name w:val="heading 7"/>
    <w:basedOn w:val="Normal"/>
    <w:next w:val="Normal"/>
    <w:link w:val="Heading7Char"/>
    <w:qFormat/>
    <w:rsid w:val="00B925DC"/>
    <w:pPr>
      <w:ind w:left="720"/>
      <w:outlineLvl w:val="6"/>
    </w:pPr>
    <w:rPr>
      <w:i/>
    </w:rPr>
  </w:style>
  <w:style w:type="paragraph" w:styleId="Heading8">
    <w:name w:val="heading 8"/>
    <w:basedOn w:val="Normal"/>
    <w:next w:val="Normal"/>
    <w:link w:val="Heading8Char"/>
    <w:qFormat/>
    <w:rsid w:val="00B925DC"/>
    <w:pPr>
      <w:ind w:left="720"/>
      <w:outlineLvl w:val="7"/>
    </w:pPr>
    <w:rPr>
      <w:i/>
    </w:rPr>
  </w:style>
  <w:style w:type="paragraph" w:styleId="Heading9">
    <w:name w:val="heading 9"/>
    <w:basedOn w:val="Normal"/>
    <w:next w:val="Normal"/>
    <w:link w:val="Heading9Char"/>
    <w:qFormat/>
    <w:rsid w:val="00B925DC"/>
    <w:pPr>
      <w:ind w:left="720"/>
      <w:outlineLvl w:val="8"/>
    </w:pPr>
    <w:rPr>
      <w:i/>
    </w:rPr>
  </w:style>
  <w:style w:type="character" w:default="1" w:styleId="DefaultParagraphFont">
    <w:name w:val="Default Paragraph Font"/>
    <w:uiPriority w:val="1"/>
    <w:unhideWhenUsed/>
    <w:rsid w:val="00B925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25DC"/>
  </w:style>
  <w:style w:type="character" w:customStyle="1" w:styleId="Heading1Char">
    <w:name w:val="Heading 1 Char"/>
    <w:basedOn w:val="DefaultParagraphFont"/>
    <w:link w:val="Heading1"/>
    <w:rsid w:val="00B925DC"/>
    <w:rPr>
      <w:rFonts w:ascii="Times New Roman" w:eastAsia="Times New Roman" w:hAnsi="Times New Roman" w:cs="Times New Roman"/>
      <w:b/>
      <w:sz w:val="32"/>
      <w:szCs w:val="20"/>
      <w:lang w:eastAsia="en-US"/>
    </w:rPr>
  </w:style>
  <w:style w:type="paragraph" w:styleId="BodyText">
    <w:name w:val="Body Text"/>
    <w:basedOn w:val="Normal"/>
    <w:link w:val="BodyTextChar"/>
    <w:rsid w:val="00B925D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925DC"/>
    <w:rPr>
      <w:rFonts w:ascii="Times New Roman" w:eastAsia="Times New Roman" w:hAnsi="Times New Roman" w:cs="Times New Roman"/>
      <w:sz w:val="24"/>
      <w:lang w:val="en-US" w:eastAsia="en-US"/>
    </w:rPr>
  </w:style>
  <w:style w:type="paragraph" w:styleId="Footer">
    <w:name w:val="footer"/>
    <w:basedOn w:val="Normal"/>
    <w:link w:val="FooterChar"/>
    <w:rsid w:val="00B925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25DC"/>
    <w:rPr>
      <w:rFonts w:ascii="Times New Roman" w:eastAsia="Times New Roman" w:hAnsi="Times New Roman" w:cs="Times New Roman"/>
      <w:sz w:val="16"/>
      <w:lang w:val="en-US" w:eastAsia="en-US"/>
    </w:rPr>
  </w:style>
  <w:style w:type="paragraph" w:styleId="ListBullet">
    <w:name w:val="List Bullet"/>
    <w:basedOn w:val="List"/>
    <w:rsid w:val="00B925DC"/>
    <w:pPr>
      <w:numPr>
        <w:numId w:val="13"/>
      </w:numPr>
      <w:tabs>
        <w:tab w:val="clear" w:pos="340"/>
      </w:tabs>
      <w:spacing w:before="40" w:after="40"/>
    </w:pPr>
  </w:style>
  <w:style w:type="character" w:customStyle="1" w:styleId="SpecialBold">
    <w:name w:val="Special Bold"/>
    <w:basedOn w:val="DefaultParagraphFont"/>
    <w:rsid w:val="00B925DC"/>
    <w:rPr>
      <w:b/>
      <w:spacing w:val="0"/>
    </w:rPr>
  </w:style>
  <w:style w:type="paragraph" w:styleId="ListBullet2">
    <w:name w:val="List Bullet 2"/>
    <w:basedOn w:val="List2"/>
    <w:rsid w:val="00B925DC"/>
    <w:pPr>
      <w:numPr>
        <w:numId w:val="14"/>
      </w:numPr>
      <w:tabs>
        <w:tab w:val="clear" w:pos="680"/>
      </w:tabs>
    </w:pPr>
  </w:style>
  <w:style w:type="paragraph" w:styleId="Header">
    <w:name w:val="header"/>
    <w:basedOn w:val="Normal"/>
    <w:link w:val="HeaderChar"/>
    <w:rsid w:val="00B925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25D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925DC"/>
    <w:pPr>
      <w:spacing w:before="240" w:after="120"/>
      <w:outlineLvl w:val="0"/>
    </w:pPr>
    <w:rPr>
      <w:rFonts w:ascii="Times New Roman" w:hAnsi="Times New Roman"/>
      <w:b/>
      <w:sz w:val="28"/>
    </w:rPr>
  </w:style>
  <w:style w:type="paragraph" w:customStyle="1" w:styleId="AllowPageBreak">
    <w:name w:val="AllowPageBreak"/>
    <w:rsid w:val="00B925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25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25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25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25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25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25D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925D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925DC"/>
    <w:rPr>
      <w:rFonts w:ascii="Courier New" w:eastAsia="Times New Roman" w:hAnsi="Courier New" w:cs="Times New Roman"/>
      <w:i/>
      <w:szCs w:val="20"/>
      <w:lang w:val="en-US" w:eastAsia="en-US"/>
    </w:rPr>
  </w:style>
  <w:style w:type="paragraph" w:customStyle="1" w:styleId="HeadingBase">
    <w:name w:val="Heading Base"/>
    <w:rsid w:val="00B925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25DC"/>
    <w:pPr>
      <w:tabs>
        <w:tab w:val="right" w:leader="dot" w:pos="9072"/>
      </w:tabs>
      <w:ind w:left="567"/>
    </w:pPr>
    <w:rPr>
      <w:szCs w:val="22"/>
    </w:rPr>
  </w:style>
  <w:style w:type="paragraph" w:customStyle="1" w:styleId="TOCBase">
    <w:name w:val="TOC Base"/>
    <w:rsid w:val="00B925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25DC"/>
    <w:pPr>
      <w:tabs>
        <w:tab w:val="right" w:leader="dot" w:pos="9072"/>
      </w:tabs>
      <w:spacing w:before="40" w:after="40"/>
      <w:ind w:left="284"/>
    </w:pPr>
    <w:rPr>
      <w:rFonts w:ascii="Times New Roman" w:hAnsi="Times New Roman"/>
    </w:rPr>
  </w:style>
  <w:style w:type="paragraph" w:styleId="TOC1">
    <w:name w:val="toc 1"/>
    <w:basedOn w:val="TOCBase"/>
    <w:next w:val="Normal"/>
    <w:rsid w:val="00B925D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925DC"/>
    <w:pPr>
      <w:spacing w:before="5040"/>
      <w:jc w:val="center"/>
    </w:pPr>
    <w:rPr>
      <w:sz w:val="48"/>
      <w:szCs w:val="72"/>
      <w:lang w:val="en-US"/>
    </w:rPr>
  </w:style>
  <w:style w:type="character" w:customStyle="1" w:styleId="TitleChar">
    <w:name w:val="Title Char"/>
    <w:basedOn w:val="DefaultParagraphFont"/>
    <w:link w:val="Title"/>
    <w:rsid w:val="00B925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25DC"/>
    <w:pPr>
      <w:tabs>
        <w:tab w:val="left" w:pos="3600"/>
        <w:tab w:val="left" w:pos="3958"/>
      </w:tabs>
    </w:pPr>
  </w:style>
  <w:style w:type="paragraph" w:styleId="List">
    <w:name w:val="List"/>
    <w:basedOn w:val="BodyText"/>
    <w:next w:val="BodyText"/>
    <w:rsid w:val="00B925DC"/>
    <w:pPr>
      <w:tabs>
        <w:tab w:val="left" w:pos="340"/>
      </w:tabs>
      <w:spacing w:before="60" w:after="60"/>
      <w:ind w:left="340" w:hanging="340"/>
    </w:pPr>
  </w:style>
  <w:style w:type="paragraph" w:customStyle="1" w:styleId="Note">
    <w:name w:val="Note"/>
    <w:basedOn w:val="BodyText"/>
    <w:rsid w:val="00B925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25DC"/>
    <w:pPr>
      <w:framePr w:wrap="auto" w:hAnchor="text" w:y="6049"/>
    </w:pPr>
    <w:rPr>
      <w:color w:val="000000"/>
      <w:sz w:val="40"/>
    </w:rPr>
  </w:style>
  <w:style w:type="paragraph" w:customStyle="1" w:styleId="TOCTitle">
    <w:name w:val="TOCTitle"/>
    <w:basedOn w:val="Heading1"/>
    <w:rsid w:val="00B925DC"/>
    <w:pPr>
      <w:spacing w:after="240"/>
      <w:jc w:val="center"/>
      <w:outlineLvl w:val="9"/>
    </w:pPr>
    <w:rPr>
      <w:caps/>
    </w:rPr>
  </w:style>
  <w:style w:type="paragraph" w:customStyle="1" w:styleId="Version">
    <w:name w:val="Version"/>
    <w:rsid w:val="00B925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25DC"/>
    <w:pPr>
      <w:keepNext w:val="0"/>
      <w:tabs>
        <w:tab w:val="right" w:pos="4176"/>
      </w:tabs>
      <w:ind w:left="198" w:hanging="198"/>
    </w:pPr>
    <w:rPr>
      <w:rFonts w:ascii="Garamond" w:hAnsi="Garamond"/>
    </w:rPr>
  </w:style>
  <w:style w:type="paragraph" w:styleId="IndexHeading">
    <w:name w:val="index heading"/>
    <w:basedOn w:val="Normal"/>
    <w:next w:val="Index1"/>
    <w:semiHidden/>
    <w:rsid w:val="00B925DC"/>
    <w:pPr>
      <w:spacing w:before="120" w:after="120"/>
    </w:pPr>
    <w:rPr>
      <w:rFonts w:ascii="Arial" w:hAnsi="Arial"/>
      <w:b/>
      <w:color w:val="918585"/>
      <w:sz w:val="24"/>
    </w:rPr>
  </w:style>
  <w:style w:type="paragraph" w:customStyle="1" w:styleId="Chapter">
    <w:name w:val="Chapter"/>
    <w:basedOn w:val="Normal"/>
    <w:rsid w:val="00B925DC"/>
    <w:pPr>
      <w:spacing w:before="240"/>
    </w:pPr>
    <w:rPr>
      <w:rFonts w:ascii="Times New Roman" w:hAnsi="Times New Roman"/>
      <w:smallCaps/>
      <w:spacing w:val="80"/>
      <w:sz w:val="28"/>
    </w:rPr>
  </w:style>
  <w:style w:type="paragraph" w:customStyle="1" w:styleId="InChapter">
    <w:name w:val="InChapter"/>
    <w:basedOn w:val="Heading3"/>
    <w:rsid w:val="00B925DC"/>
    <w:pPr>
      <w:spacing w:after="240"/>
      <w:outlineLvl w:val="9"/>
    </w:pPr>
    <w:rPr>
      <w:noProof/>
    </w:rPr>
  </w:style>
  <w:style w:type="paragraph" w:styleId="Index2">
    <w:name w:val="index 2"/>
    <w:basedOn w:val="Normal"/>
    <w:next w:val="Normal"/>
    <w:semiHidden/>
    <w:rsid w:val="00B925DC"/>
    <w:pPr>
      <w:tabs>
        <w:tab w:val="right" w:pos="4176"/>
      </w:tabs>
      <w:ind w:left="568" w:hanging="284"/>
    </w:pPr>
    <w:rPr>
      <w:rFonts w:ascii="Garamond" w:hAnsi="Garamond"/>
    </w:rPr>
  </w:style>
  <w:style w:type="paragraph" w:customStyle="1" w:styleId="Byline">
    <w:name w:val="Byline"/>
    <w:rsid w:val="00B925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25DC"/>
    <w:pPr>
      <w:tabs>
        <w:tab w:val="clear" w:pos="3600"/>
        <w:tab w:val="clear" w:pos="3958"/>
      </w:tabs>
      <w:jc w:val="right"/>
    </w:pPr>
  </w:style>
  <w:style w:type="character" w:styleId="Emphasis">
    <w:name w:val="Emphasis"/>
    <w:basedOn w:val="DefaultParagraphFont"/>
    <w:qFormat/>
    <w:rsid w:val="00B925DC"/>
    <w:rPr>
      <w:i/>
    </w:rPr>
  </w:style>
  <w:style w:type="paragraph" w:styleId="Caption">
    <w:name w:val="caption"/>
    <w:basedOn w:val="BodyText"/>
    <w:next w:val="Normal"/>
    <w:qFormat/>
    <w:rsid w:val="00B925DC"/>
    <w:pPr>
      <w:framePr w:w="2268" w:hSpace="181" w:vSpace="181" w:wrap="around" w:vAnchor="text" w:hAnchor="page" w:x="1135" w:y="285" w:anchorLock="1"/>
    </w:pPr>
    <w:rPr>
      <w:i/>
    </w:rPr>
  </w:style>
  <w:style w:type="paragraph" w:customStyle="1" w:styleId="MiniTOCTitle">
    <w:name w:val="MiniTOCTitle"/>
    <w:basedOn w:val="Heading4"/>
    <w:rsid w:val="00B925DC"/>
    <w:pPr>
      <w:spacing w:before="240"/>
      <w:outlineLvl w:val="9"/>
    </w:pPr>
    <w:rPr>
      <w:noProof/>
      <w:sz w:val="24"/>
    </w:rPr>
  </w:style>
  <w:style w:type="paragraph" w:customStyle="1" w:styleId="MiniTOCItem">
    <w:name w:val="MiniTOCItem"/>
    <w:basedOn w:val="ListBullet"/>
    <w:rsid w:val="00B925DC"/>
    <w:pPr>
      <w:numPr>
        <w:numId w:val="0"/>
      </w:numPr>
      <w:tabs>
        <w:tab w:val="right" w:leader="dot" w:pos="6521"/>
      </w:tabs>
      <w:spacing w:before="0" w:after="0"/>
    </w:pPr>
  </w:style>
  <w:style w:type="paragraph" w:customStyle="1" w:styleId="TOFTitle">
    <w:name w:val="TOFTitle"/>
    <w:basedOn w:val="TOCTitle"/>
    <w:rsid w:val="00B925DC"/>
  </w:style>
  <w:style w:type="paragraph" w:styleId="TableofFigures">
    <w:name w:val="table of figures"/>
    <w:basedOn w:val="Normal"/>
    <w:next w:val="Normal"/>
    <w:semiHidden/>
    <w:rsid w:val="00B925DC"/>
    <w:pPr>
      <w:tabs>
        <w:tab w:val="right" w:leader="dot" w:pos="9072"/>
      </w:tabs>
      <w:ind w:left="970" w:hanging="403"/>
    </w:pPr>
    <w:rPr>
      <w:rFonts w:ascii="Times New Roman" w:hAnsi="Times New Roman"/>
      <w:b/>
    </w:rPr>
  </w:style>
  <w:style w:type="paragraph" w:styleId="ListNumber">
    <w:name w:val="List Number"/>
    <w:basedOn w:val="List"/>
    <w:rsid w:val="00B925DC"/>
    <w:pPr>
      <w:numPr>
        <w:numId w:val="11"/>
      </w:numPr>
    </w:pPr>
  </w:style>
  <w:style w:type="character" w:customStyle="1" w:styleId="WingdingSymbols">
    <w:name w:val="Wingding Symbols"/>
    <w:rsid w:val="00B925DC"/>
    <w:rPr>
      <w:rFonts w:ascii="Wingdings" w:hAnsi="Wingdings"/>
    </w:rPr>
  </w:style>
  <w:style w:type="paragraph" w:customStyle="1" w:styleId="TableHeading">
    <w:name w:val="Table Heading"/>
    <w:basedOn w:val="HeadingBase"/>
    <w:rsid w:val="00B925DC"/>
    <w:pPr>
      <w:keepLines/>
      <w:pBdr>
        <w:bottom w:val="single" w:sz="6" w:space="1" w:color="918585"/>
      </w:pBdr>
      <w:spacing w:before="240"/>
    </w:pPr>
  </w:style>
  <w:style w:type="character" w:customStyle="1" w:styleId="HotSpot">
    <w:name w:val="HotSpot"/>
    <w:rsid w:val="00B925DC"/>
    <w:rPr>
      <w:color w:val="0033CC"/>
      <w:u w:val="none"/>
    </w:rPr>
  </w:style>
  <w:style w:type="paragraph" w:customStyle="1" w:styleId="BodyTextRight">
    <w:name w:val="Body Text Right"/>
    <w:basedOn w:val="BodyText"/>
    <w:rsid w:val="00B925DC"/>
    <w:pPr>
      <w:spacing w:before="0" w:after="0"/>
      <w:jc w:val="right"/>
    </w:pPr>
  </w:style>
  <w:style w:type="paragraph" w:styleId="Index3">
    <w:name w:val="index 3"/>
    <w:basedOn w:val="ListNumber2"/>
    <w:next w:val="Normal"/>
    <w:semiHidden/>
    <w:rsid w:val="00B925DC"/>
    <w:pPr>
      <w:numPr>
        <w:numId w:val="0"/>
      </w:numPr>
      <w:tabs>
        <w:tab w:val="right" w:leader="dot" w:pos="4176"/>
      </w:tabs>
    </w:pPr>
  </w:style>
  <w:style w:type="paragraph" w:styleId="ListNumber2">
    <w:name w:val="List Number 2"/>
    <w:basedOn w:val="List2"/>
    <w:rsid w:val="00B925DC"/>
    <w:pPr>
      <w:numPr>
        <w:numId w:val="10"/>
      </w:numPr>
      <w:tabs>
        <w:tab w:val="clear" w:pos="1060"/>
      </w:tabs>
    </w:pPr>
  </w:style>
  <w:style w:type="paragraph" w:customStyle="1" w:styleId="MarginNote">
    <w:name w:val="Margin Note"/>
    <w:basedOn w:val="BodyText"/>
    <w:rsid w:val="00B925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25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25D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925DC"/>
    <w:rPr>
      <w:sz w:val="32"/>
    </w:rPr>
  </w:style>
  <w:style w:type="paragraph" w:customStyle="1" w:styleId="HeadingProcedure">
    <w:name w:val="Heading Procedure"/>
    <w:basedOn w:val="HeadingBase"/>
    <w:next w:val="Normal"/>
    <w:rsid w:val="00B925DC"/>
    <w:pPr>
      <w:tabs>
        <w:tab w:val="left" w:pos="0"/>
      </w:tabs>
      <w:spacing w:before="120" w:after="60"/>
    </w:pPr>
    <w:rPr>
      <w:i/>
      <w:color w:val="918585"/>
      <w:sz w:val="22"/>
    </w:rPr>
  </w:style>
  <w:style w:type="paragraph" w:customStyle="1" w:styleId="TableBodyText">
    <w:name w:val="Table Body Text"/>
    <w:basedOn w:val="BodyText"/>
    <w:rsid w:val="00B925DC"/>
    <w:pPr>
      <w:spacing w:before="60" w:after="60"/>
    </w:pPr>
  </w:style>
  <w:style w:type="paragraph" w:styleId="ListContinue">
    <w:name w:val="List Continue"/>
    <w:basedOn w:val="List"/>
    <w:rsid w:val="00B925DC"/>
    <w:pPr>
      <w:ind w:firstLine="0"/>
    </w:pPr>
  </w:style>
  <w:style w:type="paragraph" w:customStyle="1" w:styleId="ListNote">
    <w:name w:val="List Note"/>
    <w:basedOn w:val="List"/>
    <w:rsid w:val="00B925DC"/>
    <w:pPr>
      <w:pBdr>
        <w:top w:val="single" w:sz="6" w:space="2" w:color="918585"/>
        <w:bottom w:val="single" w:sz="6" w:space="2" w:color="918585"/>
      </w:pBdr>
      <w:tabs>
        <w:tab w:val="left" w:pos="1021"/>
      </w:tabs>
      <w:ind w:firstLine="0"/>
    </w:pPr>
  </w:style>
  <w:style w:type="paragraph" w:customStyle="1" w:styleId="Warning">
    <w:name w:val="Warning"/>
    <w:basedOn w:val="BodyText"/>
    <w:rsid w:val="00B925DC"/>
    <w:pPr>
      <w:shd w:val="clear" w:color="auto" w:fill="D9D9D9"/>
      <w:tabs>
        <w:tab w:val="left" w:pos="992"/>
      </w:tabs>
      <w:ind w:left="119" w:right="119"/>
    </w:pPr>
    <w:rPr>
      <w:sz w:val="20"/>
    </w:rPr>
  </w:style>
  <w:style w:type="paragraph" w:customStyle="1" w:styleId="MarginIcons">
    <w:name w:val="Margin Icons"/>
    <w:basedOn w:val="BodyText"/>
    <w:rsid w:val="00B925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25DC"/>
    <w:rPr>
      <w:rFonts w:ascii="Courier New" w:hAnsi="Courier New"/>
    </w:rPr>
  </w:style>
  <w:style w:type="paragraph" w:customStyle="1" w:styleId="NoteBullet">
    <w:name w:val="Note Bullet"/>
    <w:basedOn w:val="Note"/>
    <w:rsid w:val="00B925DC"/>
    <w:pPr>
      <w:tabs>
        <w:tab w:val="clear" w:pos="680"/>
      </w:tabs>
      <w:spacing w:before="60" w:after="60"/>
    </w:pPr>
  </w:style>
  <w:style w:type="paragraph" w:customStyle="1" w:styleId="SubHeading2">
    <w:name w:val="SubHeading2"/>
    <w:basedOn w:val="HeadingBase"/>
    <w:rsid w:val="00B925DC"/>
    <w:pPr>
      <w:spacing w:before="240" w:after="60"/>
    </w:pPr>
    <w:rPr>
      <w:sz w:val="20"/>
    </w:rPr>
  </w:style>
  <w:style w:type="paragraph" w:customStyle="1" w:styleId="SubHeading1">
    <w:name w:val="SubHeading1"/>
    <w:basedOn w:val="HeadingBase"/>
    <w:rsid w:val="00B925DC"/>
    <w:pPr>
      <w:spacing w:before="240" w:after="60"/>
    </w:pPr>
    <w:rPr>
      <w:color w:val="918585"/>
      <w:sz w:val="22"/>
    </w:rPr>
  </w:style>
  <w:style w:type="paragraph" w:customStyle="1" w:styleId="SideHeading">
    <w:name w:val="Side Heading"/>
    <w:basedOn w:val="HeadingBase"/>
    <w:rsid w:val="00B925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25DC"/>
    <w:pPr>
      <w:numPr>
        <w:numId w:val="12"/>
      </w:numPr>
    </w:pPr>
  </w:style>
  <w:style w:type="paragraph" w:styleId="PlainText">
    <w:name w:val="Plain Text"/>
    <w:basedOn w:val="Normal"/>
    <w:link w:val="PlainTextChar"/>
    <w:rsid w:val="00B925DC"/>
    <w:rPr>
      <w:sz w:val="20"/>
    </w:rPr>
  </w:style>
  <w:style w:type="character" w:customStyle="1" w:styleId="PlainTextChar">
    <w:name w:val="Plain Text Char"/>
    <w:basedOn w:val="DefaultParagraphFont"/>
    <w:link w:val="PlainText"/>
    <w:rsid w:val="00B925D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925DC"/>
    <w:rPr>
      <w:b/>
      <w:smallCaps/>
    </w:rPr>
  </w:style>
  <w:style w:type="paragraph" w:customStyle="1" w:styleId="TableListNumber">
    <w:name w:val="Table List Number"/>
    <w:basedOn w:val="ListNumber"/>
    <w:rsid w:val="00B925DC"/>
    <w:pPr>
      <w:numPr>
        <w:numId w:val="0"/>
      </w:numPr>
    </w:pPr>
  </w:style>
  <w:style w:type="paragraph" w:styleId="TOC4">
    <w:name w:val="toc 4"/>
    <w:basedOn w:val="TOCBase"/>
    <w:next w:val="Normal"/>
    <w:semiHidden/>
    <w:rsid w:val="00B925DC"/>
    <w:pPr>
      <w:tabs>
        <w:tab w:val="right" w:leader="dot" w:pos="9071"/>
      </w:tabs>
      <w:ind w:left="1701"/>
    </w:pPr>
  </w:style>
  <w:style w:type="paragraph" w:customStyle="1" w:styleId="ListAlpha">
    <w:name w:val="List Alpha"/>
    <w:basedOn w:val="List"/>
    <w:rsid w:val="00B925DC"/>
    <w:pPr>
      <w:numPr>
        <w:numId w:val="9"/>
      </w:numPr>
    </w:pPr>
  </w:style>
  <w:style w:type="paragraph" w:customStyle="1" w:styleId="ListAlpha2">
    <w:name w:val="List Alpha 2"/>
    <w:basedOn w:val="List2"/>
    <w:rsid w:val="00B925DC"/>
    <w:pPr>
      <w:numPr>
        <w:numId w:val="8"/>
      </w:numPr>
    </w:pPr>
  </w:style>
  <w:style w:type="paragraph" w:styleId="List2">
    <w:name w:val="List 2"/>
    <w:basedOn w:val="BodyText"/>
    <w:rsid w:val="00B925DC"/>
    <w:pPr>
      <w:tabs>
        <w:tab w:val="left" w:pos="680"/>
      </w:tabs>
      <w:spacing w:before="60" w:after="60"/>
      <w:ind w:left="680" w:hanging="340"/>
    </w:pPr>
  </w:style>
  <w:style w:type="paragraph" w:styleId="List3">
    <w:name w:val="List 3"/>
    <w:basedOn w:val="BodyText"/>
    <w:rsid w:val="00B925DC"/>
    <w:pPr>
      <w:tabs>
        <w:tab w:val="left" w:pos="1021"/>
      </w:tabs>
      <w:spacing w:before="60" w:after="60"/>
      <w:ind w:left="1020" w:hanging="340"/>
    </w:pPr>
  </w:style>
  <w:style w:type="paragraph" w:styleId="List4">
    <w:name w:val="List 4"/>
    <w:basedOn w:val="BodyText"/>
    <w:rsid w:val="00B925DC"/>
    <w:pPr>
      <w:tabs>
        <w:tab w:val="left" w:pos="1361"/>
      </w:tabs>
      <w:spacing w:before="60" w:after="60"/>
      <w:ind w:left="1361" w:hanging="340"/>
    </w:pPr>
  </w:style>
  <w:style w:type="paragraph" w:styleId="List5">
    <w:name w:val="List 5"/>
    <w:basedOn w:val="BodyText"/>
    <w:rsid w:val="00B925DC"/>
    <w:pPr>
      <w:tabs>
        <w:tab w:val="left" w:pos="1701"/>
      </w:tabs>
      <w:spacing w:before="60" w:after="60"/>
      <w:ind w:left="1701" w:hanging="340"/>
    </w:pPr>
  </w:style>
  <w:style w:type="paragraph" w:styleId="ListBullet3">
    <w:name w:val="List Bullet 3"/>
    <w:basedOn w:val="List3"/>
    <w:rsid w:val="00B925DC"/>
    <w:pPr>
      <w:numPr>
        <w:numId w:val="15"/>
      </w:numPr>
      <w:tabs>
        <w:tab w:val="clear" w:pos="1021"/>
      </w:tabs>
      <w:ind w:left="1037" w:hanging="357"/>
    </w:pPr>
  </w:style>
  <w:style w:type="paragraph" w:styleId="ListBullet4">
    <w:name w:val="List Bullet 4"/>
    <w:basedOn w:val="List4"/>
    <w:rsid w:val="00B925DC"/>
    <w:pPr>
      <w:numPr>
        <w:numId w:val="3"/>
      </w:numPr>
    </w:pPr>
  </w:style>
  <w:style w:type="paragraph" w:styleId="ListBullet5">
    <w:name w:val="List Bullet 5"/>
    <w:basedOn w:val="List5"/>
    <w:rsid w:val="00B925DC"/>
    <w:pPr>
      <w:numPr>
        <w:numId w:val="4"/>
      </w:numPr>
    </w:pPr>
  </w:style>
  <w:style w:type="paragraph" w:styleId="ListContinue2">
    <w:name w:val="List Continue 2"/>
    <w:basedOn w:val="List2"/>
    <w:rsid w:val="00B925DC"/>
    <w:pPr>
      <w:ind w:firstLine="0"/>
    </w:pPr>
  </w:style>
  <w:style w:type="paragraph" w:styleId="ListContinue3">
    <w:name w:val="List Continue 3"/>
    <w:basedOn w:val="List3"/>
    <w:rsid w:val="00B925DC"/>
    <w:pPr>
      <w:ind w:left="1021" w:firstLine="0"/>
    </w:pPr>
  </w:style>
  <w:style w:type="paragraph" w:styleId="ListContinue4">
    <w:name w:val="List Continue 4"/>
    <w:basedOn w:val="List4"/>
    <w:rsid w:val="00B925DC"/>
    <w:pPr>
      <w:ind w:firstLine="0"/>
    </w:pPr>
  </w:style>
  <w:style w:type="paragraph" w:styleId="ListContinue5">
    <w:name w:val="List Continue 5"/>
    <w:basedOn w:val="List5"/>
    <w:rsid w:val="00B925DC"/>
    <w:pPr>
      <w:ind w:firstLine="0"/>
    </w:pPr>
  </w:style>
  <w:style w:type="paragraph" w:styleId="ListNumber3">
    <w:name w:val="List Number 3"/>
    <w:basedOn w:val="List3"/>
    <w:rsid w:val="00B925DC"/>
    <w:pPr>
      <w:numPr>
        <w:numId w:val="5"/>
      </w:numPr>
    </w:pPr>
  </w:style>
  <w:style w:type="paragraph" w:styleId="ListNumber4">
    <w:name w:val="List Number 4"/>
    <w:basedOn w:val="List4"/>
    <w:rsid w:val="00B925DC"/>
    <w:pPr>
      <w:numPr>
        <w:numId w:val="6"/>
      </w:numPr>
    </w:pPr>
  </w:style>
  <w:style w:type="paragraph" w:styleId="ListNumber5">
    <w:name w:val="List Number 5"/>
    <w:basedOn w:val="List5"/>
    <w:rsid w:val="00B925DC"/>
    <w:pPr>
      <w:numPr>
        <w:numId w:val="7"/>
      </w:numPr>
    </w:pPr>
  </w:style>
  <w:style w:type="paragraph" w:styleId="BlockText">
    <w:name w:val="Block Text"/>
    <w:basedOn w:val="Normal"/>
    <w:rsid w:val="00B925DC"/>
    <w:pPr>
      <w:spacing w:after="120"/>
      <w:ind w:left="1440" w:right="1440"/>
    </w:pPr>
  </w:style>
  <w:style w:type="character" w:customStyle="1" w:styleId="Subscript">
    <w:name w:val="Subscript"/>
    <w:basedOn w:val="DefaultParagraphFont"/>
    <w:rsid w:val="00B925DC"/>
    <w:rPr>
      <w:sz w:val="16"/>
      <w:vertAlign w:val="subscript"/>
    </w:rPr>
  </w:style>
  <w:style w:type="character" w:customStyle="1" w:styleId="Superscript">
    <w:name w:val="Superscript"/>
    <w:basedOn w:val="DefaultParagraphFont"/>
    <w:rsid w:val="00B925DC"/>
    <w:rPr>
      <w:sz w:val="16"/>
      <w:vertAlign w:val="superscript"/>
    </w:rPr>
  </w:style>
  <w:style w:type="character" w:customStyle="1" w:styleId="Symbols">
    <w:name w:val="Symbols"/>
    <w:basedOn w:val="DefaultParagraphFont"/>
    <w:rsid w:val="00B925DC"/>
    <w:rPr>
      <w:rFonts w:ascii="Symbol" w:hAnsi="Symbol"/>
    </w:rPr>
  </w:style>
  <w:style w:type="character" w:customStyle="1" w:styleId="MenuOptions">
    <w:name w:val="Menu Options"/>
    <w:basedOn w:val="DefaultParagraphFont"/>
    <w:rsid w:val="00B925DC"/>
    <w:rPr>
      <w:rFonts w:ascii="Arial Narrow" w:hAnsi="Arial Narrow"/>
      <w:smallCaps/>
    </w:rPr>
  </w:style>
  <w:style w:type="character" w:customStyle="1" w:styleId="Buttons">
    <w:name w:val="Buttons"/>
    <w:basedOn w:val="DefaultParagraphFont"/>
    <w:rsid w:val="00B925DC"/>
    <w:rPr>
      <w:b/>
    </w:rPr>
  </w:style>
  <w:style w:type="character" w:customStyle="1" w:styleId="Underlined">
    <w:name w:val="Underlined"/>
    <w:basedOn w:val="DefaultParagraphFont"/>
    <w:rsid w:val="00B925DC"/>
    <w:rPr>
      <w:u w:val="single"/>
    </w:rPr>
  </w:style>
  <w:style w:type="paragraph" w:customStyle="1" w:styleId="TableBodyTextRight">
    <w:name w:val="Table Body Text Right"/>
    <w:basedOn w:val="TableBodyText"/>
    <w:rsid w:val="00B925DC"/>
    <w:pPr>
      <w:widowControl w:val="0"/>
      <w:autoSpaceDE w:val="0"/>
      <w:autoSpaceDN w:val="0"/>
      <w:adjustRightInd w:val="0"/>
      <w:jc w:val="right"/>
    </w:pPr>
    <w:rPr>
      <w:rFonts w:cs="Arial"/>
      <w:szCs w:val="18"/>
    </w:rPr>
  </w:style>
  <w:style w:type="paragraph" w:customStyle="1" w:styleId="CopyrightText">
    <w:name w:val="Copyright Text"/>
    <w:basedOn w:val="BodyText"/>
    <w:rsid w:val="00B925DC"/>
    <w:rPr>
      <w:sz w:val="18"/>
    </w:rPr>
  </w:style>
  <w:style w:type="paragraph" w:customStyle="1" w:styleId="BodySmallRight">
    <w:name w:val="Body Small Right"/>
    <w:basedOn w:val="BodyTextRight"/>
    <w:rsid w:val="00B925DC"/>
    <w:rPr>
      <w:sz w:val="18"/>
      <w:szCs w:val="18"/>
    </w:rPr>
  </w:style>
  <w:style w:type="paragraph" w:customStyle="1" w:styleId="MarginEdition">
    <w:name w:val="Margin Edition"/>
    <w:basedOn w:val="MarginNote"/>
    <w:rsid w:val="00B925DC"/>
    <w:pPr>
      <w:spacing w:before="0" w:after="0"/>
    </w:pPr>
    <w:rPr>
      <w:rFonts w:ascii="Times New Roman" w:hAnsi="Times New Roman"/>
      <w:color w:val="999999"/>
    </w:rPr>
  </w:style>
  <w:style w:type="paragraph" w:customStyle="1" w:styleId="Spacer">
    <w:name w:val="Spacer"/>
    <w:basedOn w:val="Normal"/>
    <w:rsid w:val="00B925DC"/>
    <w:rPr>
      <w:sz w:val="2"/>
      <w:szCs w:val="2"/>
    </w:rPr>
  </w:style>
  <w:style w:type="character" w:customStyle="1" w:styleId="Small">
    <w:name w:val="Small"/>
    <w:basedOn w:val="DefaultParagraphFont"/>
    <w:rsid w:val="00B925DC"/>
    <w:rPr>
      <w:sz w:val="16"/>
    </w:rPr>
  </w:style>
  <w:style w:type="paragraph" w:customStyle="1" w:styleId="WideTable">
    <w:name w:val="Wide Table"/>
    <w:basedOn w:val="Normal"/>
    <w:rsid w:val="00B925DC"/>
    <w:pPr>
      <w:ind w:left="-1418"/>
    </w:pPr>
    <w:rPr>
      <w:sz w:val="2"/>
      <w:szCs w:val="2"/>
    </w:rPr>
  </w:style>
  <w:style w:type="character" w:styleId="PageNumber">
    <w:name w:val="page number"/>
    <w:basedOn w:val="DefaultParagraphFont"/>
    <w:rsid w:val="00B925DC"/>
  </w:style>
  <w:style w:type="paragraph" w:styleId="Quote">
    <w:name w:val="Quote"/>
    <w:basedOn w:val="Heading1"/>
    <w:link w:val="QuoteChar"/>
    <w:qFormat/>
    <w:rsid w:val="00B925DC"/>
    <w:rPr>
      <w:b w:val="0"/>
      <w:sz w:val="72"/>
      <w:szCs w:val="72"/>
      <w:lang w:val="en-NZ"/>
    </w:rPr>
  </w:style>
  <w:style w:type="character" w:customStyle="1" w:styleId="QuoteChar">
    <w:name w:val="Quote Char"/>
    <w:basedOn w:val="DefaultParagraphFont"/>
    <w:link w:val="Quote"/>
    <w:rsid w:val="00B925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25DC"/>
    <w:pPr>
      <w:pageBreakBefore/>
    </w:pPr>
  </w:style>
  <w:style w:type="paragraph" w:customStyle="1" w:styleId="Border">
    <w:name w:val="Border"/>
    <w:basedOn w:val="Normal"/>
    <w:qFormat/>
    <w:rsid w:val="00B925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25DC"/>
    <w:rPr>
      <w:b/>
      <w:bCs/>
      <w:i/>
      <w:iCs/>
      <w:color w:val="auto"/>
    </w:rPr>
  </w:style>
  <w:style w:type="paragraph" w:styleId="IntenseQuote">
    <w:name w:val="Intense Quote"/>
    <w:basedOn w:val="Normal"/>
    <w:next w:val="Normal"/>
    <w:link w:val="IntenseQuoteChar"/>
    <w:uiPriority w:val="30"/>
    <w:qFormat/>
    <w:rsid w:val="00B925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25D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925DC"/>
    <w:rPr>
      <w:smallCaps/>
      <w:color w:val="auto"/>
      <w:u w:val="single"/>
    </w:rPr>
  </w:style>
  <w:style w:type="character" w:styleId="IntenseReference">
    <w:name w:val="Intense Reference"/>
    <w:basedOn w:val="DefaultParagraphFont"/>
    <w:uiPriority w:val="32"/>
    <w:qFormat/>
    <w:rsid w:val="00B925DC"/>
    <w:rPr>
      <w:b/>
      <w:bCs/>
      <w:smallCaps/>
      <w:color w:val="auto"/>
      <w:spacing w:val="5"/>
      <w:u w:val="single"/>
    </w:rPr>
  </w:style>
  <w:style w:type="paragraph" w:customStyle="1" w:styleId="2ColumnHeading">
    <w:name w:val="2Column Heading"/>
    <w:basedOn w:val="BodyText"/>
    <w:qFormat/>
    <w:rsid w:val="00B925DC"/>
    <w:pPr>
      <w:spacing w:after="60"/>
      <w:ind w:left="-2268"/>
    </w:pPr>
    <w:rPr>
      <w:b/>
    </w:rPr>
  </w:style>
  <w:style w:type="paragraph" w:customStyle="1" w:styleId="Heading1TOC">
    <w:name w:val="Heading1 TOC"/>
    <w:basedOn w:val="Normal"/>
    <w:qFormat/>
    <w:rsid w:val="00B925DC"/>
    <w:pPr>
      <w:spacing w:before="240" w:after="120"/>
    </w:pPr>
    <w:rPr>
      <w:rFonts w:ascii="Times New Roman" w:hAnsi="Times New Roman"/>
      <w:b/>
      <w:sz w:val="32"/>
    </w:rPr>
  </w:style>
  <w:style w:type="paragraph" w:customStyle="1" w:styleId="Heading2TOC">
    <w:name w:val="Heading2 TOC"/>
    <w:basedOn w:val="Normal"/>
    <w:qFormat/>
    <w:rsid w:val="00B925DC"/>
    <w:pPr>
      <w:spacing w:before="240" w:after="60"/>
    </w:pPr>
    <w:rPr>
      <w:rFonts w:ascii="Times New Roman" w:hAnsi="Times New Roman"/>
      <w:b/>
      <w:sz w:val="28"/>
    </w:rPr>
  </w:style>
  <w:style w:type="character" w:customStyle="1" w:styleId="Underline">
    <w:name w:val="Underline"/>
    <w:basedOn w:val="DefaultParagraphFont"/>
    <w:qFormat/>
    <w:rsid w:val="00B925DC"/>
    <w:rPr>
      <w:u w:val="single"/>
    </w:rPr>
  </w:style>
  <w:style w:type="character" w:customStyle="1" w:styleId="BoldandItalics">
    <w:name w:val="Bold and Italics"/>
    <w:qFormat/>
    <w:rsid w:val="00B925DC"/>
    <w:rPr>
      <w:b/>
      <w:i/>
      <w:u w:val="none"/>
    </w:rPr>
  </w:style>
  <w:style w:type="paragraph" w:styleId="BalloonText">
    <w:name w:val="Balloon Text"/>
    <w:basedOn w:val="Normal"/>
    <w:link w:val="BalloonTextChar"/>
    <w:rsid w:val="00B925DC"/>
    <w:rPr>
      <w:rFonts w:ascii="Tahoma" w:hAnsi="Tahoma" w:cs="Tahoma"/>
      <w:sz w:val="16"/>
      <w:szCs w:val="16"/>
    </w:rPr>
  </w:style>
  <w:style w:type="character" w:customStyle="1" w:styleId="BalloonTextChar">
    <w:name w:val="Balloon Text Char"/>
    <w:basedOn w:val="DefaultParagraphFont"/>
    <w:link w:val="BalloonText"/>
    <w:rsid w:val="00B925D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925D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925D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1659</Words>
  <Characters>9936</Characters>
  <Application>Microsoft Office Word</Application>
  <DocSecurity>0</DocSecurity>
  <Lines>397</Lines>
  <Paragraphs>154</Paragraphs>
  <ScaleCrop>false</ScaleCrop>
  <Company>Author-it Software Corporation Ltd.</Company>
  <LinksUpToDate>false</LinksUpToDate>
  <CharactersWithSpaces>11458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UEENEEH084B Modify DSP based sub-systems</dc:title>
  <dc:subject>Approved</dc:subject>
  <dc:creator>EE-Oz Training Standards</dc:creator>
  <cp:keywords>Release: 1</cp:keywords>
  <dc:description>Copyright © 1996-2007 Author-it Software Corporation Ltd., all rights reserved.</dc:description>
  <cp:lastModifiedBy>Alex Baker</cp:lastModifiedBy>
  <cp:revision>3</cp:revision>
  <dcterms:created xsi:type="dcterms:W3CDTF">2012-05-26T11:15:00Z</dcterms:created>
  <dcterms:modified xsi:type="dcterms:W3CDTF">2012-05-26T11:15:00Z</dcterms:modified>
</cp:coreProperties>
</file>