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E54" w:rsidP="001D3E54">
      <w:pPr>
        <w:pStyle w:val="Title"/>
      </w:pPr>
      <w:r>
        <w:fldChar w:fldCharType="begin"/>
      </w:r>
      <w:r>
        <w:instrText xml:space="preserve"> TITLE   \* MERGEFORMAT </w:instrText>
      </w:r>
      <w:r>
        <w:fldChar w:fldCharType="separate"/>
      </w:r>
      <w:r>
        <w:t>UEENEEH066B Fault find Microcontroller based hardware</w:t>
      </w:r>
      <w:r>
        <w:fldChar w:fldCharType="end"/>
      </w:r>
    </w:p>
    <w:p w:rsidR="001D3E54" w:rsidP="001D3E54">
      <w:pPr>
        <w:pStyle w:val="Version"/>
        <w:sectPr w:rsidSect="00776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FB5" w:rsidP="00776FB5">
      <w:pPr>
        <w:pStyle w:val="SuperHeading"/>
      </w:pPr>
      <w:r w:rsidRPr="00776FB5">
        <w:t>UEENEEH066B Fault find Microcontroller based hardware</w:t>
      </w:r>
    </w:p>
    <w:p w:rsidR="00000000" w:rsidRPr="00776FB5" w:rsidP="00776FB5">
      <w:pPr>
        <w:pStyle w:val="Heading1"/>
      </w:pPr>
      <w:bookmarkStart w:id="1" w:name="O_274749"/>
      <w:bookmarkEnd w:id="1"/>
      <w:r w:rsidRPr="00776FB5">
        <w:t>Modification History</w:t>
      </w:r>
    </w:p>
    <w:p w:rsidR="00000000" w:rsidRPr="00776FB5" w:rsidP="00776FB5">
      <w:pPr>
        <w:pStyle w:val="BodyText"/>
      </w:pPr>
      <w:r w:rsidRPr="00776FB5">
        <w:t>Not Applicable</w:t>
      </w:r>
    </w:p>
    <w:p w:rsidR="00000000" w:rsidRPr="00776FB5" w:rsidP="00776FB5">
      <w:pPr>
        <w:pStyle w:val="AllowPageBreak"/>
      </w:pPr>
    </w:p>
    <w:p w:rsidR="00000000" w:rsidRPr="00776FB5" w:rsidP="00776FB5">
      <w:pPr>
        <w:pStyle w:val="Heading1"/>
      </w:pPr>
      <w:bookmarkStart w:id="2" w:name="O_226999"/>
      <w:bookmarkEnd w:id="2"/>
      <w:r w:rsidRPr="00776FB5">
        <w:t>Unit Descriptor</w:t>
      </w:r>
    </w:p>
    <w:tbl>
      <w:tblPr>
        <w:tblW w:w="0" w:type="auto"/>
        <w:tblLayout w:type="fixed"/>
        <w:tblCellMar>
          <w:left w:w="62" w:type="dxa"/>
          <w:right w:w="62" w:type="dxa"/>
        </w:tblCellMar>
        <w:tblLook w:val="0000"/>
      </w:tblPr>
      <w:tblGrid>
        <w:gridCol w:w="2700"/>
        <w:gridCol w:w="5760"/>
      </w:tblGrid>
      <w:tr w:rsidTr="001D3E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1</w:t>
            </w:r>
            <w:r w:rsidRPr="00776FB5">
              <w:t>)</w:t>
            </w:r>
          </w:p>
          <w:p w:rsidR="00000000" w:rsidP="00776FB5">
            <w:pPr>
              <w:pStyle w:val="BodyText"/>
              <w:rPr>
                <w:lang w:val="en-NZ"/>
              </w:rPr>
            </w:pPr>
            <w:r w:rsidRPr="00776FB5">
              <w:rPr>
                <w:rStyle w:val="SpecialBold"/>
              </w:rPr>
              <w:t>1</w:t>
            </w:r>
            <w:r w:rsidRPr="00776FB5">
              <w:t>.</w:t>
            </w:r>
            <w:r w:rsidRPr="00776FB5">
              <w:rPr>
                <w:rStyle w:val="SpecialBold"/>
              </w:rPr>
              <w:t>1</w:t>
            </w:r>
            <w:r w:rsidRPr="00776FB5">
              <w:t xml:space="preserve">) </w:t>
            </w:r>
            <w:r w:rsidRPr="00776FB5">
              <w:rPr>
                <w:rStyle w:val="SpecialBold"/>
              </w:rPr>
              <w:t>Descriptor</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This unit covers determining correct operation of microcontroller systems. It encompasses working safely, problem solving procedures, providing solutions derived from measurements and calculations to predictable faults in microcontroller hardware.</w:t>
            </w:r>
          </w:p>
        </w:tc>
      </w:tr>
    </w:tbl>
    <w:p w:rsidR="001D3E54" w:rsidP="00776FB5">
      <w:pPr>
        <w:pStyle w:val="BodyText"/>
      </w:pPr>
    </w:p>
    <w:p w:rsidR="001D3E54" w:rsidP="00776FB5">
      <w:pPr>
        <w:pStyle w:val="BodyText"/>
      </w:pPr>
    </w:p>
    <w:p w:rsidR="00000000" w:rsidRPr="00776FB5" w:rsidP="00776FB5">
      <w:pPr>
        <w:pStyle w:val="Heading1"/>
      </w:pPr>
      <w:bookmarkStart w:id="3" w:name="O_227004"/>
      <w:bookmarkEnd w:id="3"/>
      <w:r w:rsidRPr="00776FB5">
        <w:t>Application of the Unit</w:t>
      </w:r>
    </w:p>
    <w:tbl>
      <w:tblPr>
        <w:tblW w:w="0" w:type="auto"/>
        <w:tblLayout w:type="fixed"/>
        <w:tblCellMar>
          <w:left w:w="62" w:type="dxa"/>
          <w:right w:w="62" w:type="dxa"/>
        </w:tblCellMar>
        <w:tblLook w:val="0000"/>
      </w:tblPr>
      <w:tblGrid>
        <w:gridCol w:w="2700"/>
        <w:gridCol w:w="5760"/>
      </w:tblGrid>
      <w:tr w:rsidTr="001D3E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4</w:t>
            </w:r>
            <w:r w:rsidRPr="00776FB5">
              <w:t>)</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 xml:space="preserve">This unit is intended for competency development entry-level employment based programs incorporated in approved contracts of training or approved </w:t>
            </w:r>
            <w:r w:rsidRPr="00776FB5">
              <w:t>training programs. It may also used to augment formally acquired competencies.</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This unit is intended for competency development entry-level employment based programs incorporated in approved contracts of training or approved training programs. It is inte</w:t>
            </w:r>
            <w:r w:rsidRPr="00776FB5">
              <w:t>nded to apply to any formal recognition for this standard at the aligned AQF 3 level or higher.</w:t>
            </w:r>
          </w:p>
        </w:tc>
      </w:tr>
    </w:tbl>
    <w:p w:rsidR="001D3E54" w:rsidP="00776FB5">
      <w:pPr>
        <w:pStyle w:val="BodyText"/>
      </w:pPr>
    </w:p>
    <w:p w:rsidR="001D3E54" w:rsidP="00776FB5">
      <w:pPr>
        <w:pStyle w:val="BodyText"/>
      </w:pPr>
    </w:p>
    <w:p w:rsidR="00000000" w:rsidRPr="00776FB5" w:rsidP="00776FB5">
      <w:pPr>
        <w:pStyle w:val="Heading1"/>
      </w:pPr>
      <w:bookmarkStart w:id="4" w:name="O_227000"/>
      <w:bookmarkEnd w:id="4"/>
      <w:r w:rsidRPr="00776FB5">
        <w:t>Licensing/Regulatory Information</w:t>
      </w:r>
    </w:p>
    <w:tbl>
      <w:tblPr>
        <w:tblW w:w="0" w:type="auto"/>
        <w:tblLayout w:type="fixed"/>
        <w:tblCellMar>
          <w:left w:w="62" w:type="dxa"/>
          <w:right w:w="62" w:type="dxa"/>
        </w:tblCellMar>
        <w:tblLook w:val="0000"/>
      </w:tblPr>
      <w:tblGrid>
        <w:gridCol w:w="8460"/>
      </w:tblGrid>
      <w:tr w:rsidTr="001D3E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1</w:t>
            </w:r>
            <w:r w:rsidRPr="00776FB5">
              <w:t>.</w:t>
            </w:r>
            <w:r w:rsidRPr="00776FB5">
              <w:rPr>
                <w:rStyle w:val="SpecialBold"/>
              </w:rPr>
              <w:t>2</w:t>
            </w:r>
            <w:r w:rsidRPr="00776FB5">
              <w:t xml:space="preserve">) </w:t>
            </w:r>
            <w:r w:rsidRPr="00776FB5">
              <w:rPr>
                <w:rStyle w:val="SpecialBold"/>
              </w:rPr>
              <w:t>License to practice</w:t>
            </w:r>
          </w:p>
        </w:tc>
      </w:tr>
      <w:tr w:rsidTr="001D3E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The skills and kno</w:t>
            </w:r>
            <w:r w:rsidRPr="00776FB5">
              <w:t>wledge described in this unit do not require a license to practice in the workplace provided equipment is not connected to installation wiring at voltage above 50 V a.c. or 120 V d.c. However other conditions may apply in some States/Territories subject to</w:t>
            </w:r>
            <w:r w:rsidRPr="00776FB5">
              <w:t xml:space="preserve"> regulations related to electrical work. </w:t>
            </w:r>
          </w:p>
          <w:p w:rsidR="00000000" w:rsidRPr="00776FB5" w:rsidP="00776FB5">
            <w:pPr>
              <w:pStyle w:val="BodyText"/>
            </w:pPr>
            <w:r w:rsidRPr="00776FB5">
              <w:t>Practice in the workplace and during training is also subject to regulations directly related to occupational health and safety and where applicable contracts of training such as apprenticeships.</w:t>
            </w:r>
          </w:p>
          <w:p w:rsidR="00000000" w:rsidRPr="00776FB5" w:rsidP="00776FB5">
            <w:pPr>
              <w:pStyle w:val="BodyText"/>
            </w:pPr>
            <w:r w:rsidRPr="00776FB5">
              <w:t>Note:</w:t>
            </w:r>
            <w:r w:rsidRPr="00776FB5">
              <w:br/>
              <w:t>1. Complianc</w:t>
            </w:r>
            <w:r w:rsidRPr="00776FB5">
              <w:t>e with permits may be required in various jurisdictions and typically relates to the operation of plant, machinery and equipment such as elevating work platforms, powder operated fixing tools, power operated tools, vehicles, road signage and traffic contro</w:t>
            </w:r>
            <w:r w:rsidRPr="00776FB5">
              <w:t>l, lifting equipment and the like. Permits may also be required for some work environments such as confined spaces, working aloft, near live electrical apparatus and site rehabilitation.</w:t>
            </w:r>
            <w:r w:rsidRPr="00776FB5">
              <w:br/>
              <w:t>2. Compliance may be required in various jurisdictions relating to cu</w:t>
            </w:r>
            <w:r w:rsidRPr="00776FB5">
              <w:t>rrency in First Aid, confined space, lifting and risk safety measures.</w:t>
            </w:r>
          </w:p>
        </w:tc>
      </w:tr>
    </w:tbl>
    <w:p w:rsidR="001D3E54" w:rsidP="00776FB5">
      <w:pPr>
        <w:pStyle w:val="BodyText"/>
      </w:pPr>
    </w:p>
    <w:p w:rsidR="001D3E54" w:rsidP="00776FB5">
      <w:pPr>
        <w:pStyle w:val="BodyText"/>
      </w:pPr>
    </w:p>
    <w:p w:rsidR="00000000" w:rsidRPr="00776FB5" w:rsidP="00776FB5">
      <w:pPr>
        <w:pStyle w:val="Heading1"/>
      </w:pPr>
      <w:bookmarkStart w:id="5" w:name="O_227001"/>
      <w:bookmarkEnd w:id="5"/>
      <w:r w:rsidRPr="00776FB5">
        <w:t>Pre-Requisites</w:t>
      </w:r>
    </w:p>
    <w:tbl>
      <w:tblPr>
        <w:tblW w:w="0" w:type="auto"/>
        <w:tblLayout w:type="fixed"/>
        <w:tblCellMar>
          <w:left w:w="62" w:type="dxa"/>
          <w:right w:w="62" w:type="dxa"/>
        </w:tblCellMar>
        <w:tblLook w:val="0000"/>
      </w:tblPr>
      <w:tblGrid>
        <w:gridCol w:w="2700"/>
        <w:gridCol w:w="5760"/>
      </w:tblGrid>
      <w:tr w:rsidTr="001D3E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Prerequisite Unit</w:t>
            </w:r>
            <w:r w:rsidRPr="00776FB5">
              <w:t>(</w:t>
            </w:r>
            <w:r w:rsidRPr="00776FB5">
              <w:rPr>
                <w:rStyle w:val="SpecialBold"/>
              </w:rPr>
              <w:t>s</w:t>
            </w:r>
            <w:r w:rsidRPr="00776FB5">
              <w:t>)</w:t>
            </w:r>
          </w:p>
        </w:tc>
        <w:tc>
          <w:tcPr>
            <w:tcW w:w="57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2</w:t>
            </w:r>
            <w:r w:rsidRPr="00776FB5">
              <w:t>)</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6F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2</w:t>
            </w:r>
            <w:r w:rsidRPr="00776FB5">
              <w:t>.</w:t>
            </w:r>
            <w:r w:rsidRPr="00776FB5">
              <w:rPr>
                <w:rStyle w:val="SpecialBold"/>
              </w:rPr>
              <w:t>1</w:t>
            </w:r>
            <w:r w:rsidRPr="00776FB5">
              <w:t xml:space="preserve">) </w:t>
            </w:r>
            <w:r w:rsidRPr="00776FB5">
              <w:rPr>
                <w:rStyle w:val="SpecialBold"/>
              </w:rPr>
              <w:t>Competencies</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There are no prerequisite competencies for this unit.</w:t>
            </w:r>
          </w:p>
        </w:tc>
      </w:tr>
    </w:tbl>
    <w:p w:rsidR="001D3E54" w:rsidP="00776FB5">
      <w:pPr>
        <w:pStyle w:val="BodyText"/>
      </w:pPr>
    </w:p>
    <w:p w:rsidR="001D3E54" w:rsidP="00776FB5">
      <w:pPr>
        <w:pStyle w:val="BodyText"/>
      </w:pPr>
    </w:p>
    <w:p w:rsidR="00000000" w:rsidRPr="00776FB5" w:rsidP="00776FB5">
      <w:pPr>
        <w:pStyle w:val="Heading1"/>
      </w:pPr>
      <w:bookmarkStart w:id="6" w:name="O_227003"/>
      <w:bookmarkEnd w:id="6"/>
      <w:r w:rsidRPr="00776FB5">
        <w:t>Employability Skills Information</w:t>
      </w:r>
    </w:p>
    <w:tbl>
      <w:tblPr>
        <w:tblW w:w="0" w:type="auto"/>
        <w:tblLayout w:type="fixed"/>
        <w:tblCellMar>
          <w:left w:w="62" w:type="dxa"/>
          <w:right w:w="62" w:type="dxa"/>
        </w:tblCellMar>
        <w:tblLook w:val="0000"/>
      </w:tblPr>
      <w:tblGrid>
        <w:gridCol w:w="2700"/>
        <w:gridCol w:w="5760"/>
      </w:tblGrid>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3</w:t>
            </w:r>
            <w:r w:rsidRPr="00776FB5">
              <w:t>)</w:t>
            </w:r>
          </w:p>
          <w:p w:rsidR="00000000" w:rsidRPr="00776FB5" w:rsidP="00776FB5">
            <w:pPr>
              <w:pStyle w:val="BodyText"/>
            </w:pPr>
            <w:r w:rsidRPr="00776FB5">
              <w:t>This unit contains Employability Skills</w:t>
            </w:r>
          </w:p>
          <w:p w:rsidR="00000000" w:rsidRPr="00776FB5" w:rsidP="00776FB5">
            <w:pPr>
              <w:pStyle w:val="BodyText"/>
            </w:pPr>
            <w:r w:rsidRPr="00776FB5">
              <w:t>The required outcomes described in this unit of competency contain applicable facets of Employability Skills. The Employability Skills Summary of the qualifica</w:t>
            </w:r>
            <w:r w:rsidRPr="00776FB5">
              <w:t>tion in which this unit of competency is packaged will assist in identifying Employability Skill requirements.</w:t>
            </w:r>
          </w:p>
        </w:tc>
      </w:tr>
    </w:tbl>
    <w:p w:rsidR="001D3E54" w:rsidP="00776FB5">
      <w:pPr>
        <w:pStyle w:val="BodyText"/>
      </w:pPr>
    </w:p>
    <w:p w:rsidR="001D3E54" w:rsidP="00776FB5">
      <w:pPr>
        <w:pStyle w:val="BodyText"/>
      </w:pPr>
    </w:p>
    <w:p w:rsidR="00000000" w:rsidRPr="00776FB5" w:rsidP="00776FB5">
      <w:pPr>
        <w:pStyle w:val="Heading1"/>
      </w:pPr>
      <w:bookmarkStart w:id="7" w:name="O_292795"/>
      <w:bookmarkEnd w:id="7"/>
      <w:r w:rsidRPr="00776FB5">
        <w:t>Elements and Performance Criteria Pre-Content</w:t>
      </w:r>
    </w:p>
    <w:tbl>
      <w:tblPr>
        <w:tblW w:w="0" w:type="auto"/>
        <w:tblLayout w:type="fixed"/>
        <w:tblCellMar>
          <w:left w:w="62" w:type="dxa"/>
          <w:right w:w="62" w:type="dxa"/>
        </w:tblCellMar>
        <w:tblLook w:val="0000"/>
      </w:tblPr>
      <w:tblGrid>
        <w:gridCol w:w="2700"/>
        <w:gridCol w:w="5760"/>
      </w:tblGrid>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6</w:t>
            </w:r>
            <w:r w:rsidRPr="00776FB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Performance</w:t>
            </w:r>
            <w:r w:rsidRPr="00776FB5">
              <w:t xml:space="preserve"> criteria describe the required performance needed to demonstrate achievement of the Element. Assessment of performance is to be consistent with the evidence guide.</w:t>
            </w:r>
          </w:p>
        </w:tc>
      </w:tr>
    </w:tbl>
    <w:p w:rsidR="00000000" w:rsidRPr="00776FB5" w:rsidP="00776FB5">
      <w:pPr>
        <w:pStyle w:val="BodyText"/>
      </w:pPr>
    </w:p>
    <w:p w:rsidR="00000000" w:rsidRPr="00776FB5" w:rsidP="00776FB5">
      <w:pPr>
        <w:pStyle w:val="AllowPageBreak"/>
      </w:pPr>
    </w:p>
    <w:p w:rsidR="00000000" w:rsidRPr="00776FB5" w:rsidP="00776FB5">
      <w:pPr>
        <w:pStyle w:val="Heading1"/>
      </w:pPr>
      <w:bookmarkStart w:id="8" w:name="O_239463"/>
      <w:bookmarkEnd w:id="8"/>
      <w:r w:rsidRPr="00776F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D3E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PERFORMANCE CRITERIA</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w:t>
            </w:r>
          </w:p>
        </w:tc>
        <w:tc>
          <w:tcPr>
            <w:tcW w:w="2296" w:type="dxa"/>
            <w:vMerge w:val="restart"/>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Prepare to work on microcontroller hardware.</w:t>
            </w: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1.1</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OHS procedures for a given work area are obtained and understood.</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1.2</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OHS risk control work preparation measures and procedures are followed.</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1.3</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The nature of microcontroller hardware problems is obtained from documentation or from work supervisor to establish the scope of work to be undertaken.</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1.4</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Advice is sought from the work supervisor to ensure the work is co-ordinated effectively with oth</w:t>
            </w:r>
            <w:r w:rsidRPr="00776FB5">
              <w:t xml:space="preserve">ers. </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1.5</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 xml:space="preserve">Sources of materials that may be required for the work are established in accordance with </w:t>
            </w:r>
            <w:r w:rsidRPr="00776FB5">
              <w:t>established procedures.</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1.6</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Tools, equipment and testing devices needed to carry out the work are obtained and checked for correct operation and safety.</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w:t>
            </w:r>
          </w:p>
        </w:tc>
        <w:tc>
          <w:tcPr>
            <w:tcW w:w="2296" w:type="dxa"/>
            <w:vMerge w:val="restart"/>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Solve microcontroller hardware and firmware problems.</w:t>
            </w: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2.1</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OHS risk control work measures and procedures are followed.</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2.2</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The need to test or measure live is determined in strict accordance with OHS requirements and when necessary conducted within established safety procedures.</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2.3</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Circuits are checked as being isolated where necessary in strict accordance OHS requirements</w:t>
            </w:r>
            <w:r w:rsidRPr="00776FB5">
              <w:t xml:space="preserve"> and procedures.</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2.4</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Established methods are used to solve problems from measured and calculated values as they apply to microcontroller hardware.</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2.5</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Unexpected situations are dealt with safely and with the approval of an authorised person.</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2.6</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Problems are solved without unnecessary damage to apparatus, circuits, the surrounding environment or services and using sustainable energy practices.</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3</w:t>
            </w:r>
          </w:p>
        </w:tc>
        <w:tc>
          <w:tcPr>
            <w:tcW w:w="2296" w:type="dxa"/>
            <w:vMerge w:val="restart"/>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3.1</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OHS work completion risk control measures a</w:t>
            </w:r>
            <w:r w:rsidRPr="00776FB5">
              <w:t>nd procedures are followed.</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3.2</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Work site is cleaned and made safe in accordance with established procedures.</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3.3</w:t>
            </w:r>
          </w:p>
        </w:tc>
        <w:tc>
          <w:tcPr>
            <w:tcW w:w="48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Justification for solutions used to solve circuit problems is documented.</w:t>
            </w:r>
          </w:p>
        </w:tc>
      </w:tr>
      <w:tr w:rsidTr="001D3E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3.4</w:t>
            </w:r>
          </w:p>
        </w:tc>
        <w:tc>
          <w:tcPr>
            <w:tcW w:w="48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Work completion is documented and an appropriate person or persons notified in accordance with established procedures.</w:t>
            </w:r>
          </w:p>
        </w:tc>
      </w:tr>
    </w:tbl>
    <w:p w:rsidR="001D3E54" w:rsidP="00776FB5">
      <w:pPr>
        <w:pStyle w:val="BodyText"/>
      </w:pPr>
    </w:p>
    <w:p w:rsidR="001D3E54" w:rsidP="00776FB5">
      <w:pPr>
        <w:pStyle w:val="BodyText"/>
      </w:pPr>
    </w:p>
    <w:p w:rsidR="00000000" w:rsidRPr="00776FB5" w:rsidP="00776FB5">
      <w:pPr>
        <w:pStyle w:val="Heading1"/>
      </w:pPr>
      <w:bookmarkStart w:id="9" w:name="O_263254"/>
      <w:bookmarkEnd w:id="9"/>
      <w:r w:rsidRPr="00776FB5">
        <w:t>Required Skills and Knowledge</w:t>
      </w:r>
    </w:p>
    <w:tbl>
      <w:tblPr>
        <w:tblW w:w="0" w:type="auto"/>
        <w:tblLayout w:type="fixed"/>
        <w:tblCellMar>
          <w:left w:w="62" w:type="dxa"/>
          <w:right w:w="62" w:type="dxa"/>
        </w:tblCellMar>
        <w:tblLook w:val="0000"/>
      </w:tblPr>
      <w:tblGrid>
        <w:gridCol w:w="2700"/>
        <w:gridCol w:w="1080"/>
        <w:gridCol w:w="4680"/>
      </w:tblGrid>
      <w:tr w:rsidTr="001D3E5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REQUIRED SKILLS AND KNOWLEDGE</w:t>
            </w:r>
          </w:p>
        </w:tc>
      </w:tr>
      <w:tr w:rsidTr="001D3E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7</w:t>
            </w:r>
            <w:r w:rsidRPr="00776FB5">
              <w:t>) This describes the essential skills and knowledge and their level, required for this unit.</w:t>
            </w:r>
          </w:p>
        </w:tc>
      </w:tr>
      <w:tr w:rsidTr="001D3E5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Evidence shall show that knowledge has been acquired of safe working practices and fault finding microcontroller based hardware.</w:t>
            </w:r>
          </w:p>
          <w:p w:rsidR="00000000" w:rsidRPr="00776FB5" w:rsidP="00776FB5">
            <w:pPr>
              <w:pStyle w:val="BodyText"/>
            </w:pPr>
            <w:r w:rsidRPr="00776FB5">
              <w:t>All knowledge and skills detail</w:t>
            </w:r>
            <w:r w:rsidRPr="00776FB5">
              <w:t>ed in this unit should be contextualised to current industry practices and technologies.</w:t>
            </w:r>
          </w:p>
          <w:p w:rsidR="00000000" w:rsidP="00776FB5">
            <w:pPr>
              <w:pStyle w:val="BodyText"/>
              <w:rPr>
                <w:lang w:val="en-NZ"/>
              </w:rPr>
            </w:pPr>
            <w:r w:rsidRPr="00776FB5">
              <w:t>The extent of the essential knowledge and associated skills (EKAS) required is given in Volume 2 - Part 2.2 EKAS.  It forms an integral part of this unit.</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2.9.5.2</w:t>
            </w:r>
          </w:p>
        </w:tc>
        <w:tc>
          <w:tcPr>
            <w:tcW w:w="46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Microcontroller fundamentals</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2.9.12</w:t>
            </w:r>
          </w:p>
        </w:tc>
        <w:tc>
          <w:tcPr>
            <w:tcW w:w="46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Electronic fault finding</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2.18.1</w:t>
            </w:r>
          </w:p>
        </w:tc>
        <w:tc>
          <w:tcPr>
            <w:tcW w:w="46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Occupational Health and Safety principles</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2.18.9</w:t>
            </w:r>
          </w:p>
        </w:tc>
        <w:tc>
          <w:tcPr>
            <w:tcW w:w="468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Electronic safe working practices</w:t>
            </w:r>
          </w:p>
        </w:tc>
      </w:tr>
    </w:tbl>
    <w:p w:rsidR="001D3E54" w:rsidP="00776FB5">
      <w:pPr>
        <w:pStyle w:val="BodyText"/>
      </w:pPr>
    </w:p>
    <w:p w:rsidR="001D3E54" w:rsidP="00776FB5">
      <w:pPr>
        <w:pStyle w:val="BodyText"/>
      </w:pPr>
    </w:p>
    <w:p w:rsidR="00000000" w:rsidRPr="00776FB5" w:rsidP="00776FB5">
      <w:pPr>
        <w:pStyle w:val="Heading1"/>
      </w:pPr>
      <w:bookmarkStart w:id="10" w:name="O_247447"/>
      <w:bookmarkEnd w:id="10"/>
      <w:r w:rsidRPr="00776FB5">
        <w:t>Evidence Guide</w:t>
      </w:r>
    </w:p>
    <w:tbl>
      <w:tblPr>
        <w:tblW w:w="0" w:type="auto"/>
        <w:tblLayout w:type="fixed"/>
        <w:tblCellMar>
          <w:left w:w="62" w:type="dxa"/>
          <w:right w:w="62" w:type="dxa"/>
        </w:tblCellMar>
        <w:tblLook w:val="0000"/>
      </w:tblPr>
      <w:tblGrid>
        <w:gridCol w:w="2160"/>
        <w:gridCol w:w="720"/>
        <w:gridCol w:w="540"/>
        <w:gridCol w:w="540"/>
        <w:gridCol w:w="4500"/>
      </w:tblGrid>
      <w:tr w:rsidTr="001D3E5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EVIDENCE GUIDE</w:t>
            </w:r>
          </w:p>
        </w:tc>
      </w:tr>
      <w:tr w:rsidTr="001D3E5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9</w:t>
            </w:r>
            <w:r w:rsidRPr="00776FB5">
              <w:t>) The evidence guide provides advice on assessment and must be read in conjunction with the Performance Criteria, Required Skills and Knowledge, the Range Statement and the Assessment Guidelines for this Training Package. .</w:t>
            </w:r>
          </w:p>
          <w:p w:rsidR="00000000" w:rsidP="00776FB5">
            <w:pPr>
              <w:pStyle w:val="BodyText"/>
              <w:rPr>
                <w:lang w:val="en-NZ"/>
              </w:rPr>
            </w:pPr>
            <w:r w:rsidRPr="00776FB5">
              <w:t>The Evidence Guide forms an inte</w:t>
            </w:r>
            <w:r w:rsidRPr="00776FB5">
              <w:t>gral part of this unit. It must be used in conjunction with all parts of the unit and performed in accordance with the Assessment Guidelines of this Training Package.</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9</w:t>
            </w:r>
            <w:r w:rsidRPr="00776FB5">
              <w:t>.</w:t>
            </w:r>
            <w:r w:rsidRPr="00776FB5">
              <w:rPr>
                <w:rStyle w:val="SpecialBold"/>
              </w:rPr>
              <w:t>1</w:t>
            </w:r>
            <w:r w:rsidRPr="00776FB5">
              <w:t xml:space="preserve">) </w:t>
            </w:r>
          </w:p>
          <w:p w:rsidR="00000000" w:rsidRPr="00776FB5" w:rsidP="00776FB5">
            <w:pPr>
              <w:pStyle w:val="BodyText"/>
            </w:pPr>
            <w:r w:rsidRPr="00776FB5">
              <w:t>Longitudinal competency development approaches to assessment, such as Profiling, require data to be reliably gathered in a form that can be consistently interpreted over time. This approach is best utilised in Apprenticeship programs and reduces assessment</w:t>
            </w:r>
            <w:r w:rsidRPr="00776FB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776FB5">
              <w:t>cy in a realistically simulated work environment. It is recognised that, in some circumstances, assessment in part or full can occur outside the workplace. However, it must be in accord with industry and regulatory policy.</w:t>
            </w:r>
          </w:p>
          <w:p w:rsidR="00000000" w:rsidRPr="00776FB5" w:rsidP="00776FB5">
            <w:pPr>
              <w:pStyle w:val="BodyText"/>
            </w:pPr>
            <w:r w:rsidRPr="00776FB5">
              <w:t>Methods chosen for a particular a</w:t>
            </w:r>
            <w:r w:rsidRPr="00776FB5">
              <w:t>ssessment will be influenced by various factors. These include the extent of the assessment, the most effective locations for the assessment activities to take place, access to physical resources, additional safety measures that may be required and the cri</w:t>
            </w:r>
            <w:r w:rsidRPr="00776FB5">
              <w:t>tical nature of the competencies being assessed.</w:t>
            </w:r>
          </w:p>
          <w:p w:rsidR="00000000" w:rsidRPr="00776FB5" w:rsidP="00776FB5">
            <w:pPr>
              <w:pStyle w:val="BodyText"/>
            </w:pPr>
            <w:r w:rsidRPr="00776FB5">
              <w:t>The critical safety nature of working with electricity, electrical equipment, gas or any other hazardous substance/material carries risk in deeming a person competent. Sources of evidence need to be 'rich' i</w:t>
            </w:r>
            <w:r w:rsidRPr="00776FB5">
              <w:t>n nature to minimise error in judgment.</w:t>
            </w:r>
          </w:p>
          <w:p w:rsidR="00000000" w:rsidP="00776FB5">
            <w:pPr>
              <w:pStyle w:val="BodyText"/>
              <w:rPr>
                <w:lang w:val="en-NZ"/>
              </w:rPr>
            </w:pPr>
            <w:r w:rsidRPr="00776FB5">
              <w:t>Activities associated with normal everyday work influence decisions about how/how much the data gathered will contribute to its 'richness'. Some skills are more critical to safety and operational requirements while t</w:t>
            </w:r>
            <w:r w:rsidRPr="00776FB5">
              <w:t>he same skills may be more or less frequently practised. These points are raised for the assessors to consider when choosing an assessment method and developing assessment instruments. Sample assessment instruments are included for Assessors in the Assessm</w:t>
            </w:r>
            <w:r w:rsidRPr="00776FB5">
              <w:t>ent Guidelines of this Training Package.</w:t>
            </w:r>
          </w:p>
        </w:tc>
      </w:tr>
      <w:tr w:rsidTr="001D3E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9</w:t>
            </w:r>
            <w:r w:rsidRPr="00776FB5">
              <w:t>.</w:t>
            </w:r>
            <w:r w:rsidRPr="00776FB5">
              <w:rPr>
                <w:rStyle w:val="SpecialBold"/>
              </w:rPr>
              <w:t>2</w:t>
            </w:r>
            <w:r w:rsidRPr="00776FB5">
              <w:t xml:space="preserve">) </w:t>
            </w:r>
          </w:p>
          <w:p w:rsidR="00000000" w:rsidP="00776FB5">
            <w:pPr>
              <w:pStyle w:val="BodyText"/>
              <w:rPr>
                <w:lang w:val="en-NZ"/>
              </w:rPr>
            </w:pPr>
            <w:r w:rsidRPr="00776FB5">
              <w:t>Before the critical aspects of evidence are considered all prerequisites shall be met.</w:t>
            </w:r>
          </w:p>
        </w:tc>
      </w:tr>
      <w:tr w:rsidTr="001D3E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76FB5">
            <w:pPr>
              <w:pStyle w:val="ListBullet"/>
              <w:rPr>
                <w:lang w:val="en-NZ"/>
              </w:rPr>
            </w:pPr>
            <w:r w:rsidRPr="00776FB5">
              <w:t>A representative body of work performance demonstrated within the timeframes typically expected of the discipline, work function and industrial environment. In particular this shall incorporate evidence that shows a candidate is able to:</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76FB5" w:rsidP="00776FB5">
            <w:pPr>
              <w:pStyle w:val="ListBullet2"/>
            </w:pPr>
            <w:r w:rsidRPr="00776FB5">
              <w:t>Implement Occupational Health and Safety workplace procedures and practices, including the use of risk control measures as specified in the performance criteria and range statement</w:t>
            </w:r>
          </w:p>
          <w:p w:rsidR="00000000" w:rsidRPr="00776FB5" w:rsidP="00776FB5">
            <w:pPr>
              <w:pStyle w:val="ListBullet2"/>
            </w:pPr>
            <w:r w:rsidRPr="00776FB5">
              <w:t>Apply sustainable energy principles and practices as specified in the perfo</w:t>
            </w:r>
            <w:r w:rsidRPr="00776FB5">
              <w:t>rmance criteria and range statement</w:t>
            </w:r>
          </w:p>
          <w:p w:rsidR="00000000" w:rsidRPr="00776FB5" w:rsidP="00776FB5">
            <w:pPr>
              <w:pStyle w:val="ListBullet2"/>
            </w:pPr>
            <w:r w:rsidRPr="00776FB5">
              <w:t>Demonstrate an understanding of the essential knowledge and associated skills as described in this unit.  It may be required by some jurisdictions that RTOs provide a percentile graded result for the purpose of regulator</w:t>
            </w:r>
            <w:r w:rsidRPr="00776FB5">
              <w:t>y or licensing requirements.</w:t>
            </w:r>
          </w:p>
          <w:p w:rsidR="00000000" w:rsidRPr="00776FB5" w:rsidP="00776FB5">
            <w:pPr>
              <w:pStyle w:val="ListBullet2"/>
            </w:pPr>
            <w:r w:rsidRPr="00776FB5">
              <w:t>Demonstrate an appropriate level of skills enabling employment</w:t>
            </w:r>
          </w:p>
          <w:p w:rsidR="00000000" w:rsidP="00776FB5">
            <w:pPr>
              <w:pStyle w:val="ListBullet2"/>
              <w:rPr>
                <w:lang w:val="en-NZ"/>
              </w:rPr>
            </w:pPr>
            <w:r w:rsidRPr="00776FB5">
              <w:t>Conduct work observing the relevant Anti Discrimination legislation, regulations, polices and workplace procedures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6FB5">
            <w:pPr>
              <w:pStyle w:val="ListBullet"/>
              <w:rPr>
                <w:lang w:val="en-NZ"/>
              </w:rPr>
            </w:pPr>
            <w:r w:rsidRPr="00776FB5">
              <w:t>Demonstrated consistent performance across a representative range of contexts from the prescribed items below:</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6FB5">
            <w:pPr>
              <w:pStyle w:val="ListBullet2"/>
              <w:rPr>
                <w:lang w:val="en-NZ"/>
              </w:rPr>
            </w:pPr>
            <w:r w:rsidRPr="00776FB5">
              <w:t>Fault find Microcontroller based hardware as described in 8) and including:</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A</w:t>
            </w:r>
          </w:p>
        </w:tc>
        <w:tc>
          <w:tcPr>
            <w:tcW w:w="504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Using methodical problem solving methods.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B</w:t>
            </w:r>
          </w:p>
        </w:tc>
        <w:tc>
          <w:tcPr>
            <w:tcW w:w="504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Taking measurements correctly and accurately.</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C</w:t>
            </w:r>
          </w:p>
        </w:tc>
        <w:tc>
          <w:tcPr>
            <w:tcW w:w="504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Calculating parameters correctly and accurately.</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D</w:t>
            </w:r>
          </w:p>
        </w:tc>
        <w:tc>
          <w:tcPr>
            <w:tcW w:w="504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Providing solution to microcontroller component/circuit problems.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E</w:t>
            </w:r>
          </w:p>
        </w:tc>
        <w:tc>
          <w:tcPr>
            <w:tcW w:w="504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Providing written justification for the solutions to problems.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F</w:t>
            </w:r>
          </w:p>
        </w:tc>
        <w:tc>
          <w:tcPr>
            <w:tcW w:w="504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Dealing with unplanned events by drawing on essential knowledge and skills to provide appropriate solutions incorporated in a holistic assessment with the above listed items.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Note:</w:t>
            </w:r>
            <w:r w:rsidRPr="00776FB5">
              <w:br/>
              <w:t>Successful completion of relevant vendor training may be used to contrib</w:t>
            </w:r>
            <w:r w:rsidRPr="00776FB5">
              <w:t>ute to evidence on which competency is deemed. In these cases the alignment of outcomes of vendor training with performance criteria and critical aspects of evidence shall be clearly identified.</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9</w:t>
            </w:r>
            <w:r w:rsidRPr="00776FB5">
              <w:t>.</w:t>
            </w:r>
            <w:r w:rsidRPr="00776FB5">
              <w:rPr>
                <w:rStyle w:val="SpecialBold"/>
              </w:rPr>
              <w:t>3</w:t>
            </w:r>
            <w:r w:rsidRPr="00776FB5">
              <w:t xml:space="preserve">) </w:t>
            </w:r>
          </w:p>
          <w:p w:rsidR="00000000" w:rsidRPr="00776FB5" w:rsidP="00776FB5">
            <w:pPr>
              <w:pStyle w:val="BodyText"/>
            </w:pPr>
            <w:r w:rsidRPr="00776FB5">
              <w:t>This unit should be assessed as it relates to normal work practice using procedures, information and resources typical of a workplace. This should include:</w:t>
            </w:r>
          </w:p>
          <w:p w:rsidR="00000000" w:rsidRPr="00776FB5" w:rsidP="00776FB5">
            <w:pPr>
              <w:pStyle w:val="ListBullet"/>
            </w:pPr>
            <w:r w:rsidRPr="00776FB5">
              <w:t>OHS policy and work procedures and instructions.</w:t>
            </w:r>
          </w:p>
          <w:p w:rsidR="00000000" w:rsidRPr="00776FB5" w:rsidP="00776FB5">
            <w:pPr>
              <w:pStyle w:val="ListBullet"/>
            </w:pPr>
            <w:r w:rsidRPr="00776FB5">
              <w:t>Suitable work environment, facilities, equipment a</w:t>
            </w:r>
            <w:r w:rsidRPr="00776FB5">
              <w:t>nd materials to undertake actual work as prescribed by this unit.</w:t>
            </w:r>
          </w:p>
          <w:p w:rsidR="00000000" w:rsidRPr="00776FB5" w:rsidP="00776FB5">
            <w:pPr>
              <w:pStyle w:val="BodyText"/>
            </w:pPr>
            <w:r w:rsidRPr="00776FB5">
              <w:t>These should be part of the formal learning/assessment environment.</w:t>
            </w:r>
          </w:p>
          <w:p w:rsidR="00000000" w:rsidRPr="00776FB5" w:rsidP="00776FB5">
            <w:pPr>
              <w:pStyle w:val="BodyText"/>
            </w:pPr>
            <w:r w:rsidRPr="00776FB5">
              <w:t>Note:</w:t>
            </w:r>
          </w:p>
          <w:p w:rsidR="00000000" w:rsidP="00776FB5">
            <w:pPr>
              <w:pStyle w:val="BodyText"/>
              <w:rPr>
                <w:lang w:val="en-NZ"/>
              </w:rPr>
            </w:pPr>
            <w:r w:rsidRPr="00776FB5">
              <w:t>Where simulation is considered a suitable strategy for assessment, conditions must be authentic and as far as possib</w:t>
            </w:r>
            <w:r w:rsidRPr="00776FB5">
              <w:t>le reproduce and replicate the workplace and be consistent with the approved industry simulation policy.</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The resources used for assessment should reflect current industry practices in relation to fault finding Microcontroller based hardware.</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9</w:t>
            </w:r>
            <w:r w:rsidRPr="00776FB5">
              <w:t>.</w:t>
            </w:r>
            <w:r w:rsidRPr="00776FB5">
              <w:rPr>
                <w:rStyle w:val="SpecialBold"/>
              </w:rPr>
              <w:t>4</w:t>
            </w:r>
            <w:r w:rsidRPr="00776FB5">
              <w:t xml:space="preserve">) </w:t>
            </w:r>
          </w:p>
          <w:p w:rsidR="00000000" w:rsidRPr="00776FB5" w:rsidP="00776FB5">
            <w:pPr>
              <w:pStyle w:val="BodyText"/>
            </w:pPr>
            <w:r w:rsidRPr="00776FB5">
              <w:t>This unit shall be assessed by methods given in Volume 1, Part 3 'Assessment Guidelines'.</w:t>
            </w:r>
          </w:p>
          <w:p w:rsidR="00000000" w:rsidP="00776FB5">
            <w:pPr>
              <w:pStyle w:val="BodyText"/>
              <w:rPr>
                <w:lang w:val="en-NZ"/>
              </w:rPr>
            </w:pPr>
            <w:r w:rsidRPr="00776FB5">
              <w:t>Note:</w:t>
            </w:r>
            <w:r w:rsidRPr="00776FB5">
              <w:br/>
              <w:t>Competent performance with inherent safe working practices is expected in the industry to which this unit applies. This requires that</w:t>
            </w:r>
            <w:r w:rsidRPr="00776FB5">
              <w:t xml:space="preserve"> the specified essential knowledge and associated skills are assessed in a structured environment which is primarily intended for learning/assessment and incorporates all necessary equipment and facilities for learners to develop and demonstrate the essent</w:t>
            </w:r>
            <w:r w:rsidRPr="00776FB5">
              <w:t>ial knowledge and skills described in this unit.</w:t>
            </w:r>
          </w:p>
        </w:tc>
      </w:tr>
      <w:tr w:rsidTr="001D3E5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9</w:t>
            </w:r>
            <w:r w:rsidRPr="00776FB5">
              <w:t>.</w:t>
            </w:r>
            <w:r w:rsidRPr="00776FB5">
              <w:rPr>
                <w:rStyle w:val="SpecialBold"/>
              </w:rPr>
              <w:t>5</w:t>
            </w:r>
            <w:r w:rsidRPr="00776FB5">
              <w:t>)</w:t>
            </w:r>
          </w:p>
        </w:tc>
      </w:tr>
      <w:tr w:rsidTr="001D3E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For optimisation of training and assessment effort, competency development in this unit may be arranged concurrently with unit:</w:t>
            </w:r>
          </w:p>
        </w:tc>
      </w:tr>
      <w:tr w:rsidTr="001D3E5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UEENEEH002B</w:t>
            </w:r>
          </w:p>
        </w:tc>
        <w:tc>
          <w:tcPr>
            <w:tcW w:w="45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Carry out basic repairs to electronic equipment</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UEENEEH012B</w:t>
            </w:r>
          </w:p>
        </w:tc>
        <w:tc>
          <w:tcPr>
            <w:tcW w:w="45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Troubleshoot digital subsystems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UEENEEH013B</w:t>
            </w:r>
          </w:p>
        </w:tc>
        <w:tc>
          <w:tcPr>
            <w:tcW w:w="450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Troubleshoot amplifiers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UEENEEH016B</w:t>
            </w:r>
          </w:p>
        </w:tc>
        <w:tc>
          <w:tcPr>
            <w:tcW w:w="450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Find and repair faults in the microwave amplifier sections in electronic apparatus</w:t>
            </w:r>
          </w:p>
        </w:tc>
      </w:tr>
    </w:tbl>
    <w:p w:rsidR="001D3E54" w:rsidP="00776FB5">
      <w:pPr>
        <w:pStyle w:val="BodyText"/>
      </w:pPr>
    </w:p>
    <w:p w:rsidR="001D3E54" w:rsidP="00776FB5">
      <w:pPr>
        <w:pStyle w:val="BodyText"/>
      </w:pPr>
    </w:p>
    <w:p w:rsidR="00000000" w:rsidRPr="00776FB5" w:rsidP="00776FB5">
      <w:pPr>
        <w:pStyle w:val="Heading1"/>
      </w:pPr>
      <w:bookmarkStart w:id="11" w:name="O_255430"/>
      <w:bookmarkEnd w:id="11"/>
      <w:r w:rsidRPr="00776FB5">
        <w:t>Range Statement</w:t>
      </w:r>
    </w:p>
    <w:tbl>
      <w:tblPr>
        <w:tblW w:w="0" w:type="auto"/>
        <w:tblLayout w:type="fixed"/>
        <w:tblCellMar>
          <w:left w:w="62" w:type="dxa"/>
          <w:right w:w="62" w:type="dxa"/>
        </w:tblCellMar>
        <w:tblLook w:val="0000"/>
      </w:tblPr>
      <w:tblGrid>
        <w:gridCol w:w="2160"/>
        <w:gridCol w:w="6300"/>
      </w:tblGrid>
      <w:tr w:rsidTr="001D3E5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RANGE STATEMENT</w:t>
            </w:r>
          </w:p>
        </w:tc>
      </w:tr>
      <w:tr w:rsidTr="001D3E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8</w:t>
            </w:r>
            <w:r w:rsidRPr="00776FB5">
              <w:t>) This relates to the unit as a whole providing the range of contexts and conditions to which the performance criteria apply. It allows for different work environments and</w:t>
            </w:r>
            <w:r w:rsidRPr="00776FB5">
              <w:t xml:space="preserve"> situations that will affect performance.</w:t>
            </w:r>
          </w:p>
        </w:tc>
      </w:tr>
      <w:tr w:rsidTr="001D3E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This unit shall be demonstrated in relation to solving at least two of the following types of microcontroller hardware problems.</w:t>
            </w:r>
          </w:p>
        </w:tc>
      </w:tr>
      <w:tr w:rsidTr="001D3E5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76FB5" w:rsidP="00776FB5">
            <w:pPr>
              <w:pStyle w:val="ListBullet"/>
            </w:pPr>
            <w:r w:rsidRPr="00776FB5">
              <w:t xml:space="preserve">Determining the operating parameters of an existing circuit </w:t>
            </w:r>
          </w:p>
          <w:p w:rsidR="00000000" w:rsidRPr="00776FB5" w:rsidP="00776FB5">
            <w:pPr>
              <w:pStyle w:val="ListBullet"/>
            </w:pPr>
            <w:r w:rsidRPr="00776FB5">
              <w:t>Alternating an existing circuit to comply with specified operating parameters</w:t>
            </w:r>
          </w:p>
          <w:p w:rsidR="00000000" w:rsidP="00776FB5">
            <w:pPr>
              <w:pStyle w:val="ListBullet"/>
              <w:rPr>
                <w:lang w:val="en-NZ"/>
              </w:rPr>
            </w:pPr>
            <w:r w:rsidRPr="00776FB5">
              <w:t>Developing circuits to comply with a specified function and operating parameters</w:t>
            </w:r>
          </w:p>
        </w:tc>
      </w:tr>
      <w:tr w:rsidTr="001D3E5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Generic terms used throughout this Vocational Standard shall be regarded as part of the Range St</w:t>
            </w:r>
            <w:r w:rsidRPr="00776FB5">
              <w:t>atement in which competency is demonstrated. The definition of these and other terms that apply are given in Volume 2, Part 2.1.</w:t>
            </w:r>
          </w:p>
        </w:tc>
      </w:tr>
    </w:tbl>
    <w:p w:rsidR="001D3E54" w:rsidP="00776FB5">
      <w:pPr>
        <w:pStyle w:val="BodyText"/>
      </w:pPr>
    </w:p>
    <w:p w:rsidR="001D3E54" w:rsidP="00776FB5">
      <w:pPr>
        <w:pStyle w:val="BodyText"/>
      </w:pPr>
    </w:p>
    <w:p w:rsidR="00000000" w:rsidRPr="00776FB5" w:rsidP="00776FB5">
      <w:pPr>
        <w:pStyle w:val="Heading1"/>
      </w:pPr>
      <w:bookmarkStart w:id="12" w:name="O_296443"/>
      <w:bookmarkEnd w:id="12"/>
      <w:r w:rsidRPr="00776FB5">
        <w:t>Unit Sector(s)</w:t>
      </w:r>
    </w:p>
    <w:p w:rsidR="00000000" w:rsidRPr="00776FB5" w:rsidP="00776FB5">
      <w:pPr>
        <w:pStyle w:val="BodyText"/>
      </w:pPr>
      <w:r w:rsidRPr="00776FB5">
        <w:t>Not Applicable</w:t>
      </w:r>
    </w:p>
    <w:p w:rsidR="00000000" w:rsidRPr="00776FB5" w:rsidP="00776FB5">
      <w:pPr>
        <w:pStyle w:val="AllowPageBreak"/>
      </w:pPr>
    </w:p>
    <w:p w:rsidR="00000000" w:rsidRPr="00776FB5" w:rsidP="00776FB5">
      <w:pPr>
        <w:pStyle w:val="Heading1"/>
      </w:pPr>
      <w:bookmarkStart w:id="13" w:name="O_227002"/>
      <w:bookmarkEnd w:id="13"/>
      <w:r w:rsidRPr="00776FB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D3E5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2</w:t>
            </w:r>
            <w:r w:rsidRPr="00776FB5">
              <w:t>.</w:t>
            </w:r>
            <w:r w:rsidRPr="00776FB5">
              <w:rPr>
                <w:rStyle w:val="SpecialBold"/>
              </w:rPr>
              <w:t>2</w:t>
            </w:r>
            <w:r w:rsidRPr="00776FB5">
              <w:t xml:space="preserve">) </w:t>
            </w:r>
            <w:r w:rsidRPr="00776FB5">
              <w:rPr>
                <w:rStyle w:val="SpecialBold"/>
              </w:rPr>
              <w:t>Literacy and numeracy skills</w:t>
            </w:r>
          </w:p>
          <w:p w:rsidR="00000000" w:rsidP="00776FB5">
            <w:pPr>
              <w:pStyle w:val="BodyText"/>
              <w:rPr>
                <w:lang w:val="en-NZ"/>
              </w:rPr>
            </w:pPr>
            <w:r w:rsidRPr="00776FB5">
              <w:t>Participants are best equipped to achieve competency in this unit if they have reading, writing and numeracy skills indicated by the following scales. Description of each scale is given in Volume 2, Part 3 'Literacy and Numeracy'</w:t>
            </w:r>
          </w:p>
        </w:tc>
      </w:tr>
      <w:tr w:rsidTr="001D3E5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Reading</w:t>
            </w:r>
          </w:p>
        </w:tc>
        <w:tc>
          <w:tcPr>
            <w:tcW w:w="1182"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5</w:t>
            </w:r>
          </w:p>
        </w:tc>
        <w:tc>
          <w:tcPr>
            <w:tcW w:w="1739"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Writing</w:t>
            </w:r>
          </w:p>
        </w:tc>
        <w:tc>
          <w:tcPr>
            <w:tcW w:w="1182"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5</w:t>
            </w:r>
          </w:p>
        </w:tc>
        <w:tc>
          <w:tcPr>
            <w:tcW w:w="1721"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t>Numeracy</w:t>
            </w:r>
          </w:p>
        </w:tc>
        <w:tc>
          <w:tcPr>
            <w:tcW w:w="1182"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5</w:t>
            </w:r>
          </w:p>
        </w:tc>
      </w:tr>
    </w:tbl>
    <w:p w:rsidR="001D3E54" w:rsidP="00776FB5">
      <w:pPr>
        <w:pStyle w:val="BodyText"/>
      </w:pPr>
    </w:p>
    <w:p w:rsidR="001D3E54" w:rsidP="00776FB5">
      <w:pPr>
        <w:pStyle w:val="BodyText"/>
      </w:pPr>
    </w:p>
    <w:p w:rsidR="00000000" w:rsidRPr="00776FB5" w:rsidP="00776FB5">
      <w:pPr>
        <w:pStyle w:val="Heading1"/>
      </w:pPr>
      <w:bookmarkStart w:id="14" w:name="O_227005"/>
      <w:bookmarkEnd w:id="14"/>
      <w:r w:rsidRPr="00776FB5">
        <w:t>2.2) Literacy and numeracy skills</w:t>
      </w:r>
    </w:p>
    <w:tbl>
      <w:tblPr>
        <w:tblW w:w="0" w:type="auto"/>
        <w:tblLayout w:type="fixed"/>
        <w:tblCellMar>
          <w:left w:w="62" w:type="dxa"/>
          <w:right w:w="62" w:type="dxa"/>
        </w:tblCellMar>
        <w:tblLook w:val="0000"/>
      </w:tblPr>
      <w:tblGrid>
        <w:gridCol w:w="2700"/>
        <w:gridCol w:w="5760"/>
      </w:tblGrid>
      <w:tr w:rsidTr="001D3E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6FB5">
            <w:pPr>
              <w:pStyle w:val="BodyText"/>
              <w:rPr>
                <w:lang w:val="en-NZ"/>
              </w:rPr>
            </w:pPr>
            <w:r w:rsidRPr="00776FB5">
              <w:rPr>
                <w:rStyle w:val="SpecialBold"/>
              </w:rPr>
              <w:t>5</w:t>
            </w:r>
            <w:r w:rsidRPr="00776FB5">
              <w:t>)</w:t>
            </w:r>
          </w:p>
        </w:tc>
      </w:tr>
      <w:tr w:rsidTr="001D3E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6FB5" w:rsidP="00776FB5">
            <w:pPr>
              <w:pStyle w:val="BodyText"/>
            </w:pPr>
            <w:r w:rsidRPr="00776FB5">
              <w:t>Electronics</w:t>
            </w:r>
          </w:p>
        </w:tc>
      </w:tr>
    </w:tbl>
    <w:p w:rsidR="001D3E54" w:rsidP="00776FB5">
      <w:pPr>
        <w:pStyle w:val="BodyText"/>
      </w:pPr>
    </w:p>
    <w:p w:rsidR="001D3E54" w:rsidP="00776FB5">
      <w:pPr>
        <w:pStyle w:val="BodyText"/>
      </w:pPr>
    </w:p>
    <w:p w:rsidR="00000000" w:rsidRPr="00776FB5" w:rsidP="00776FB5"/>
    <w:sectPr w:rsidSect="00776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E54" w:rsidP="001D3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54" w:rsidP="00776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3E54" w:rsidP="00776F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D3E54" w:rsidP="00776F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3E54" w:rsidP="001D3E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54" w:rsidP="00776FB5">
    <w:pPr>
      <w:pStyle w:val="Header"/>
      <w:framePr w:wrap="around"/>
    </w:pPr>
    <w:r>
      <w:fldChar w:fldCharType="begin"/>
    </w:r>
    <w:r>
      <w:instrText xml:space="preserve"> TITLE   \* MERGEFORMAT </w:instrText>
    </w:r>
    <w:r>
      <w:fldChar w:fldCharType="separate"/>
    </w:r>
    <w:r>
      <w:t>UEENEEH066B Fault find Microcontroller based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3E54" w:rsidP="00776F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81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4C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29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F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FB5"/>
    <w:pPr>
      <w:spacing w:before="360" w:after="60"/>
      <w:outlineLvl w:val="0"/>
    </w:pPr>
    <w:rPr>
      <w:sz w:val="32"/>
    </w:rPr>
  </w:style>
  <w:style w:type="paragraph" w:styleId="Heading2">
    <w:name w:val="heading 2"/>
    <w:basedOn w:val="HeadingBase"/>
    <w:next w:val="BodyText"/>
    <w:link w:val="Heading2Char"/>
    <w:qFormat/>
    <w:rsid w:val="00776FB5"/>
    <w:pPr>
      <w:keepLines/>
      <w:spacing w:before="240" w:after="120"/>
      <w:outlineLvl w:val="1"/>
    </w:pPr>
    <w:rPr>
      <w:sz w:val="28"/>
      <w:szCs w:val="40"/>
    </w:rPr>
  </w:style>
  <w:style w:type="paragraph" w:styleId="Heading3">
    <w:name w:val="heading 3"/>
    <w:basedOn w:val="HeadingBase"/>
    <w:next w:val="BodyText"/>
    <w:link w:val="Heading3Char"/>
    <w:qFormat/>
    <w:rsid w:val="00776FB5"/>
    <w:pPr>
      <w:spacing w:before="180" w:after="120"/>
      <w:outlineLvl w:val="2"/>
    </w:pPr>
    <w:rPr>
      <w:spacing w:val="-10"/>
      <w:kern w:val="32"/>
    </w:rPr>
  </w:style>
  <w:style w:type="paragraph" w:styleId="Heading4">
    <w:name w:val="heading 4"/>
    <w:basedOn w:val="HeadingBase"/>
    <w:next w:val="BodyText"/>
    <w:link w:val="Heading4Char"/>
    <w:qFormat/>
    <w:rsid w:val="00776FB5"/>
    <w:pPr>
      <w:spacing w:before="160" w:after="120"/>
      <w:outlineLvl w:val="3"/>
    </w:pPr>
    <w:rPr>
      <w:sz w:val="22"/>
    </w:rPr>
  </w:style>
  <w:style w:type="paragraph" w:styleId="Heading5">
    <w:name w:val="heading 5"/>
    <w:basedOn w:val="HeadingBase"/>
    <w:next w:val="Normal"/>
    <w:link w:val="Heading5Char"/>
    <w:qFormat/>
    <w:rsid w:val="00776FB5"/>
    <w:pPr>
      <w:spacing w:before="80"/>
      <w:outlineLvl w:val="4"/>
    </w:pPr>
    <w:rPr>
      <w:color w:val="918585"/>
      <w:sz w:val="20"/>
    </w:rPr>
  </w:style>
  <w:style w:type="paragraph" w:styleId="Heading6">
    <w:name w:val="heading 6"/>
    <w:basedOn w:val="HeadingBase"/>
    <w:next w:val="Normal"/>
    <w:link w:val="Heading6Char"/>
    <w:qFormat/>
    <w:rsid w:val="00776FB5"/>
    <w:pPr>
      <w:spacing w:before="60"/>
      <w:outlineLvl w:val="5"/>
    </w:pPr>
    <w:rPr>
      <w:color w:val="918585"/>
      <w:sz w:val="20"/>
    </w:rPr>
  </w:style>
  <w:style w:type="paragraph" w:styleId="Heading7">
    <w:name w:val="heading 7"/>
    <w:basedOn w:val="Normal"/>
    <w:next w:val="Normal"/>
    <w:link w:val="Heading7Char"/>
    <w:qFormat/>
    <w:rsid w:val="00776FB5"/>
    <w:pPr>
      <w:ind w:left="720"/>
      <w:outlineLvl w:val="6"/>
    </w:pPr>
    <w:rPr>
      <w:i/>
    </w:rPr>
  </w:style>
  <w:style w:type="paragraph" w:styleId="Heading8">
    <w:name w:val="heading 8"/>
    <w:basedOn w:val="Normal"/>
    <w:next w:val="Normal"/>
    <w:link w:val="Heading8Char"/>
    <w:qFormat/>
    <w:rsid w:val="00776FB5"/>
    <w:pPr>
      <w:ind w:left="720"/>
      <w:outlineLvl w:val="7"/>
    </w:pPr>
    <w:rPr>
      <w:i/>
    </w:rPr>
  </w:style>
  <w:style w:type="paragraph" w:styleId="Heading9">
    <w:name w:val="heading 9"/>
    <w:basedOn w:val="Normal"/>
    <w:next w:val="Normal"/>
    <w:link w:val="Heading9Char"/>
    <w:qFormat/>
    <w:rsid w:val="00776FB5"/>
    <w:pPr>
      <w:ind w:left="720"/>
      <w:outlineLvl w:val="8"/>
    </w:pPr>
    <w:rPr>
      <w:i/>
    </w:rPr>
  </w:style>
  <w:style w:type="character" w:default="1" w:styleId="DefaultParagraphFont">
    <w:name w:val="Default Paragraph Font"/>
    <w:uiPriority w:val="1"/>
    <w:unhideWhenUsed/>
    <w:rsid w:val="00776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FB5"/>
  </w:style>
  <w:style w:type="character" w:customStyle="1" w:styleId="Heading1Char">
    <w:name w:val="Heading 1 Char"/>
    <w:basedOn w:val="DefaultParagraphFont"/>
    <w:link w:val="Heading1"/>
    <w:rsid w:val="00776FB5"/>
    <w:rPr>
      <w:rFonts w:ascii="Times New Roman" w:eastAsia="Times New Roman" w:hAnsi="Times New Roman" w:cs="Times New Roman"/>
      <w:b/>
      <w:sz w:val="32"/>
      <w:szCs w:val="20"/>
      <w:lang w:eastAsia="en-US"/>
    </w:rPr>
  </w:style>
  <w:style w:type="paragraph" w:styleId="BodyText">
    <w:name w:val="Body Text"/>
    <w:basedOn w:val="Normal"/>
    <w:link w:val="BodyTextChar"/>
    <w:rsid w:val="00776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FB5"/>
    <w:rPr>
      <w:rFonts w:ascii="Times New Roman" w:eastAsia="Times New Roman" w:hAnsi="Times New Roman" w:cs="Times New Roman"/>
      <w:sz w:val="24"/>
      <w:lang w:val="en-US" w:eastAsia="en-US"/>
    </w:rPr>
  </w:style>
  <w:style w:type="paragraph" w:styleId="Footer">
    <w:name w:val="footer"/>
    <w:basedOn w:val="Normal"/>
    <w:link w:val="FooterChar"/>
    <w:rsid w:val="00776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FB5"/>
    <w:rPr>
      <w:rFonts w:ascii="Times New Roman" w:eastAsia="Times New Roman" w:hAnsi="Times New Roman" w:cs="Times New Roman"/>
      <w:sz w:val="16"/>
      <w:lang w:val="en-US" w:eastAsia="en-US"/>
    </w:rPr>
  </w:style>
  <w:style w:type="paragraph" w:styleId="ListBullet">
    <w:name w:val="List Bullet"/>
    <w:basedOn w:val="List"/>
    <w:rsid w:val="00776FB5"/>
    <w:pPr>
      <w:numPr>
        <w:numId w:val="13"/>
      </w:numPr>
      <w:tabs>
        <w:tab w:val="clear" w:pos="340"/>
      </w:tabs>
      <w:spacing w:before="40" w:after="40"/>
    </w:pPr>
  </w:style>
  <w:style w:type="character" w:customStyle="1" w:styleId="SpecialBold">
    <w:name w:val="Special Bold"/>
    <w:basedOn w:val="DefaultParagraphFont"/>
    <w:rsid w:val="00776FB5"/>
    <w:rPr>
      <w:b/>
      <w:spacing w:val="0"/>
    </w:rPr>
  </w:style>
  <w:style w:type="paragraph" w:styleId="ListBullet2">
    <w:name w:val="List Bullet 2"/>
    <w:basedOn w:val="List2"/>
    <w:rsid w:val="00776FB5"/>
    <w:pPr>
      <w:numPr>
        <w:numId w:val="14"/>
      </w:numPr>
      <w:tabs>
        <w:tab w:val="clear" w:pos="680"/>
      </w:tabs>
    </w:pPr>
  </w:style>
  <w:style w:type="paragraph" w:styleId="Header">
    <w:name w:val="header"/>
    <w:basedOn w:val="Normal"/>
    <w:link w:val="HeaderChar"/>
    <w:rsid w:val="00776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F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FB5"/>
    <w:pPr>
      <w:spacing w:before="240" w:after="120"/>
      <w:outlineLvl w:val="0"/>
    </w:pPr>
    <w:rPr>
      <w:rFonts w:ascii="Times New Roman" w:hAnsi="Times New Roman"/>
      <w:b/>
      <w:sz w:val="28"/>
    </w:rPr>
  </w:style>
  <w:style w:type="paragraph" w:customStyle="1" w:styleId="AllowPageBreak">
    <w:name w:val="AllowPageBreak"/>
    <w:rsid w:val="00776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F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F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FB5"/>
    <w:rPr>
      <w:rFonts w:ascii="Courier New" w:eastAsia="Times New Roman" w:hAnsi="Courier New" w:cs="Times New Roman"/>
      <w:i/>
      <w:szCs w:val="20"/>
      <w:lang w:val="en-US" w:eastAsia="en-US"/>
    </w:rPr>
  </w:style>
  <w:style w:type="paragraph" w:customStyle="1" w:styleId="HeadingBase">
    <w:name w:val="Heading Base"/>
    <w:rsid w:val="00776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FB5"/>
    <w:pPr>
      <w:tabs>
        <w:tab w:val="right" w:leader="dot" w:pos="9072"/>
      </w:tabs>
      <w:ind w:left="567"/>
    </w:pPr>
    <w:rPr>
      <w:szCs w:val="22"/>
    </w:rPr>
  </w:style>
  <w:style w:type="paragraph" w:customStyle="1" w:styleId="TOCBase">
    <w:name w:val="TOC Base"/>
    <w:rsid w:val="00776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FB5"/>
    <w:pPr>
      <w:tabs>
        <w:tab w:val="right" w:leader="dot" w:pos="9072"/>
      </w:tabs>
      <w:spacing w:before="40" w:after="40"/>
      <w:ind w:left="284"/>
    </w:pPr>
    <w:rPr>
      <w:rFonts w:ascii="Times New Roman" w:hAnsi="Times New Roman"/>
    </w:rPr>
  </w:style>
  <w:style w:type="paragraph" w:styleId="TOC1">
    <w:name w:val="toc 1"/>
    <w:basedOn w:val="TOCBase"/>
    <w:next w:val="Normal"/>
    <w:rsid w:val="00776F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FB5"/>
    <w:pPr>
      <w:spacing w:before="5040"/>
      <w:jc w:val="center"/>
    </w:pPr>
    <w:rPr>
      <w:sz w:val="48"/>
      <w:szCs w:val="72"/>
      <w:lang w:val="en-US"/>
    </w:rPr>
  </w:style>
  <w:style w:type="character" w:customStyle="1" w:styleId="TitleChar">
    <w:name w:val="Title Char"/>
    <w:basedOn w:val="DefaultParagraphFont"/>
    <w:link w:val="Title"/>
    <w:rsid w:val="00776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FB5"/>
    <w:pPr>
      <w:tabs>
        <w:tab w:val="left" w:pos="3600"/>
        <w:tab w:val="left" w:pos="3958"/>
      </w:tabs>
    </w:pPr>
  </w:style>
  <w:style w:type="paragraph" w:styleId="List">
    <w:name w:val="List"/>
    <w:basedOn w:val="BodyText"/>
    <w:next w:val="BodyText"/>
    <w:rsid w:val="00776FB5"/>
    <w:pPr>
      <w:tabs>
        <w:tab w:val="left" w:pos="340"/>
      </w:tabs>
      <w:spacing w:before="60" w:after="60"/>
      <w:ind w:left="340" w:hanging="340"/>
    </w:pPr>
  </w:style>
  <w:style w:type="paragraph" w:customStyle="1" w:styleId="Note">
    <w:name w:val="Note"/>
    <w:basedOn w:val="BodyText"/>
    <w:rsid w:val="00776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FB5"/>
    <w:pPr>
      <w:framePr w:wrap="auto" w:hAnchor="text" w:y="6049"/>
    </w:pPr>
    <w:rPr>
      <w:color w:val="000000"/>
      <w:sz w:val="40"/>
    </w:rPr>
  </w:style>
  <w:style w:type="paragraph" w:customStyle="1" w:styleId="TOCTitle">
    <w:name w:val="TOCTitle"/>
    <w:basedOn w:val="Heading1"/>
    <w:rsid w:val="00776FB5"/>
    <w:pPr>
      <w:spacing w:after="240"/>
      <w:jc w:val="center"/>
      <w:outlineLvl w:val="9"/>
    </w:pPr>
    <w:rPr>
      <w:caps/>
    </w:rPr>
  </w:style>
  <w:style w:type="paragraph" w:customStyle="1" w:styleId="Version">
    <w:name w:val="Version"/>
    <w:rsid w:val="00776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FB5"/>
    <w:pPr>
      <w:keepNext w:val="0"/>
      <w:tabs>
        <w:tab w:val="right" w:pos="4176"/>
      </w:tabs>
      <w:ind w:left="198" w:hanging="198"/>
    </w:pPr>
    <w:rPr>
      <w:rFonts w:ascii="Garamond" w:hAnsi="Garamond"/>
    </w:rPr>
  </w:style>
  <w:style w:type="paragraph" w:styleId="IndexHeading">
    <w:name w:val="index heading"/>
    <w:basedOn w:val="Normal"/>
    <w:next w:val="Index1"/>
    <w:semiHidden/>
    <w:rsid w:val="00776FB5"/>
    <w:pPr>
      <w:spacing w:before="120" w:after="120"/>
    </w:pPr>
    <w:rPr>
      <w:rFonts w:ascii="Arial" w:hAnsi="Arial"/>
      <w:b/>
      <w:color w:val="918585"/>
      <w:sz w:val="24"/>
    </w:rPr>
  </w:style>
  <w:style w:type="paragraph" w:customStyle="1" w:styleId="Chapter">
    <w:name w:val="Chapter"/>
    <w:basedOn w:val="Normal"/>
    <w:rsid w:val="00776FB5"/>
    <w:pPr>
      <w:spacing w:before="240"/>
    </w:pPr>
    <w:rPr>
      <w:rFonts w:ascii="Times New Roman" w:hAnsi="Times New Roman"/>
      <w:smallCaps/>
      <w:spacing w:val="80"/>
      <w:sz w:val="28"/>
    </w:rPr>
  </w:style>
  <w:style w:type="paragraph" w:customStyle="1" w:styleId="InChapter">
    <w:name w:val="InChapter"/>
    <w:basedOn w:val="Heading3"/>
    <w:rsid w:val="00776FB5"/>
    <w:pPr>
      <w:spacing w:after="240"/>
      <w:outlineLvl w:val="9"/>
    </w:pPr>
    <w:rPr>
      <w:noProof/>
    </w:rPr>
  </w:style>
  <w:style w:type="paragraph" w:styleId="Index2">
    <w:name w:val="index 2"/>
    <w:basedOn w:val="Normal"/>
    <w:next w:val="Normal"/>
    <w:semiHidden/>
    <w:rsid w:val="00776FB5"/>
    <w:pPr>
      <w:tabs>
        <w:tab w:val="right" w:pos="4176"/>
      </w:tabs>
      <w:ind w:left="568" w:hanging="284"/>
    </w:pPr>
    <w:rPr>
      <w:rFonts w:ascii="Garamond" w:hAnsi="Garamond"/>
    </w:rPr>
  </w:style>
  <w:style w:type="paragraph" w:customStyle="1" w:styleId="Byline">
    <w:name w:val="Byline"/>
    <w:rsid w:val="00776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FB5"/>
    <w:pPr>
      <w:tabs>
        <w:tab w:val="clear" w:pos="3600"/>
        <w:tab w:val="clear" w:pos="3958"/>
      </w:tabs>
      <w:jc w:val="right"/>
    </w:pPr>
  </w:style>
  <w:style w:type="character" w:styleId="Emphasis">
    <w:name w:val="Emphasis"/>
    <w:basedOn w:val="DefaultParagraphFont"/>
    <w:qFormat/>
    <w:rsid w:val="00776FB5"/>
    <w:rPr>
      <w:i/>
    </w:rPr>
  </w:style>
  <w:style w:type="paragraph" w:styleId="Caption">
    <w:name w:val="caption"/>
    <w:basedOn w:val="BodyText"/>
    <w:next w:val="Normal"/>
    <w:qFormat/>
    <w:rsid w:val="00776FB5"/>
    <w:pPr>
      <w:framePr w:w="2268" w:hSpace="181" w:vSpace="181" w:wrap="around" w:vAnchor="text" w:hAnchor="page" w:x="1135" w:y="285" w:anchorLock="1"/>
    </w:pPr>
    <w:rPr>
      <w:i/>
    </w:rPr>
  </w:style>
  <w:style w:type="paragraph" w:customStyle="1" w:styleId="MiniTOCTitle">
    <w:name w:val="MiniTOCTitle"/>
    <w:basedOn w:val="Heading4"/>
    <w:rsid w:val="00776FB5"/>
    <w:pPr>
      <w:spacing w:before="240"/>
      <w:outlineLvl w:val="9"/>
    </w:pPr>
    <w:rPr>
      <w:noProof/>
      <w:sz w:val="24"/>
    </w:rPr>
  </w:style>
  <w:style w:type="paragraph" w:customStyle="1" w:styleId="MiniTOCItem">
    <w:name w:val="MiniTOCItem"/>
    <w:basedOn w:val="ListBullet"/>
    <w:rsid w:val="00776FB5"/>
    <w:pPr>
      <w:numPr>
        <w:numId w:val="0"/>
      </w:numPr>
      <w:tabs>
        <w:tab w:val="right" w:leader="dot" w:pos="6521"/>
      </w:tabs>
      <w:spacing w:before="0" w:after="0"/>
    </w:pPr>
  </w:style>
  <w:style w:type="paragraph" w:customStyle="1" w:styleId="TOFTitle">
    <w:name w:val="TOFTitle"/>
    <w:basedOn w:val="TOCTitle"/>
    <w:rsid w:val="00776FB5"/>
  </w:style>
  <w:style w:type="paragraph" w:styleId="TableofFigures">
    <w:name w:val="table of figures"/>
    <w:basedOn w:val="Normal"/>
    <w:next w:val="Normal"/>
    <w:semiHidden/>
    <w:rsid w:val="00776FB5"/>
    <w:pPr>
      <w:tabs>
        <w:tab w:val="right" w:leader="dot" w:pos="9072"/>
      </w:tabs>
      <w:ind w:left="970" w:hanging="403"/>
    </w:pPr>
    <w:rPr>
      <w:rFonts w:ascii="Times New Roman" w:hAnsi="Times New Roman"/>
      <w:b/>
    </w:rPr>
  </w:style>
  <w:style w:type="paragraph" w:styleId="ListNumber">
    <w:name w:val="List Number"/>
    <w:basedOn w:val="List"/>
    <w:rsid w:val="00776FB5"/>
    <w:pPr>
      <w:numPr>
        <w:numId w:val="11"/>
      </w:numPr>
    </w:pPr>
  </w:style>
  <w:style w:type="character" w:customStyle="1" w:styleId="WingdingSymbols">
    <w:name w:val="Wingding Symbols"/>
    <w:rsid w:val="00776FB5"/>
    <w:rPr>
      <w:rFonts w:ascii="Wingdings" w:hAnsi="Wingdings"/>
    </w:rPr>
  </w:style>
  <w:style w:type="paragraph" w:customStyle="1" w:styleId="TableHeading">
    <w:name w:val="Table Heading"/>
    <w:basedOn w:val="HeadingBase"/>
    <w:rsid w:val="00776FB5"/>
    <w:pPr>
      <w:keepLines/>
      <w:pBdr>
        <w:bottom w:val="single" w:sz="6" w:space="1" w:color="918585"/>
      </w:pBdr>
      <w:spacing w:before="240"/>
    </w:pPr>
  </w:style>
  <w:style w:type="character" w:customStyle="1" w:styleId="HotSpot">
    <w:name w:val="HotSpot"/>
    <w:rsid w:val="00776FB5"/>
    <w:rPr>
      <w:color w:val="0033CC"/>
      <w:u w:val="none"/>
    </w:rPr>
  </w:style>
  <w:style w:type="paragraph" w:customStyle="1" w:styleId="BodyTextRight">
    <w:name w:val="Body Text Right"/>
    <w:basedOn w:val="BodyText"/>
    <w:rsid w:val="00776FB5"/>
    <w:pPr>
      <w:spacing w:before="0" w:after="0"/>
      <w:jc w:val="right"/>
    </w:pPr>
  </w:style>
  <w:style w:type="paragraph" w:styleId="Index3">
    <w:name w:val="index 3"/>
    <w:basedOn w:val="ListNumber2"/>
    <w:next w:val="Normal"/>
    <w:semiHidden/>
    <w:rsid w:val="00776FB5"/>
    <w:pPr>
      <w:numPr>
        <w:numId w:val="0"/>
      </w:numPr>
      <w:tabs>
        <w:tab w:val="right" w:leader="dot" w:pos="4176"/>
      </w:tabs>
    </w:pPr>
  </w:style>
  <w:style w:type="paragraph" w:styleId="ListNumber2">
    <w:name w:val="List Number 2"/>
    <w:basedOn w:val="List2"/>
    <w:rsid w:val="00776FB5"/>
    <w:pPr>
      <w:numPr>
        <w:numId w:val="10"/>
      </w:numPr>
      <w:tabs>
        <w:tab w:val="clear" w:pos="1060"/>
      </w:tabs>
    </w:pPr>
  </w:style>
  <w:style w:type="paragraph" w:customStyle="1" w:styleId="MarginNote">
    <w:name w:val="Margin Note"/>
    <w:basedOn w:val="BodyText"/>
    <w:rsid w:val="00776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F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FB5"/>
    <w:rPr>
      <w:sz w:val="32"/>
    </w:rPr>
  </w:style>
  <w:style w:type="paragraph" w:customStyle="1" w:styleId="HeadingProcedure">
    <w:name w:val="Heading Procedure"/>
    <w:basedOn w:val="HeadingBase"/>
    <w:next w:val="Normal"/>
    <w:rsid w:val="00776FB5"/>
    <w:pPr>
      <w:tabs>
        <w:tab w:val="left" w:pos="0"/>
      </w:tabs>
      <w:spacing w:before="120" w:after="60"/>
    </w:pPr>
    <w:rPr>
      <w:i/>
      <w:color w:val="918585"/>
      <w:sz w:val="22"/>
    </w:rPr>
  </w:style>
  <w:style w:type="paragraph" w:customStyle="1" w:styleId="TableBodyText">
    <w:name w:val="Table Body Text"/>
    <w:basedOn w:val="BodyText"/>
    <w:rsid w:val="00776FB5"/>
    <w:pPr>
      <w:spacing w:before="60" w:after="60"/>
    </w:pPr>
  </w:style>
  <w:style w:type="paragraph" w:styleId="ListContinue">
    <w:name w:val="List Continue"/>
    <w:basedOn w:val="List"/>
    <w:rsid w:val="00776FB5"/>
    <w:pPr>
      <w:ind w:firstLine="0"/>
    </w:pPr>
  </w:style>
  <w:style w:type="paragraph" w:customStyle="1" w:styleId="ListNote">
    <w:name w:val="List Note"/>
    <w:basedOn w:val="List"/>
    <w:rsid w:val="00776FB5"/>
    <w:pPr>
      <w:pBdr>
        <w:top w:val="single" w:sz="6" w:space="2" w:color="918585"/>
        <w:bottom w:val="single" w:sz="6" w:space="2" w:color="918585"/>
      </w:pBdr>
      <w:tabs>
        <w:tab w:val="left" w:pos="1021"/>
      </w:tabs>
      <w:ind w:firstLine="0"/>
    </w:pPr>
  </w:style>
  <w:style w:type="paragraph" w:customStyle="1" w:styleId="Warning">
    <w:name w:val="Warning"/>
    <w:basedOn w:val="BodyText"/>
    <w:rsid w:val="00776FB5"/>
    <w:pPr>
      <w:shd w:val="clear" w:color="auto" w:fill="D9D9D9"/>
      <w:tabs>
        <w:tab w:val="left" w:pos="992"/>
      </w:tabs>
      <w:ind w:left="119" w:right="119"/>
    </w:pPr>
    <w:rPr>
      <w:sz w:val="20"/>
    </w:rPr>
  </w:style>
  <w:style w:type="paragraph" w:customStyle="1" w:styleId="MarginIcons">
    <w:name w:val="Margin Icons"/>
    <w:basedOn w:val="BodyText"/>
    <w:rsid w:val="00776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FB5"/>
    <w:rPr>
      <w:rFonts w:ascii="Courier New" w:hAnsi="Courier New"/>
    </w:rPr>
  </w:style>
  <w:style w:type="paragraph" w:customStyle="1" w:styleId="NoteBullet">
    <w:name w:val="Note Bullet"/>
    <w:basedOn w:val="Note"/>
    <w:rsid w:val="00776FB5"/>
    <w:pPr>
      <w:tabs>
        <w:tab w:val="clear" w:pos="680"/>
      </w:tabs>
      <w:spacing w:before="60" w:after="60"/>
    </w:pPr>
  </w:style>
  <w:style w:type="paragraph" w:customStyle="1" w:styleId="SubHeading2">
    <w:name w:val="SubHeading2"/>
    <w:basedOn w:val="HeadingBase"/>
    <w:rsid w:val="00776FB5"/>
    <w:pPr>
      <w:spacing w:before="240" w:after="60"/>
    </w:pPr>
    <w:rPr>
      <w:sz w:val="20"/>
    </w:rPr>
  </w:style>
  <w:style w:type="paragraph" w:customStyle="1" w:styleId="SubHeading1">
    <w:name w:val="SubHeading1"/>
    <w:basedOn w:val="HeadingBase"/>
    <w:rsid w:val="00776FB5"/>
    <w:pPr>
      <w:spacing w:before="240" w:after="60"/>
    </w:pPr>
    <w:rPr>
      <w:color w:val="918585"/>
      <w:sz w:val="22"/>
    </w:rPr>
  </w:style>
  <w:style w:type="paragraph" w:customStyle="1" w:styleId="SideHeading">
    <w:name w:val="Side Heading"/>
    <w:basedOn w:val="HeadingBase"/>
    <w:rsid w:val="00776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FB5"/>
    <w:pPr>
      <w:numPr>
        <w:numId w:val="12"/>
      </w:numPr>
    </w:pPr>
  </w:style>
  <w:style w:type="paragraph" w:styleId="PlainText">
    <w:name w:val="Plain Text"/>
    <w:basedOn w:val="Normal"/>
    <w:link w:val="PlainTextChar"/>
    <w:rsid w:val="00776FB5"/>
    <w:rPr>
      <w:sz w:val="20"/>
    </w:rPr>
  </w:style>
  <w:style w:type="character" w:customStyle="1" w:styleId="PlainTextChar">
    <w:name w:val="Plain Text Char"/>
    <w:basedOn w:val="DefaultParagraphFont"/>
    <w:link w:val="PlainText"/>
    <w:rsid w:val="00776F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FB5"/>
    <w:rPr>
      <w:b/>
      <w:smallCaps/>
    </w:rPr>
  </w:style>
  <w:style w:type="paragraph" w:customStyle="1" w:styleId="TableListNumber">
    <w:name w:val="Table List Number"/>
    <w:basedOn w:val="ListNumber"/>
    <w:rsid w:val="00776FB5"/>
    <w:pPr>
      <w:numPr>
        <w:numId w:val="0"/>
      </w:numPr>
    </w:pPr>
  </w:style>
  <w:style w:type="paragraph" w:styleId="TOC4">
    <w:name w:val="toc 4"/>
    <w:basedOn w:val="TOCBase"/>
    <w:next w:val="Normal"/>
    <w:semiHidden/>
    <w:rsid w:val="00776FB5"/>
    <w:pPr>
      <w:tabs>
        <w:tab w:val="right" w:leader="dot" w:pos="9071"/>
      </w:tabs>
      <w:ind w:left="1701"/>
    </w:pPr>
  </w:style>
  <w:style w:type="paragraph" w:customStyle="1" w:styleId="ListAlpha">
    <w:name w:val="List Alpha"/>
    <w:basedOn w:val="List"/>
    <w:rsid w:val="00776FB5"/>
    <w:pPr>
      <w:numPr>
        <w:numId w:val="9"/>
      </w:numPr>
    </w:pPr>
  </w:style>
  <w:style w:type="paragraph" w:customStyle="1" w:styleId="ListAlpha2">
    <w:name w:val="List Alpha 2"/>
    <w:basedOn w:val="List2"/>
    <w:rsid w:val="00776FB5"/>
    <w:pPr>
      <w:numPr>
        <w:numId w:val="8"/>
      </w:numPr>
    </w:pPr>
  </w:style>
  <w:style w:type="paragraph" w:styleId="List2">
    <w:name w:val="List 2"/>
    <w:basedOn w:val="BodyText"/>
    <w:rsid w:val="00776FB5"/>
    <w:pPr>
      <w:tabs>
        <w:tab w:val="left" w:pos="680"/>
      </w:tabs>
      <w:spacing w:before="60" w:after="60"/>
      <w:ind w:left="680" w:hanging="340"/>
    </w:pPr>
  </w:style>
  <w:style w:type="paragraph" w:styleId="List3">
    <w:name w:val="List 3"/>
    <w:basedOn w:val="BodyText"/>
    <w:rsid w:val="00776FB5"/>
    <w:pPr>
      <w:tabs>
        <w:tab w:val="left" w:pos="1021"/>
      </w:tabs>
      <w:spacing w:before="60" w:after="60"/>
      <w:ind w:left="1020" w:hanging="340"/>
    </w:pPr>
  </w:style>
  <w:style w:type="paragraph" w:styleId="List4">
    <w:name w:val="List 4"/>
    <w:basedOn w:val="BodyText"/>
    <w:rsid w:val="00776FB5"/>
    <w:pPr>
      <w:tabs>
        <w:tab w:val="left" w:pos="1361"/>
      </w:tabs>
      <w:spacing w:before="60" w:after="60"/>
      <w:ind w:left="1361" w:hanging="340"/>
    </w:pPr>
  </w:style>
  <w:style w:type="paragraph" w:styleId="List5">
    <w:name w:val="List 5"/>
    <w:basedOn w:val="BodyText"/>
    <w:rsid w:val="00776FB5"/>
    <w:pPr>
      <w:tabs>
        <w:tab w:val="left" w:pos="1701"/>
      </w:tabs>
      <w:spacing w:before="60" w:after="60"/>
      <w:ind w:left="1701" w:hanging="340"/>
    </w:pPr>
  </w:style>
  <w:style w:type="paragraph" w:styleId="ListBullet3">
    <w:name w:val="List Bullet 3"/>
    <w:basedOn w:val="List3"/>
    <w:rsid w:val="00776FB5"/>
    <w:pPr>
      <w:numPr>
        <w:numId w:val="15"/>
      </w:numPr>
      <w:tabs>
        <w:tab w:val="clear" w:pos="1021"/>
      </w:tabs>
      <w:ind w:left="1037" w:hanging="357"/>
    </w:pPr>
  </w:style>
  <w:style w:type="paragraph" w:styleId="ListBullet4">
    <w:name w:val="List Bullet 4"/>
    <w:basedOn w:val="List4"/>
    <w:rsid w:val="00776FB5"/>
    <w:pPr>
      <w:numPr>
        <w:numId w:val="3"/>
      </w:numPr>
    </w:pPr>
  </w:style>
  <w:style w:type="paragraph" w:styleId="ListBullet5">
    <w:name w:val="List Bullet 5"/>
    <w:basedOn w:val="List5"/>
    <w:rsid w:val="00776FB5"/>
    <w:pPr>
      <w:numPr>
        <w:numId w:val="4"/>
      </w:numPr>
    </w:pPr>
  </w:style>
  <w:style w:type="paragraph" w:styleId="ListContinue2">
    <w:name w:val="List Continue 2"/>
    <w:basedOn w:val="List2"/>
    <w:rsid w:val="00776FB5"/>
    <w:pPr>
      <w:ind w:firstLine="0"/>
    </w:pPr>
  </w:style>
  <w:style w:type="paragraph" w:styleId="ListContinue3">
    <w:name w:val="List Continue 3"/>
    <w:basedOn w:val="List3"/>
    <w:rsid w:val="00776FB5"/>
    <w:pPr>
      <w:ind w:left="1021" w:firstLine="0"/>
    </w:pPr>
  </w:style>
  <w:style w:type="paragraph" w:styleId="ListContinue4">
    <w:name w:val="List Continue 4"/>
    <w:basedOn w:val="List4"/>
    <w:rsid w:val="00776FB5"/>
    <w:pPr>
      <w:ind w:firstLine="0"/>
    </w:pPr>
  </w:style>
  <w:style w:type="paragraph" w:styleId="ListContinue5">
    <w:name w:val="List Continue 5"/>
    <w:basedOn w:val="List5"/>
    <w:rsid w:val="00776FB5"/>
    <w:pPr>
      <w:ind w:firstLine="0"/>
    </w:pPr>
  </w:style>
  <w:style w:type="paragraph" w:styleId="ListNumber3">
    <w:name w:val="List Number 3"/>
    <w:basedOn w:val="List3"/>
    <w:rsid w:val="00776FB5"/>
    <w:pPr>
      <w:numPr>
        <w:numId w:val="5"/>
      </w:numPr>
    </w:pPr>
  </w:style>
  <w:style w:type="paragraph" w:styleId="ListNumber4">
    <w:name w:val="List Number 4"/>
    <w:basedOn w:val="List4"/>
    <w:rsid w:val="00776FB5"/>
    <w:pPr>
      <w:numPr>
        <w:numId w:val="6"/>
      </w:numPr>
    </w:pPr>
  </w:style>
  <w:style w:type="paragraph" w:styleId="ListNumber5">
    <w:name w:val="List Number 5"/>
    <w:basedOn w:val="List5"/>
    <w:rsid w:val="00776FB5"/>
    <w:pPr>
      <w:numPr>
        <w:numId w:val="7"/>
      </w:numPr>
    </w:pPr>
  </w:style>
  <w:style w:type="paragraph" w:styleId="BlockText">
    <w:name w:val="Block Text"/>
    <w:basedOn w:val="Normal"/>
    <w:rsid w:val="00776FB5"/>
    <w:pPr>
      <w:spacing w:after="120"/>
      <w:ind w:left="1440" w:right="1440"/>
    </w:pPr>
  </w:style>
  <w:style w:type="character" w:customStyle="1" w:styleId="Subscript">
    <w:name w:val="Subscript"/>
    <w:basedOn w:val="DefaultParagraphFont"/>
    <w:rsid w:val="00776FB5"/>
    <w:rPr>
      <w:sz w:val="16"/>
      <w:vertAlign w:val="subscript"/>
    </w:rPr>
  </w:style>
  <w:style w:type="character" w:customStyle="1" w:styleId="Superscript">
    <w:name w:val="Superscript"/>
    <w:basedOn w:val="DefaultParagraphFont"/>
    <w:rsid w:val="00776FB5"/>
    <w:rPr>
      <w:sz w:val="16"/>
      <w:vertAlign w:val="superscript"/>
    </w:rPr>
  </w:style>
  <w:style w:type="character" w:customStyle="1" w:styleId="Symbols">
    <w:name w:val="Symbols"/>
    <w:basedOn w:val="DefaultParagraphFont"/>
    <w:rsid w:val="00776FB5"/>
    <w:rPr>
      <w:rFonts w:ascii="Symbol" w:hAnsi="Symbol"/>
    </w:rPr>
  </w:style>
  <w:style w:type="character" w:customStyle="1" w:styleId="MenuOptions">
    <w:name w:val="Menu Options"/>
    <w:basedOn w:val="DefaultParagraphFont"/>
    <w:rsid w:val="00776FB5"/>
    <w:rPr>
      <w:rFonts w:ascii="Arial Narrow" w:hAnsi="Arial Narrow"/>
      <w:smallCaps/>
    </w:rPr>
  </w:style>
  <w:style w:type="character" w:customStyle="1" w:styleId="Buttons">
    <w:name w:val="Buttons"/>
    <w:basedOn w:val="DefaultParagraphFont"/>
    <w:rsid w:val="00776FB5"/>
    <w:rPr>
      <w:b/>
    </w:rPr>
  </w:style>
  <w:style w:type="character" w:customStyle="1" w:styleId="Underlined">
    <w:name w:val="Underlined"/>
    <w:basedOn w:val="DefaultParagraphFont"/>
    <w:rsid w:val="00776FB5"/>
    <w:rPr>
      <w:u w:val="single"/>
    </w:rPr>
  </w:style>
  <w:style w:type="paragraph" w:customStyle="1" w:styleId="TableBodyTextRight">
    <w:name w:val="Table Body Text Right"/>
    <w:basedOn w:val="TableBodyText"/>
    <w:rsid w:val="00776FB5"/>
    <w:pPr>
      <w:widowControl w:val="0"/>
      <w:autoSpaceDE w:val="0"/>
      <w:autoSpaceDN w:val="0"/>
      <w:adjustRightInd w:val="0"/>
      <w:jc w:val="right"/>
    </w:pPr>
    <w:rPr>
      <w:rFonts w:cs="Arial"/>
      <w:szCs w:val="18"/>
    </w:rPr>
  </w:style>
  <w:style w:type="paragraph" w:customStyle="1" w:styleId="CopyrightText">
    <w:name w:val="Copyright Text"/>
    <w:basedOn w:val="BodyText"/>
    <w:rsid w:val="00776FB5"/>
    <w:rPr>
      <w:sz w:val="18"/>
    </w:rPr>
  </w:style>
  <w:style w:type="paragraph" w:customStyle="1" w:styleId="BodySmallRight">
    <w:name w:val="Body Small Right"/>
    <w:basedOn w:val="BodyTextRight"/>
    <w:rsid w:val="00776FB5"/>
    <w:rPr>
      <w:sz w:val="18"/>
      <w:szCs w:val="18"/>
    </w:rPr>
  </w:style>
  <w:style w:type="paragraph" w:customStyle="1" w:styleId="MarginEdition">
    <w:name w:val="Margin Edition"/>
    <w:basedOn w:val="MarginNote"/>
    <w:rsid w:val="00776FB5"/>
    <w:pPr>
      <w:spacing w:before="0" w:after="0"/>
    </w:pPr>
    <w:rPr>
      <w:rFonts w:ascii="Times New Roman" w:hAnsi="Times New Roman"/>
      <w:color w:val="999999"/>
    </w:rPr>
  </w:style>
  <w:style w:type="paragraph" w:customStyle="1" w:styleId="Spacer">
    <w:name w:val="Spacer"/>
    <w:basedOn w:val="Normal"/>
    <w:rsid w:val="00776FB5"/>
    <w:rPr>
      <w:sz w:val="2"/>
      <w:szCs w:val="2"/>
    </w:rPr>
  </w:style>
  <w:style w:type="character" w:customStyle="1" w:styleId="Small">
    <w:name w:val="Small"/>
    <w:basedOn w:val="DefaultParagraphFont"/>
    <w:rsid w:val="00776FB5"/>
    <w:rPr>
      <w:sz w:val="16"/>
    </w:rPr>
  </w:style>
  <w:style w:type="paragraph" w:customStyle="1" w:styleId="WideTable">
    <w:name w:val="Wide Table"/>
    <w:basedOn w:val="Normal"/>
    <w:rsid w:val="00776FB5"/>
    <w:pPr>
      <w:ind w:left="-1418"/>
    </w:pPr>
    <w:rPr>
      <w:sz w:val="2"/>
      <w:szCs w:val="2"/>
    </w:rPr>
  </w:style>
  <w:style w:type="character" w:styleId="PageNumber">
    <w:name w:val="page number"/>
    <w:basedOn w:val="DefaultParagraphFont"/>
    <w:rsid w:val="00776FB5"/>
  </w:style>
  <w:style w:type="paragraph" w:styleId="Quote">
    <w:name w:val="Quote"/>
    <w:basedOn w:val="Heading1"/>
    <w:link w:val="QuoteChar"/>
    <w:qFormat/>
    <w:rsid w:val="00776FB5"/>
    <w:rPr>
      <w:b w:val="0"/>
      <w:sz w:val="72"/>
      <w:szCs w:val="72"/>
      <w:lang w:val="en-NZ"/>
    </w:rPr>
  </w:style>
  <w:style w:type="character" w:customStyle="1" w:styleId="QuoteChar">
    <w:name w:val="Quote Char"/>
    <w:basedOn w:val="DefaultParagraphFont"/>
    <w:link w:val="Quote"/>
    <w:rsid w:val="00776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FB5"/>
    <w:pPr>
      <w:pageBreakBefore/>
    </w:pPr>
  </w:style>
  <w:style w:type="paragraph" w:customStyle="1" w:styleId="Border">
    <w:name w:val="Border"/>
    <w:basedOn w:val="Normal"/>
    <w:qFormat/>
    <w:rsid w:val="00776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FB5"/>
    <w:rPr>
      <w:b/>
      <w:bCs/>
      <w:i/>
      <w:iCs/>
      <w:color w:val="auto"/>
    </w:rPr>
  </w:style>
  <w:style w:type="paragraph" w:styleId="IntenseQuote">
    <w:name w:val="Intense Quote"/>
    <w:basedOn w:val="Normal"/>
    <w:next w:val="Normal"/>
    <w:link w:val="IntenseQuoteChar"/>
    <w:uiPriority w:val="30"/>
    <w:qFormat/>
    <w:rsid w:val="00776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F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FB5"/>
    <w:rPr>
      <w:smallCaps/>
      <w:color w:val="auto"/>
      <w:u w:val="single"/>
    </w:rPr>
  </w:style>
  <w:style w:type="character" w:styleId="IntenseReference">
    <w:name w:val="Intense Reference"/>
    <w:basedOn w:val="DefaultParagraphFont"/>
    <w:uiPriority w:val="32"/>
    <w:qFormat/>
    <w:rsid w:val="00776FB5"/>
    <w:rPr>
      <w:b/>
      <w:bCs/>
      <w:smallCaps/>
      <w:color w:val="auto"/>
      <w:spacing w:val="5"/>
      <w:u w:val="single"/>
    </w:rPr>
  </w:style>
  <w:style w:type="paragraph" w:customStyle="1" w:styleId="2ColumnHeading">
    <w:name w:val="2Column Heading"/>
    <w:basedOn w:val="BodyText"/>
    <w:qFormat/>
    <w:rsid w:val="00776FB5"/>
    <w:pPr>
      <w:spacing w:after="60"/>
      <w:ind w:left="-2268"/>
    </w:pPr>
    <w:rPr>
      <w:b/>
    </w:rPr>
  </w:style>
  <w:style w:type="paragraph" w:customStyle="1" w:styleId="Heading1TOC">
    <w:name w:val="Heading1 TOC"/>
    <w:basedOn w:val="Normal"/>
    <w:qFormat/>
    <w:rsid w:val="00776FB5"/>
    <w:pPr>
      <w:spacing w:before="240" w:after="120"/>
    </w:pPr>
    <w:rPr>
      <w:rFonts w:ascii="Times New Roman" w:hAnsi="Times New Roman"/>
      <w:b/>
      <w:sz w:val="32"/>
    </w:rPr>
  </w:style>
  <w:style w:type="paragraph" w:customStyle="1" w:styleId="Heading2TOC">
    <w:name w:val="Heading2 TOC"/>
    <w:basedOn w:val="Normal"/>
    <w:qFormat/>
    <w:rsid w:val="00776FB5"/>
    <w:pPr>
      <w:spacing w:before="240" w:after="60"/>
    </w:pPr>
    <w:rPr>
      <w:rFonts w:ascii="Times New Roman" w:hAnsi="Times New Roman"/>
      <w:b/>
      <w:sz w:val="28"/>
    </w:rPr>
  </w:style>
  <w:style w:type="character" w:customStyle="1" w:styleId="Underline">
    <w:name w:val="Underline"/>
    <w:basedOn w:val="DefaultParagraphFont"/>
    <w:qFormat/>
    <w:rsid w:val="00776FB5"/>
    <w:rPr>
      <w:u w:val="single"/>
    </w:rPr>
  </w:style>
  <w:style w:type="character" w:customStyle="1" w:styleId="BoldandItalics">
    <w:name w:val="Bold and Italics"/>
    <w:qFormat/>
    <w:rsid w:val="00776FB5"/>
    <w:rPr>
      <w:b/>
      <w:i/>
      <w:u w:val="none"/>
    </w:rPr>
  </w:style>
  <w:style w:type="paragraph" w:styleId="BalloonText">
    <w:name w:val="Balloon Text"/>
    <w:basedOn w:val="Normal"/>
    <w:link w:val="BalloonTextChar"/>
    <w:rsid w:val="00776FB5"/>
    <w:rPr>
      <w:rFonts w:ascii="Tahoma" w:hAnsi="Tahoma" w:cs="Tahoma"/>
      <w:sz w:val="16"/>
      <w:szCs w:val="16"/>
    </w:rPr>
  </w:style>
  <w:style w:type="character" w:customStyle="1" w:styleId="BalloonTextChar">
    <w:name w:val="Balloon Text Char"/>
    <w:basedOn w:val="DefaultParagraphFont"/>
    <w:link w:val="BalloonText"/>
    <w:rsid w:val="00776F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F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1900</Words>
  <Characters>11347</Characters>
  <Application>Microsoft Office Word</Application>
  <DocSecurity>0</DocSecurity>
  <Lines>436</Lines>
  <Paragraphs>170</Paragraphs>
  <ScaleCrop>false</ScaleCrop>
  <Company>Author-it Software Corporation Ltd.</Company>
  <LinksUpToDate>false</LinksUpToDate>
  <CharactersWithSpaces>13100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UEENEEH066B Fault find Microcontroller based hardware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2012-05-26T11:14:00Z</dcterms:created>
  <dcterms:modified xsi:type="dcterms:W3CDTF">2012-05-26T11:14:00Z</dcterms:modified>
</cp:coreProperties>
</file>