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38B0" w:rsidP="004438B0">
      <w:pPr>
        <w:pStyle w:val="Title"/>
      </w:pPr>
      <w:bookmarkStart w:id="0" w:name="_GoBack"/>
      <w:bookmarkEnd w:id="0"/>
      <w:r>
        <w:fldChar w:fldCharType="begin"/>
      </w:r>
      <w:r>
        <w:instrText xml:space="preserve"> TITLE   \* MERGEFORMAT </w:instrText>
      </w:r>
      <w:r>
        <w:fldChar w:fldCharType="separate"/>
      </w:r>
      <w:r>
        <w:t>UEENEEG075A Develop compliance policies and plans to conduct a contracting business</w:t>
      </w:r>
      <w:r>
        <w:fldChar w:fldCharType="end"/>
      </w:r>
    </w:p>
    <w:p w:rsidR="004438B0" w:rsidP="004438B0">
      <w:pPr>
        <w:pStyle w:val="Version"/>
        <w:sectPr w:rsidSect="0047595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5959" w:rsidP="00475959">
      <w:pPr>
        <w:pStyle w:val="SuperHeading"/>
      </w:pPr>
      <w:r w:rsidRPr="00475959">
        <w:t>UEENEEG075A Develop compliance policies and plans to conduct a contracting business</w:t>
      </w:r>
    </w:p>
    <w:p w:rsidR="00000000" w:rsidRPr="00475959" w:rsidP="00475959">
      <w:pPr>
        <w:pStyle w:val="Heading1"/>
      </w:pPr>
      <w:bookmarkStart w:id="1" w:name="O_274671"/>
      <w:bookmarkEnd w:id="1"/>
      <w:r w:rsidRPr="00475959">
        <w:t>Modification History</w:t>
      </w:r>
    </w:p>
    <w:p w:rsidR="00000000" w:rsidRPr="00475959" w:rsidP="00475959">
      <w:pPr>
        <w:pStyle w:val="BodyText"/>
      </w:pPr>
      <w:r w:rsidRPr="00475959">
        <w:t>Not Applicable</w:t>
      </w:r>
    </w:p>
    <w:p w:rsidR="00000000" w:rsidRPr="00475959" w:rsidP="00475959">
      <w:pPr>
        <w:pStyle w:val="AllowPageBreak"/>
      </w:pPr>
    </w:p>
    <w:p w:rsidR="00000000" w:rsidRPr="00475959" w:rsidP="00475959">
      <w:pPr>
        <w:pStyle w:val="Heading1"/>
      </w:pPr>
      <w:bookmarkStart w:id="2" w:name="O_226462"/>
      <w:bookmarkEnd w:id="2"/>
      <w:r w:rsidRPr="00475959">
        <w:t>Unit Descriptor</w:t>
      </w:r>
    </w:p>
    <w:tbl>
      <w:tblPr>
        <w:tblW w:w="0" w:type="auto"/>
        <w:tblLayout w:type="fixed"/>
        <w:tblCellMar>
          <w:left w:w="62" w:type="dxa"/>
          <w:right w:w="62" w:type="dxa"/>
        </w:tblCellMar>
        <w:tblLook w:val="0000"/>
      </w:tblPr>
      <w:tblGrid>
        <w:gridCol w:w="2700"/>
        <w:gridCol w:w="5760"/>
      </w:tblGrid>
      <w:tr w:rsidTr="004438B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75959" w:rsidP="00475959">
            <w:pPr>
              <w:pStyle w:val="BodyText"/>
            </w:pPr>
            <w:r w:rsidRPr="00475959">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475959" w:rsidP="00475959">
            <w:pPr>
              <w:pStyle w:val="BodyText"/>
            </w:pPr>
            <w:r w:rsidRPr="00475959">
              <w:rPr>
                <w:rStyle w:val="SpecialBold"/>
              </w:rPr>
              <w:t>1</w:t>
            </w:r>
            <w:r w:rsidRPr="00475959">
              <w:t xml:space="preserve">) </w:t>
            </w:r>
          </w:p>
          <w:p w:rsidR="00000000" w:rsidP="00475959">
            <w:pPr>
              <w:pStyle w:val="BodyText"/>
              <w:rPr>
                <w:lang w:val="en-NZ"/>
              </w:rPr>
            </w:pPr>
            <w:r w:rsidRPr="00475959">
              <w:rPr>
                <w:rStyle w:val="SpecialBold"/>
              </w:rPr>
              <w:t>1</w:t>
            </w:r>
            <w:r w:rsidRPr="00475959">
              <w:t>.</w:t>
            </w:r>
            <w:r w:rsidRPr="00475959">
              <w:rPr>
                <w:rStyle w:val="SpecialBold"/>
              </w:rPr>
              <w:t>1</w:t>
            </w:r>
            <w:r w:rsidRPr="00475959">
              <w:t xml:space="preserve">) </w:t>
            </w:r>
            <w:r w:rsidRPr="00475959">
              <w:rPr>
                <w:rStyle w:val="SpecialBold"/>
              </w:rPr>
              <w:t>Descriptor</w:t>
            </w:r>
          </w:p>
        </w:tc>
      </w:tr>
      <w:tr w:rsidTr="004438B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75959" w:rsidP="00475959">
            <w:pPr>
              <w:pStyle w:val="BodyText"/>
            </w:pPr>
            <w:r w:rsidRPr="00475959">
              <w:t>This unit covers the development of plans and policies to ensure regulatory requirements are met in conducting a contracting business, regulatory compliance, occupational and workplace relation requirements associated with functions and responsibilities of</w:t>
            </w:r>
            <w:r w:rsidRPr="00475959">
              <w:t xml:space="preserve"> a contracting business. It encompasses applying knowledge of  compliance regulations and standards, legislated obligations in relation to safety, the environment, heritage sites and employment and human resources.</w:t>
            </w:r>
          </w:p>
        </w:tc>
      </w:tr>
    </w:tbl>
    <w:p w:rsidR="004438B0" w:rsidP="00475959">
      <w:pPr>
        <w:pStyle w:val="BodyText"/>
      </w:pPr>
    </w:p>
    <w:p w:rsidR="004438B0" w:rsidP="00475959">
      <w:pPr>
        <w:pStyle w:val="BodyText"/>
      </w:pPr>
    </w:p>
    <w:p w:rsidR="00000000" w:rsidRPr="00475959" w:rsidP="00475959">
      <w:pPr>
        <w:pStyle w:val="Heading1"/>
      </w:pPr>
      <w:bookmarkStart w:id="3" w:name="O_226467"/>
      <w:bookmarkEnd w:id="3"/>
      <w:r w:rsidRPr="00475959">
        <w:t>Application of the Un</w:t>
      </w:r>
      <w:r w:rsidRPr="00475959">
        <w:t>it</w:t>
      </w:r>
    </w:p>
    <w:tbl>
      <w:tblPr>
        <w:tblW w:w="0" w:type="auto"/>
        <w:tblLayout w:type="fixed"/>
        <w:tblCellMar>
          <w:left w:w="62" w:type="dxa"/>
          <w:right w:w="62" w:type="dxa"/>
        </w:tblCellMar>
        <w:tblLook w:val="0000"/>
      </w:tblPr>
      <w:tblGrid>
        <w:gridCol w:w="2700"/>
        <w:gridCol w:w="5760"/>
      </w:tblGrid>
      <w:tr w:rsidTr="004438B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75959" w:rsidP="00475959">
            <w:pPr>
              <w:pStyle w:val="BodyText"/>
            </w:pPr>
            <w:r w:rsidRPr="00475959">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475959">
            <w:pPr>
              <w:pStyle w:val="BodyText"/>
              <w:rPr>
                <w:lang w:val="en-NZ"/>
              </w:rPr>
            </w:pPr>
            <w:r w:rsidRPr="00475959">
              <w:rPr>
                <w:rStyle w:val="SpecialBold"/>
              </w:rPr>
              <w:t>4</w:t>
            </w:r>
            <w:r w:rsidRPr="00475959">
              <w:t>)</w:t>
            </w:r>
          </w:p>
        </w:tc>
      </w:tr>
      <w:tr w:rsidTr="004438B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75959" w:rsidP="00475959">
            <w:pPr>
              <w:pStyle w:val="BodyText"/>
            </w:pPr>
            <w:r w:rsidRPr="00475959">
              <w:t>This unit is intended for competency development entry-level employment based programs incorporated in approved contracts of training. It applies to any formal recognition for this standard at the aligned AQF 4 level or high</w:t>
            </w:r>
            <w:r w:rsidRPr="00475959">
              <w:t>er.</w:t>
            </w:r>
          </w:p>
        </w:tc>
      </w:tr>
    </w:tbl>
    <w:p w:rsidR="004438B0" w:rsidP="00475959">
      <w:pPr>
        <w:pStyle w:val="BodyText"/>
      </w:pPr>
    </w:p>
    <w:p w:rsidR="004438B0" w:rsidP="00475959">
      <w:pPr>
        <w:pStyle w:val="BodyText"/>
      </w:pPr>
    </w:p>
    <w:p w:rsidR="00000000" w:rsidRPr="00475959" w:rsidP="00475959">
      <w:pPr>
        <w:pStyle w:val="Heading1"/>
      </w:pPr>
      <w:bookmarkStart w:id="4" w:name="O_226463"/>
      <w:bookmarkEnd w:id="4"/>
      <w:r w:rsidRPr="00475959">
        <w:t>Licensing/Regulatory Information</w:t>
      </w:r>
    </w:p>
    <w:tbl>
      <w:tblPr>
        <w:tblW w:w="0" w:type="auto"/>
        <w:tblLayout w:type="fixed"/>
        <w:tblCellMar>
          <w:left w:w="62" w:type="dxa"/>
          <w:right w:w="62" w:type="dxa"/>
        </w:tblCellMar>
        <w:tblLook w:val="0000"/>
      </w:tblPr>
      <w:tblGrid>
        <w:gridCol w:w="8460"/>
      </w:tblGrid>
      <w:tr w:rsidTr="004438B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75959">
            <w:pPr>
              <w:pStyle w:val="BodyText"/>
              <w:rPr>
                <w:lang w:val="en-NZ"/>
              </w:rPr>
            </w:pPr>
            <w:r w:rsidRPr="00475959">
              <w:rPr>
                <w:rStyle w:val="SpecialBold"/>
              </w:rPr>
              <w:t>1</w:t>
            </w:r>
            <w:r w:rsidRPr="00475959">
              <w:t>.</w:t>
            </w:r>
            <w:r w:rsidRPr="00475959">
              <w:rPr>
                <w:rStyle w:val="SpecialBold"/>
              </w:rPr>
              <w:t>2</w:t>
            </w:r>
            <w:r w:rsidRPr="00475959">
              <w:t xml:space="preserve">) </w:t>
            </w:r>
            <w:r w:rsidRPr="00475959">
              <w:rPr>
                <w:rStyle w:val="SpecialBold"/>
              </w:rPr>
              <w:t>License to practice</w:t>
            </w:r>
          </w:p>
        </w:tc>
      </w:tr>
      <w:tr w:rsidTr="004438B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75959" w:rsidP="00475959">
            <w:pPr>
              <w:pStyle w:val="BodyText"/>
            </w:pPr>
            <w:r w:rsidRPr="00475959">
              <w:t xml:space="preserve">The skills and knowledge described in this unit do not require a license to practice in the workplace. However, practice in this unit is subject </w:t>
            </w:r>
            <w:r w:rsidRPr="00475959">
              <w:t>to regulations directly related to occupational health and safety and where applicable contracts of training such as apprenticeships.</w:t>
            </w:r>
          </w:p>
        </w:tc>
      </w:tr>
    </w:tbl>
    <w:p w:rsidR="004438B0" w:rsidP="00475959">
      <w:pPr>
        <w:pStyle w:val="BodyText"/>
      </w:pPr>
    </w:p>
    <w:p w:rsidR="004438B0" w:rsidP="00475959">
      <w:pPr>
        <w:pStyle w:val="BodyText"/>
      </w:pPr>
    </w:p>
    <w:p w:rsidR="00000000" w:rsidRPr="00475959" w:rsidP="00475959">
      <w:pPr>
        <w:pStyle w:val="Heading1"/>
      </w:pPr>
      <w:bookmarkStart w:id="5" w:name="O_226464"/>
      <w:bookmarkEnd w:id="5"/>
      <w:r w:rsidRPr="00475959">
        <w:t>Pre-Requisites</w:t>
      </w:r>
    </w:p>
    <w:tbl>
      <w:tblPr>
        <w:tblW w:w="0" w:type="auto"/>
        <w:tblLayout w:type="fixed"/>
        <w:tblCellMar>
          <w:left w:w="62" w:type="dxa"/>
          <w:right w:w="62" w:type="dxa"/>
        </w:tblCellMar>
        <w:tblLook w:val="0000"/>
      </w:tblPr>
      <w:tblGrid>
        <w:gridCol w:w="2700"/>
        <w:gridCol w:w="5760"/>
      </w:tblGrid>
      <w:tr w:rsidTr="004438B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75959" w:rsidP="00475959">
            <w:pPr>
              <w:pStyle w:val="BodyText"/>
            </w:pPr>
            <w:r w:rsidRPr="00475959">
              <w:rPr>
                <w:rStyle w:val="SpecialBold"/>
              </w:rPr>
              <w:t>Prerequisite Unit</w:t>
            </w:r>
            <w:r w:rsidRPr="00475959">
              <w:t>(</w:t>
            </w:r>
            <w:r w:rsidRPr="00475959">
              <w:rPr>
                <w:rStyle w:val="SpecialBold"/>
              </w:rPr>
              <w:t>s</w:t>
            </w:r>
            <w:r w:rsidRPr="00475959">
              <w:t>)</w:t>
            </w:r>
          </w:p>
        </w:tc>
        <w:tc>
          <w:tcPr>
            <w:tcW w:w="5760" w:type="dxa"/>
            <w:tcBorders>
              <w:top w:val="nil"/>
              <w:left w:val="nil"/>
              <w:bottom w:val="nil"/>
              <w:right w:val="nil"/>
            </w:tcBorders>
            <w:tcMar>
              <w:top w:w="0" w:type="dxa"/>
              <w:left w:w="62" w:type="dxa"/>
              <w:bottom w:w="0" w:type="dxa"/>
              <w:right w:w="62" w:type="dxa"/>
            </w:tcMar>
          </w:tcPr>
          <w:p w:rsidR="00000000" w:rsidP="00475959">
            <w:pPr>
              <w:pStyle w:val="BodyText"/>
              <w:rPr>
                <w:lang w:val="en-NZ"/>
              </w:rPr>
            </w:pPr>
            <w:r w:rsidRPr="00475959">
              <w:rPr>
                <w:rStyle w:val="SpecialBold"/>
              </w:rPr>
              <w:t>2</w:t>
            </w:r>
            <w:r w:rsidRPr="00475959">
              <w:t xml:space="preserve">) </w:t>
            </w:r>
          </w:p>
        </w:tc>
      </w:tr>
      <w:tr w:rsidTr="004438B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75959">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475959">
            <w:pPr>
              <w:pStyle w:val="BodyText"/>
              <w:rPr>
                <w:lang w:val="en-NZ"/>
              </w:rPr>
            </w:pPr>
            <w:r w:rsidRPr="00475959">
              <w:rPr>
                <w:rStyle w:val="SpecialBold"/>
              </w:rPr>
              <w:t>2</w:t>
            </w:r>
            <w:r w:rsidRPr="00475959">
              <w:t>.</w:t>
            </w:r>
            <w:r w:rsidRPr="00475959">
              <w:rPr>
                <w:rStyle w:val="SpecialBold"/>
              </w:rPr>
              <w:t>1</w:t>
            </w:r>
            <w:r w:rsidRPr="00475959">
              <w:t xml:space="preserve">) </w:t>
            </w:r>
            <w:r w:rsidRPr="00475959">
              <w:rPr>
                <w:rStyle w:val="SpecialBold"/>
              </w:rPr>
              <w:t>Competencies</w:t>
            </w:r>
          </w:p>
        </w:tc>
      </w:tr>
      <w:tr w:rsidTr="004438B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75959" w:rsidP="00475959">
            <w:pPr>
              <w:pStyle w:val="BodyText"/>
            </w:pPr>
            <w:r w:rsidRPr="00475959">
              <w:t>There are no prerequisite competencies to this unit</w:t>
            </w:r>
          </w:p>
        </w:tc>
      </w:tr>
    </w:tbl>
    <w:p w:rsidR="004438B0" w:rsidP="00475959">
      <w:pPr>
        <w:pStyle w:val="BodyText"/>
      </w:pPr>
    </w:p>
    <w:p w:rsidR="004438B0" w:rsidP="00475959">
      <w:pPr>
        <w:pStyle w:val="BodyText"/>
      </w:pPr>
    </w:p>
    <w:p w:rsidR="00000000" w:rsidRPr="00475959" w:rsidP="00475959">
      <w:pPr>
        <w:pStyle w:val="Heading1"/>
      </w:pPr>
      <w:bookmarkStart w:id="6" w:name="O_226466"/>
      <w:bookmarkEnd w:id="6"/>
      <w:r w:rsidRPr="00475959">
        <w:t>Employability Skills Information</w:t>
      </w:r>
    </w:p>
    <w:tbl>
      <w:tblPr>
        <w:tblW w:w="0" w:type="auto"/>
        <w:tblLayout w:type="fixed"/>
        <w:tblCellMar>
          <w:left w:w="62" w:type="dxa"/>
          <w:right w:w="62" w:type="dxa"/>
        </w:tblCellMar>
        <w:tblLook w:val="0000"/>
      </w:tblPr>
      <w:tblGrid>
        <w:gridCol w:w="2700"/>
        <w:gridCol w:w="5760"/>
      </w:tblGrid>
      <w:tr w:rsidTr="004438B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75959" w:rsidP="00475959">
            <w:pPr>
              <w:pStyle w:val="BodyText"/>
            </w:pPr>
            <w:r w:rsidRPr="00475959">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475959" w:rsidP="00475959">
            <w:pPr>
              <w:pStyle w:val="BodyText"/>
            </w:pPr>
            <w:r w:rsidRPr="00475959">
              <w:rPr>
                <w:rStyle w:val="SpecialBold"/>
              </w:rPr>
              <w:t>3</w:t>
            </w:r>
            <w:r w:rsidRPr="00475959">
              <w:t>)</w:t>
            </w:r>
          </w:p>
          <w:p w:rsidR="00000000" w:rsidRPr="00475959" w:rsidP="00475959">
            <w:pPr>
              <w:pStyle w:val="BodyText"/>
            </w:pPr>
            <w:r w:rsidRPr="00475959">
              <w:t>This unit contains Employability Skills</w:t>
            </w:r>
          </w:p>
          <w:p w:rsidR="00000000" w:rsidRPr="00475959" w:rsidP="00475959">
            <w:pPr>
              <w:pStyle w:val="BodyText"/>
            </w:pPr>
            <w:r w:rsidRPr="00475959">
              <w:t>The required outcomes described in this unit of competency contain applicable facets of</w:t>
            </w:r>
            <w:r w:rsidRPr="00475959">
              <w:t xml:space="preserve"> Employability Skills. The Employability Skills Summary of the qualification in which this unit of competency is packaged will assist in identifying Employability Skill requirements.</w:t>
            </w:r>
          </w:p>
        </w:tc>
      </w:tr>
    </w:tbl>
    <w:p w:rsidR="004438B0" w:rsidP="00475959">
      <w:pPr>
        <w:pStyle w:val="BodyText"/>
      </w:pPr>
    </w:p>
    <w:p w:rsidR="004438B0" w:rsidP="00475959">
      <w:pPr>
        <w:pStyle w:val="BodyText"/>
      </w:pPr>
    </w:p>
    <w:p w:rsidR="00000000" w:rsidRPr="00475959" w:rsidP="00475959">
      <w:pPr>
        <w:pStyle w:val="Heading1"/>
      </w:pPr>
      <w:bookmarkStart w:id="7" w:name="O_292717"/>
      <w:bookmarkEnd w:id="7"/>
      <w:r w:rsidRPr="00475959">
        <w:t>Elements and Performance Criteria Pre-Content</w:t>
      </w:r>
    </w:p>
    <w:tbl>
      <w:tblPr>
        <w:tblW w:w="0" w:type="auto"/>
        <w:tblLayout w:type="fixed"/>
        <w:tblCellMar>
          <w:left w:w="62" w:type="dxa"/>
          <w:right w:w="62" w:type="dxa"/>
        </w:tblCellMar>
        <w:tblLook w:val="0000"/>
      </w:tblPr>
      <w:tblGrid>
        <w:gridCol w:w="2700"/>
        <w:gridCol w:w="5760"/>
      </w:tblGrid>
      <w:tr w:rsidTr="004438B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75959">
            <w:pPr>
              <w:pStyle w:val="BodyText"/>
              <w:rPr>
                <w:lang w:val="en-NZ"/>
              </w:rPr>
            </w:pPr>
            <w:r w:rsidRPr="00475959">
              <w:rPr>
                <w:rStyle w:val="SpecialBold"/>
              </w:rPr>
              <w:t>6</w:t>
            </w:r>
            <w:r w:rsidRPr="00475959">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475959" w:rsidP="00475959">
            <w:pPr>
              <w:pStyle w:val="BodyText"/>
            </w:pPr>
            <w:r w:rsidRPr="00475959">
              <w:t>Performance criteria describe the required performance needed to demonstrate achievement of the Element. Assessment of performance is to be consistent with the evidence guide.</w:t>
            </w:r>
          </w:p>
        </w:tc>
      </w:tr>
    </w:tbl>
    <w:p w:rsidR="00000000" w:rsidRPr="00475959" w:rsidP="00475959">
      <w:pPr>
        <w:pStyle w:val="BodyText"/>
      </w:pPr>
    </w:p>
    <w:p w:rsidR="00000000" w:rsidRPr="00475959" w:rsidP="00475959">
      <w:pPr>
        <w:pStyle w:val="AllowPageBreak"/>
      </w:pPr>
    </w:p>
    <w:p w:rsidR="00000000" w:rsidRPr="00475959" w:rsidP="00475959">
      <w:pPr>
        <w:pStyle w:val="Heading1"/>
      </w:pPr>
      <w:bookmarkStart w:id="8" w:name="O_239385"/>
      <w:bookmarkEnd w:id="8"/>
      <w:r w:rsidRPr="00475959">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4438B0">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475959" w:rsidP="00475959">
            <w:pPr>
              <w:pStyle w:val="BodyText"/>
            </w:pPr>
            <w:r w:rsidRPr="00475959">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475959">
            <w:pPr>
              <w:pStyle w:val="BodyText"/>
              <w:rPr>
                <w:lang w:val="en-NZ"/>
              </w:rPr>
            </w:pPr>
            <w:r w:rsidRPr="00475959">
              <w:rPr>
                <w:rStyle w:val="SpecialBold"/>
              </w:rPr>
              <w:t>PERFORMANCE CRITERIA</w:t>
            </w:r>
          </w:p>
        </w:tc>
      </w:tr>
      <w:tr w:rsidTr="004438B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75959">
            <w:pPr>
              <w:pStyle w:val="BodyText"/>
              <w:rPr>
                <w:lang w:val="en-NZ"/>
              </w:rPr>
            </w:pPr>
            <w:r w:rsidRPr="00475959">
              <w:t>1</w:t>
            </w:r>
          </w:p>
        </w:tc>
        <w:tc>
          <w:tcPr>
            <w:tcW w:w="2296" w:type="dxa"/>
            <w:vMerge w:val="restart"/>
            <w:tcBorders>
              <w:top w:val="nil"/>
              <w:left w:val="nil"/>
              <w:bottom w:val="nil"/>
              <w:right w:val="nil"/>
            </w:tcBorders>
            <w:tcMar>
              <w:top w:w="0" w:type="dxa"/>
              <w:left w:w="62" w:type="dxa"/>
              <w:bottom w:w="0" w:type="dxa"/>
              <w:right w:w="62" w:type="dxa"/>
            </w:tcMar>
          </w:tcPr>
          <w:p w:rsidR="00000000" w:rsidP="00475959">
            <w:pPr>
              <w:pStyle w:val="BodyText"/>
              <w:rPr>
                <w:lang w:val="en-NZ"/>
              </w:rPr>
            </w:pPr>
            <w:r w:rsidRPr="00475959">
              <w:t>Prepare to develop plans and compliance policies.</w:t>
            </w:r>
          </w:p>
        </w:tc>
        <w:tc>
          <w:tcPr>
            <w:tcW w:w="900" w:type="dxa"/>
            <w:tcBorders>
              <w:top w:val="nil"/>
              <w:left w:val="nil"/>
              <w:bottom w:val="nil"/>
              <w:right w:val="nil"/>
            </w:tcBorders>
            <w:tcMar>
              <w:top w:w="0" w:type="dxa"/>
              <w:left w:w="62" w:type="dxa"/>
              <w:bottom w:w="0" w:type="dxa"/>
              <w:right w:w="62" w:type="dxa"/>
            </w:tcMar>
          </w:tcPr>
          <w:p w:rsidR="00000000" w:rsidP="00475959">
            <w:pPr>
              <w:pStyle w:val="BodyText"/>
              <w:rPr>
                <w:lang w:val="en-NZ"/>
              </w:rPr>
            </w:pPr>
            <w:r w:rsidRPr="00475959">
              <w:t>1.1</w:t>
            </w:r>
          </w:p>
        </w:tc>
        <w:tc>
          <w:tcPr>
            <w:tcW w:w="4860" w:type="dxa"/>
            <w:tcBorders>
              <w:top w:val="nil"/>
              <w:left w:val="nil"/>
              <w:bottom w:val="nil"/>
              <w:right w:val="nil"/>
            </w:tcBorders>
            <w:tcMar>
              <w:top w:w="0" w:type="dxa"/>
              <w:left w:w="62" w:type="dxa"/>
              <w:bottom w:w="0" w:type="dxa"/>
              <w:right w:w="62" w:type="dxa"/>
            </w:tcMar>
          </w:tcPr>
          <w:p w:rsidR="00000000" w:rsidP="00475959">
            <w:pPr>
              <w:pStyle w:val="BodyText"/>
              <w:rPr>
                <w:lang w:val="en-NZ"/>
              </w:rPr>
            </w:pPr>
            <w:r w:rsidRPr="00475959">
              <w:t>Factors influencing the performance of a contracting business are investigated and evaluated.</w:t>
            </w:r>
          </w:p>
        </w:tc>
      </w:tr>
      <w:tr w:rsidTr="004438B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75959">
            <w:pPr>
              <w:pStyle w:val="BodyText"/>
              <w:rPr>
                <w:lang w:val="en-NZ"/>
              </w:rPr>
            </w:pPr>
            <w:r w:rsidRPr="00475959">
              <w:t>1.2</w:t>
            </w:r>
          </w:p>
        </w:tc>
        <w:tc>
          <w:tcPr>
            <w:tcW w:w="4860" w:type="dxa"/>
            <w:tcBorders>
              <w:top w:val="nil"/>
              <w:left w:val="nil"/>
              <w:bottom w:val="nil"/>
              <w:right w:val="nil"/>
            </w:tcBorders>
            <w:tcMar>
              <w:top w:w="0" w:type="dxa"/>
              <w:left w:w="62" w:type="dxa"/>
              <w:bottom w:w="0" w:type="dxa"/>
              <w:right w:w="62" w:type="dxa"/>
            </w:tcMar>
          </w:tcPr>
          <w:p w:rsidR="00000000" w:rsidP="00475959">
            <w:pPr>
              <w:pStyle w:val="BodyText"/>
              <w:rPr>
                <w:lang w:val="en-NZ"/>
              </w:rPr>
            </w:pPr>
            <w:r w:rsidRPr="00475959">
              <w:t>Information and advice is sought on the effects of legislated requirements on the operation of a contracting business.</w:t>
            </w:r>
          </w:p>
        </w:tc>
      </w:tr>
      <w:tr w:rsidTr="004438B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75959">
            <w:pPr>
              <w:pStyle w:val="BodyText"/>
              <w:rPr>
                <w:lang w:val="en-NZ"/>
              </w:rPr>
            </w:pPr>
            <w:r w:rsidRPr="00475959">
              <w:t>1.3</w:t>
            </w:r>
          </w:p>
        </w:tc>
        <w:tc>
          <w:tcPr>
            <w:tcW w:w="4860" w:type="dxa"/>
            <w:tcBorders>
              <w:top w:val="nil"/>
              <w:left w:val="nil"/>
              <w:bottom w:val="nil"/>
              <w:right w:val="nil"/>
            </w:tcBorders>
            <w:tcMar>
              <w:top w:w="0" w:type="dxa"/>
              <w:left w:w="62" w:type="dxa"/>
              <w:bottom w:w="0" w:type="dxa"/>
              <w:right w:w="62" w:type="dxa"/>
            </w:tcMar>
          </w:tcPr>
          <w:p w:rsidR="00000000" w:rsidP="00475959">
            <w:pPr>
              <w:pStyle w:val="BodyText"/>
              <w:rPr>
                <w:lang w:val="en-NZ"/>
              </w:rPr>
            </w:pPr>
            <w:r w:rsidRPr="00475959">
              <w:t xml:space="preserve">Formal processes to meet </w:t>
            </w:r>
            <w:r w:rsidRPr="00475959">
              <w:t>compliance , managerial, occupational and workplace relations' obligation in a contracting business are clearly identified.</w:t>
            </w:r>
          </w:p>
        </w:tc>
      </w:tr>
      <w:tr w:rsidTr="004438B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75959">
            <w:pPr>
              <w:pStyle w:val="BodyText"/>
              <w:rPr>
                <w:lang w:val="en-NZ"/>
              </w:rPr>
            </w:pPr>
            <w:r w:rsidRPr="00475959">
              <w:t>1.4</w:t>
            </w:r>
          </w:p>
        </w:tc>
        <w:tc>
          <w:tcPr>
            <w:tcW w:w="4860" w:type="dxa"/>
            <w:tcBorders>
              <w:top w:val="nil"/>
              <w:left w:val="nil"/>
              <w:bottom w:val="nil"/>
              <w:right w:val="nil"/>
            </w:tcBorders>
            <w:tcMar>
              <w:top w:w="0" w:type="dxa"/>
              <w:left w:w="62" w:type="dxa"/>
              <w:bottom w:w="0" w:type="dxa"/>
              <w:right w:w="62" w:type="dxa"/>
            </w:tcMar>
          </w:tcPr>
          <w:p w:rsidR="00000000" w:rsidP="00475959">
            <w:pPr>
              <w:pStyle w:val="BodyText"/>
              <w:rPr>
                <w:lang w:val="en-NZ"/>
              </w:rPr>
            </w:pPr>
            <w:r w:rsidRPr="00475959">
              <w:t>Focus of the business is established from investigation of market opportunities and financial climate in which it is to opera</w:t>
            </w:r>
            <w:r w:rsidRPr="00475959">
              <w:t>te</w:t>
            </w:r>
          </w:p>
        </w:tc>
      </w:tr>
      <w:tr w:rsidTr="004438B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75959">
            <w:pPr>
              <w:pStyle w:val="BodyText"/>
              <w:rPr>
                <w:lang w:val="en-NZ"/>
              </w:rPr>
            </w:pPr>
            <w:r w:rsidRPr="00475959">
              <w:t>2</w:t>
            </w:r>
          </w:p>
        </w:tc>
        <w:tc>
          <w:tcPr>
            <w:tcW w:w="2296" w:type="dxa"/>
            <w:vMerge w:val="restart"/>
            <w:tcBorders>
              <w:top w:val="nil"/>
              <w:left w:val="nil"/>
              <w:bottom w:val="nil"/>
              <w:right w:val="nil"/>
            </w:tcBorders>
            <w:tcMar>
              <w:top w:w="0" w:type="dxa"/>
              <w:left w:w="62" w:type="dxa"/>
              <w:bottom w:w="0" w:type="dxa"/>
              <w:right w:w="62" w:type="dxa"/>
            </w:tcMar>
          </w:tcPr>
          <w:p w:rsidR="00000000" w:rsidP="00475959">
            <w:pPr>
              <w:pStyle w:val="BodyText"/>
              <w:rPr>
                <w:lang w:val="en-NZ"/>
              </w:rPr>
            </w:pPr>
            <w:r w:rsidRPr="00475959">
              <w:t>Develop plans and compliance policies.</w:t>
            </w:r>
          </w:p>
        </w:tc>
        <w:tc>
          <w:tcPr>
            <w:tcW w:w="900" w:type="dxa"/>
            <w:tcBorders>
              <w:top w:val="nil"/>
              <w:left w:val="nil"/>
              <w:bottom w:val="nil"/>
              <w:right w:val="nil"/>
            </w:tcBorders>
            <w:tcMar>
              <w:top w:w="0" w:type="dxa"/>
              <w:left w:w="62" w:type="dxa"/>
              <w:bottom w:w="0" w:type="dxa"/>
              <w:right w:w="62" w:type="dxa"/>
            </w:tcMar>
          </w:tcPr>
          <w:p w:rsidR="00000000" w:rsidP="00475959">
            <w:pPr>
              <w:pStyle w:val="BodyText"/>
              <w:rPr>
                <w:lang w:val="en-NZ"/>
              </w:rPr>
            </w:pPr>
            <w:r w:rsidRPr="00475959">
              <w:t>2.1</w:t>
            </w:r>
          </w:p>
        </w:tc>
        <w:tc>
          <w:tcPr>
            <w:tcW w:w="4860" w:type="dxa"/>
            <w:tcBorders>
              <w:top w:val="nil"/>
              <w:left w:val="nil"/>
              <w:bottom w:val="nil"/>
              <w:right w:val="nil"/>
            </w:tcBorders>
            <w:tcMar>
              <w:top w:w="0" w:type="dxa"/>
              <w:left w:w="62" w:type="dxa"/>
              <w:bottom w:w="0" w:type="dxa"/>
              <w:right w:w="62" w:type="dxa"/>
            </w:tcMar>
          </w:tcPr>
          <w:p w:rsidR="00000000" w:rsidP="00475959">
            <w:pPr>
              <w:pStyle w:val="BodyText"/>
              <w:rPr>
                <w:lang w:val="en-NZ"/>
              </w:rPr>
            </w:pPr>
            <w:r w:rsidRPr="00475959">
              <w:t>Policies are established to ensure occupational aspects of work undertaken by the business met all legislated requirements and standards.</w:t>
            </w:r>
          </w:p>
        </w:tc>
      </w:tr>
      <w:tr w:rsidTr="004438B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75959">
            <w:pPr>
              <w:pStyle w:val="BodyText"/>
              <w:rPr>
                <w:lang w:val="en-NZ"/>
              </w:rPr>
            </w:pPr>
            <w:r w:rsidRPr="00475959">
              <w:t>2.2</w:t>
            </w:r>
          </w:p>
        </w:tc>
        <w:tc>
          <w:tcPr>
            <w:tcW w:w="4860" w:type="dxa"/>
            <w:tcBorders>
              <w:top w:val="nil"/>
              <w:left w:val="nil"/>
              <w:bottom w:val="nil"/>
              <w:right w:val="nil"/>
            </w:tcBorders>
            <w:tcMar>
              <w:top w:w="0" w:type="dxa"/>
              <w:left w:w="62" w:type="dxa"/>
              <w:bottom w:w="0" w:type="dxa"/>
              <w:right w:w="62" w:type="dxa"/>
            </w:tcMar>
          </w:tcPr>
          <w:p w:rsidR="00000000" w:rsidP="00475959">
            <w:pPr>
              <w:pStyle w:val="BodyText"/>
              <w:rPr>
                <w:lang w:val="en-NZ"/>
              </w:rPr>
            </w:pPr>
            <w:r w:rsidRPr="00475959">
              <w:t>Policies are established to ensure compliance aspects of work undertaken by the business met all legislated requirements and standards.</w:t>
            </w:r>
          </w:p>
        </w:tc>
      </w:tr>
      <w:tr w:rsidTr="004438B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75959">
            <w:pPr>
              <w:pStyle w:val="BodyText"/>
              <w:rPr>
                <w:lang w:val="en-NZ"/>
              </w:rPr>
            </w:pPr>
            <w:r w:rsidRPr="00475959">
              <w:t>2.3</w:t>
            </w:r>
          </w:p>
        </w:tc>
        <w:tc>
          <w:tcPr>
            <w:tcW w:w="4860" w:type="dxa"/>
            <w:tcBorders>
              <w:top w:val="nil"/>
              <w:left w:val="nil"/>
              <w:bottom w:val="nil"/>
              <w:right w:val="nil"/>
            </w:tcBorders>
            <w:tcMar>
              <w:top w:w="0" w:type="dxa"/>
              <w:left w:w="62" w:type="dxa"/>
              <w:bottom w:w="0" w:type="dxa"/>
              <w:right w:w="62" w:type="dxa"/>
            </w:tcMar>
          </w:tcPr>
          <w:p w:rsidR="00000000" w:rsidP="00475959">
            <w:pPr>
              <w:pStyle w:val="BodyText"/>
              <w:rPr>
                <w:lang w:val="en-NZ"/>
              </w:rPr>
            </w:pPr>
            <w:r w:rsidRPr="00475959">
              <w:t xml:space="preserve">Policies are established to ensure managerial and workplace relations aspects of work undertaken by the business </w:t>
            </w:r>
            <w:r w:rsidRPr="00475959">
              <w:t>met all legislated requirements and standards.</w:t>
            </w:r>
          </w:p>
        </w:tc>
      </w:tr>
      <w:tr w:rsidTr="004438B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75959">
            <w:pPr>
              <w:pStyle w:val="BodyText"/>
              <w:rPr>
                <w:lang w:val="en-NZ"/>
              </w:rPr>
            </w:pPr>
            <w:r w:rsidRPr="00475959">
              <w:t>2.4</w:t>
            </w:r>
          </w:p>
        </w:tc>
        <w:tc>
          <w:tcPr>
            <w:tcW w:w="4860" w:type="dxa"/>
            <w:tcBorders>
              <w:top w:val="nil"/>
              <w:left w:val="nil"/>
              <w:bottom w:val="nil"/>
              <w:right w:val="nil"/>
            </w:tcBorders>
            <w:tcMar>
              <w:top w:w="0" w:type="dxa"/>
              <w:left w:w="62" w:type="dxa"/>
              <w:bottom w:w="0" w:type="dxa"/>
              <w:right w:w="62" w:type="dxa"/>
            </w:tcMar>
          </w:tcPr>
          <w:p w:rsidR="00000000" w:rsidP="00475959">
            <w:pPr>
              <w:pStyle w:val="BodyText"/>
              <w:rPr>
                <w:lang w:val="en-NZ"/>
              </w:rPr>
            </w:pPr>
            <w:r w:rsidRPr="00475959">
              <w:t>Procedures and processes are developed to give effect to the established business policies including maintenance of currency in changes, developments and requirements.</w:t>
            </w:r>
          </w:p>
        </w:tc>
      </w:tr>
      <w:tr w:rsidTr="004438B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75959">
            <w:pPr>
              <w:pStyle w:val="BodyText"/>
              <w:rPr>
                <w:lang w:val="en-NZ"/>
              </w:rPr>
            </w:pPr>
            <w:r w:rsidRPr="00475959">
              <w:t>2.5</w:t>
            </w:r>
          </w:p>
        </w:tc>
        <w:tc>
          <w:tcPr>
            <w:tcW w:w="4860" w:type="dxa"/>
            <w:tcBorders>
              <w:top w:val="nil"/>
              <w:left w:val="nil"/>
              <w:bottom w:val="nil"/>
              <w:right w:val="nil"/>
            </w:tcBorders>
            <w:tcMar>
              <w:top w:w="0" w:type="dxa"/>
              <w:left w:w="62" w:type="dxa"/>
              <w:bottom w:w="0" w:type="dxa"/>
              <w:right w:w="62" w:type="dxa"/>
            </w:tcMar>
          </w:tcPr>
          <w:p w:rsidR="00000000" w:rsidP="00475959">
            <w:pPr>
              <w:pStyle w:val="BodyText"/>
              <w:rPr>
                <w:lang w:val="en-NZ"/>
              </w:rPr>
            </w:pPr>
            <w:r w:rsidRPr="00475959">
              <w:t>Methods are incorporated in the business procedures to maintain currency with occupational, complianc, managerial and workplace relations developments.</w:t>
            </w:r>
          </w:p>
        </w:tc>
      </w:tr>
      <w:tr w:rsidTr="004438B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75959">
            <w:pPr>
              <w:pStyle w:val="BodyText"/>
              <w:rPr>
                <w:lang w:val="en-NZ"/>
              </w:rPr>
            </w:pPr>
            <w:r w:rsidRPr="00475959">
              <w:t>2.6</w:t>
            </w:r>
          </w:p>
        </w:tc>
        <w:tc>
          <w:tcPr>
            <w:tcW w:w="4860" w:type="dxa"/>
            <w:tcBorders>
              <w:top w:val="nil"/>
              <w:left w:val="nil"/>
              <w:bottom w:val="nil"/>
              <w:right w:val="nil"/>
            </w:tcBorders>
            <w:tcMar>
              <w:top w:w="0" w:type="dxa"/>
              <w:left w:w="62" w:type="dxa"/>
              <w:bottom w:w="0" w:type="dxa"/>
              <w:right w:w="62" w:type="dxa"/>
            </w:tcMar>
          </w:tcPr>
          <w:p w:rsidR="00000000" w:rsidP="00475959">
            <w:pPr>
              <w:pStyle w:val="BodyText"/>
              <w:rPr>
                <w:lang w:val="en-NZ"/>
              </w:rPr>
            </w:pPr>
            <w:r w:rsidRPr="00475959">
              <w:t>Policies, plans and procedures are reviewed in consultation with appropriately competent person(s</w:t>
            </w:r>
            <w:r w:rsidRPr="00475959">
              <w:t>) and changes made where agreed as necessary.</w:t>
            </w:r>
          </w:p>
        </w:tc>
      </w:tr>
      <w:tr w:rsidTr="004438B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75959">
            <w:pPr>
              <w:pStyle w:val="BodyText"/>
              <w:rPr>
                <w:lang w:val="en-NZ"/>
              </w:rPr>
            </w:pPr>
            <w:r w:rsidRPr="00475959">
              <w:t>2.7</w:t>
            </w:r>
          </w:p>
        </w:tc>
        <w:tc>
          <w:tcPr>
            <w:tcW w:w="4860" w:type="dxa"/>
            <w:tcBorders>
              <w:top w:val="nil"/>
              <w:left w:val="nil"/>
              <w:bottom w:val="nil"/>
              <w:right w:val="nil"/>
            </w:tcBorders>
            <w:tcMar>
              <w:top w:w="0" w:type="dxa"/>
              <w:left w:w="62" w:type="dxa"/>
              <w:bottom w:w="0" w:type="dxa"/>
              <w:right w:w="62" w:type="dxa"/>
            </w:tcMar>
          </w:tcPr>
          <w:p w:rsidR="00000000" w:rsidRPr="00475959" w:rsidP="00475959">
            <w:pPr>
              <w:pStyle w:val="BodyText"/>
            </w:pPr>
            <w:r w:rsidRPr="00475959">
              <w:t>Plans, policies and procedures are documented in accordance sound management practice.</w:t>
            </w:r>
          </w:p>
        </w:tc>
      </w:tr>
    </w:tbl>
    <w:p w:rsidR="004438B0" w:rsidP="00475959">
      <w:pPr>
        <w:pStyle w:val="BodyText"/>
      </w:pPr>
    </w:p>
    <w:p w:rsidR="004438B0" w:rsidP="00475959">
      <w:pPr>
        <w:pStyle w:val="BodyText"/>
      </w:pPr>
    </w:p>
    <w:p w:rsidR="00000000" w:rsidRPr="00475959" w:rsidP="00475959">
      <w:pPr>
        <w:pStyle w:val="Heading1"/>
      </w:pPr>
      <w:bookmarkStart w:id="9" w:name="O_263176"/>
      <w:bookmarkEnd w:id="9"/>
      <w:r w:rsidRPr="00475959">
        <w:t>Required Skills and Knowledge</w:t>
      </w:r>
    </w:p>
    <w:tbl>
      <w:tblPr>
        <w:tblW w:w="0" w:type="auto"/>
        <w:tblLayout w:type="fixed"/>
        <w:tblCellMar>
          <w:left w:w="62" w:type="dxa"/>
          <w:right w:w="62" w:type="dxa"/>
        </w:tblCellMar>
        <w:tblLook w:val="0000"/>
      </w:tblPr>
      <w:tblGrid>
        <w:gridCol w:w="2700"/>
        <w:gridCol w:w="1080"/>
        <w:gridCol w:w="4680"/>
      </w:tblGrid>
      <w:tr w:rsidTr="004438B0">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475959">
            <w:pPr>
              <w:pStyle w:val="BodyText"/>
              <w:rPr>
                <w:lang w:val="en-NZ"/>
              </w:rPr>
            </w:pPr>
            <w:r w:rsidRPr="00475959">
              <w:rPr>
                <w:rStyle w:val="SpecialBold"/>
              </w:rPr>
              <w:t>REQUIRED SKILLS AND KNOWLEDGE</w:t>
            </w:r>
          </w:p>
        </w:tc>
      </w:tr>
      <w:tr w:rsidTr="004438B0">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475959">
            <w:pPr>
              <w:pStyle w:val="BodyText"/>
              <w:rPr>
                <w:lang w:val="en-NZ"/>
              </w:rPr>
            </w:pPr>
            <w:r w:rsidRPr="00475959">
              <w:rPr>
                <w:rStyle w:val="SpecialBold"/>
              </w:rPr>
              <w:t>7</w:t>
            </w:r>
            <w:r w:rsidRPr="00475959">
              <w:t>) This describes the essential skills and knowledge and their level, required for this unit.</w:t>
            </w:r>
          </w:p>
        </w:tc>
      </w:tr>
      <w:tr w:rsidTr="004438B0">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475959" w:rsidP="00475959">
            <w:pPr>
              <w:pStyle w:val="BodyText"/>
            </w:pPr>
            <w:r w:rsidRPr="00475959">
              <w:t>Evidence shall show that knowledge has been acquired of safe working practices and developing plans and compliance policies to conduct a contracting business.</w:t>
            </w:r>
          </w:p>
          <w:p w:rsidR="00000000" w:rsidRPr="00475959" w:rsidP="00475959">
            <w:pPr>
              <w:pStyle w:val="BodyText"/>
            </w:pPr>
            <w:r w:rsidRPr="00475959">
              <w:t>A</w:t>
            </w:r>
            <w:r w:rsidRPr="00475959">
              <w:t>ll knowledge and skills detailed in this unit should be contextualised to current industry practices and technologies.</w:t>
            </w:r>
          </w:p>
          <w:p w:rsidR="00000000" w:rsidP="00475959">
            <w:pPr>
              <w:pStyle w:val="BodyText"/>
              <w:rPr>
                <w:lang w:val="en-NZ"/>
              </w:rPr>
            </w:pPr>
            <w:r w:rsidRPr="00475959">
              <w:t>The extent of the essential knowledge and associated skills (EKAS) required is given in Volume 2 - Part 2.2 EKAS.  It forms an integral p</w:t>
            </w:r>
            <w:r w:rsidRPr="00475959">
              <w:t>art of this unit.</w:t>
            </w:r>
          </w:p>
        </w:tc>
      </w:tr>
      <w:tr w:rsidTr="004438B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75959">
            <w:pPr>
              <w:pStyle w:val="BodyText"/>
              <w:rPr>
                <w:lang w:val="en-NZ"/>
              </w:rPr>
            </w:pPr>
            <w:r w:rsidRPr="00475959">
              <w:t>2.2.23</w:t>
            </w:r>
          </w:p>
        </w:tc>
        <w:tc>
          <w:tcPr>
            <w:tcW w:w="4680" w:type="dxa"/>
            <w:tcBorders>
              <w:top w:val="nil"/>
              <w:left w:val="nil"/>
              <w:bottom w:val="nil"/>
              <w:right w:val="nil"/>
            </w:tcBorders>
            <w:tcMar>
              <w:top w:w="0" w:type="dxa"/>
              <w:left w:w="62" w:type="dxa"/>
              <w:bottom w:w="0" w:type="dxa"/>
              <w:right w:w="62" w:type="dxa"/>
            </w:tcMar>
          </w:tcPr>
          <w:p w:rsidR="00000000" w:rsidP="00475959">
            <w:pPr>
              <w:pStyle w:val="BodyText"/>
              <w:rPr>
                <w:lang w:val="en-NZ"/>
              </w:rPr>
            </w:pPr>
            <w:r w:rsidRPr="00475959">
              <w:t>Enterprise regulatory requirements and non regulatory standards</w:t>
            </w:r>
          </w:p>
        </w:tc>
      </w:tr>
      <w:tr w:rsidTr="004438B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75959">
            <w:pPr>
              <w:pStyle w:val="BodyText"/>
              <w:rPr>
                <w:lang w:val="en-NZ"/>
              </w:rPr>
            </w:pPr>
            <w:r w:rsidRPr="00475959">
              <w:t>2.5.12</w:t>
            </w:r>
          </w:p>
        </w:tc>
        <w:tc>
          <w:tcPr>
            <w:tcW w:w="4680" w:type="dxa"/>
            <w:tcBorders>
              <w:top w:val="nil"/>
              <w:left w:val="nil"/>
              <w:bottom w:val="nil"/>
              <w:right w:val="nil"/>
            </w:tcBorders>
            <w:tcMar>
              <w:top w:w="0" w:type="dxa"/>
              <w:left w:w="62" w:type="dxa"/>
              <w:bottom w:w="0" w:type="dxa"/>
              <w:right w:w="62" w:type="dxa"/>
            </w:tcMar>
          </w:tcPr>
          <w:p w:rsidR="00000000" w:rsidP="00475959">
            <w:pPr>
              <w:pStyle w:val="BodyText"/>
              <w:rPr>
                <w:lang w:val="en-NZ"/>
              </w:rPr>
            </w:pPr>
            <w:r w:rsidRPr="00475959">
              <w:t>Electricity distributors, supply requirements</w:t>
            </w:r>
          </w:p>
        </w:tc>
      </w:tr>
      <w:tr w:rsidTr="004438B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75959">
            <w:pPr>
              <w:pStyle w:val="BodyText"/>
              <w:rPr>
                <w:lang w:val="en-NZ"/>
              </w:rPr>
            </w:pPr>
            <w:r w:rsidRPr="00475959">
              <w:t>2.5.13</w:t>
            </w:r>
          </w:p>
        </w:tc>
        <w:tc>
          <w:tcPr>
            <w:tcW w:w="4680" w:type="dxa"/>
            <w:tcBorders>
              <w:top w:val="nil"/>
              <w:left w:val="nil"/>
              <w:bottom w:val="nil"/>
              <w:right w:val="nil"/>
            </w:tcBorders>
            <w:tcMar>
              <w:top w:w="0" w:type="dxa"/>
              <w:left w:w="62" w:type="dxa"/>
              <w:bottom w:w="0" w:type="dxa"/>
              <w:right w:w="62" w:type="dxa"/>
            </w:tcMar>
          </w:tcPr>
          <w:p w:rsidR="00000000" w:rsidP="00475959">
            <w:pPr>
              <w:pStyle w:val="BodyText"/>
              <w:rPr>
                <w:lang w:val="en-NZ"/>
              </w:rPr>
            </w:pPr>
            <w:r w:rsidRPr="00475959">
              <w:t>Electricity regulatory safety requirements</w:t>
            </w:r>
          </w:p>
        </w:tc>
      </w:tr>
      <w:tr w:rsidTr="004438B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75959">
            <w:pPr>
              <w:pStyle w:val="BodyText"/>
              <w:rPr>
                <w:lang w:val="en-NZ"/>
              </w:rPr>
            </w:pPr>
            <w:r w:rsidRPr="00475959">
              <w:t>2.18.8.1</w:t>
            </w:r>
          </w:p>
        </w:tc>
        <w:tc>
          <w:tcPr>
            <w:tcW w:w="4680" w:type="dxa"/>
            <w:tcBorders>
              <w:top w:val="nil"/>
              <w:left w:val="nil"/>
              <w:bottom w:val="nil"/>
              <w:right w:val="nil"/>
            </w:tcBorders>
            <w:tcMar>
              <w:top w:w="0" w:type="dxa"/>
              <w:left w:w="62" w:type="dxa"/>
              <w:bottom w:w="0" w:type="dxa"/>
              <w:right w:w="62" w:type="dxa"/>
            </w:tcMar>
          </w:tcPr>
          <w:p w:rsidR="00000000" w:rsidRPr="00475959" w:rsidP="00475959">
            <w:pPr>
              <w:pStyle w:val="BodyText"/>
            </w:pPr>
            <w:r w:rsidRPr="00475959">
              <w:t>Occupational Health and Safety,  supervisory responsibilities</w:t>
            </w:r>
          </w:p>
        </w:tc>
      </w:tr>
    </w:tbl>
    <w:p w:rsidR="004438B0" w:rsidP="00475959">
      <w:pPr>
        <w:pStyle w:val="BodyText"/>
      </w:pPr>
    </w:p>
    <w:p w:rsidR="004438B0" w:rsidP="00475959">
      <w:pPr>
        <w:pStyle w:val="BodyText"/>
      </w:pPr>
    </w:p>
    <w:p w:rsidR="00000000" w:rsidRPr="00475959" w:rsidP="00475959">
      <w:pPr>
        <w:pStyle w:val="Heading1"/>
      </w:pPr>
      <w:bookmarkStart w:id="10" w:name="O_247369"/>
      <w:bookmarkEnd w:id="10"/>
      <w:r w:rsidRPr="00475959">
        <w:t>Evidence Guide</w:t>
      </w:r>
    </w:p>
    <w:tbl>
      <w:tblPr>
        <w:tblW w:w="0" w:type="auto"/>
        <w:tblLayout w:type="fixed"/>
        <w:tblCellMar>
          <w:left w:w="62" w:type="dxa"/>
          <w:right w:w="62" w:type="dxa"/>
        </w:tblCellMar>
        <w:tblLook w:val="0000"/>
      </w:tblPr>
      <w:tblGrid>
        <w:gridCol w:w="2160"/>
        <w:gridCol w:w="720"/>
        <w:gridCol w:w="540"/>
        <w:gridCol w:w="720"/>
        <w:gridCol w:w="4320"/>
      </w:tblGrid>
      <w:tr w:rsidTr="004438B0">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475959">
            <w:pPr>
              <w:pStyle w:val="BodyText"/>
              <w:rPr>
                <w:lang w:val="en-NZ"/>
              </w:rPr>
            </w:pPr>
            <w:r w:rsidRPr="00475959">
              <w:rPr>
                <w:rStyle w:val="SpecialBold"/>
              </w:rPr>
              <w:t>EVIDENCE GUIDE</w:t>
            </w:r>
          </w:p>
        </w:tc>
      </w:tr>
      <w:tr w:rsidTr="004438B0">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475959" w:rsidP="00475959">
            <w:pPr>
              <w:pStyle w:val="BodyText"/>
            </w:pPr>
            <w:r w:rsidRPr="00475959">
              <w:rPr>
                <w:rStyle w:val="SpecialBold"/>
              </w:rPr>
              <w:t>9</w:t>
            </w:r>
            <w:r w:rsidRPr="00475959">
              <w:t>) The evidence guide provides advice on assessment and must be read in conjunction with the Performance Criteria, Required Skills and Know</w:t>
            </w:r>
            <w:r w:rsidRPr="00475959">
              <w:t xml:space="preserve">ledge, the Range Statement and the Assessment Guidelines for this Training Package. </w:t>
            </w:r>
          </w:p>
          <w:p w:rsidR="00000000" w:rsidP="00475959">
            <w:pPr>
              <w:pStyle w:val="BodyText"/>
              <w:rPr>
                <w:lang w:val="en-NZ"/>
              </w:rPr>
            </w:pPr>
            <w:r w:rsidRPr="00475959">
              <w:t>The Evidence Guide forms an integral part of this unit. It must be used in conjunction with all parts of this unit and performed in accordance with the Assessment Guidelin</w:t>
            </w:r>
            <w:r w:rsidRPr="00475959">
              <w:t>es of this Training Package.</w:t>
            </w:r>
          </w:p>
        </w:tc>
      </w:tr>
      <w:tr w:rsidTr="004438B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75959" w:rsidP="00475959">
            <w:pPr>
              <w:pStyle w:val="BodyText"/>
            </w:pPr>
            <w:r w:rsidRPr="00475959">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475959" w:rsidP="00475959">
            <w:pPr>
              <w:pStyle w:val="BodyText"/>
            </w:pPr>
            <w:r w:rsidRPr="00475959">
              <w:rPr>
                <w:rStyle w:val="SpecialBold"/>
              </w:rPr>
              <w:t>9</w:t>
            </w:r>
            <w:r w:rsidRPr="00475959">
              <w:t>.</w:t>
            </w:r>
            <w:r w:rsidRPr="00475959">
              <w:rPr>
                <w:rStyle w:val="SpecialBold"/>
              </w:rPr>
              <w:t>1</w:t>
            </w:r>
            <w:r w:rsidRPr="00475959">
              <w:t xml:space="preserve">) </w:t>
            </w:r>
          </w:p>
          <w:p w:rsidR="00000000" w:rsidRPr="00475959" w:rsidP="00475959">
            <w:pPr>
              <w:pStyle w:val="BodyText"/>
            </w:pPr>
            <w:r w:rsidRPr="00475959">
              <w:t>Longitudinal competency development approaches to assessment, such as Profiling, require data to be reliably gathered in a form that can be consistently interpreted over time. This approach is best utilised in Apprenticeship programs and reduces assessment</w:t>
            </w:r>
            <w:r w:rsidRPr="00475959">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475959">
              <w:t>tency in a realistically simulated work environment. It is recognised that, in some circumstances, assessment in part or full can occur outside the workplace. However, it must be in accordance with industry and regulatory policy.</w:t>
            </w:r>
          </w:p>
          <w:p w:rsidR="00000000" w:rsidRPr="00475959" w:rsidP="00475959">
            <w:pPr>
              <w:pStyle w:val="BodyText"/>
            </w:pPr>
            <w:r w:rsidRPr="00475959">
              <w:t>Methods chosen for a parti</w:t>
            </w:r>
            <w:r w:rsidRPr="00475959">
              <w:t xml:space="preserve">cular assessment will be influenced by various factors. These include the extent of the assessment, the most effective locations for the assessment activities to take place, access to physical resources, additional safety measures that may be required and </w:t>
            </w:r>
            <w:r w:rsidRPr="00475959">
              <w:t>the critical nature of the competencies being assessed.</w:t>
            </w:r>
          </w:p>
          <w:p w:rsidR="00000000" w:rsidRPr="00475959" w:rsidP="00475959">
            <w:pPr>
              <w:pStyle w:val="BodyText"/>
            </w:pPr>
            <w:r w:rsidRPr="00475959">
              <w:t>The critical safety nature of working with electricity, electrical equipment, gas or any other hazardous substance/material carries risk in deeming a person competent. Sources of evidence need to be '</w:t>
            </w:r>
            <w:r w:rsidRPr="00475959">
              <w:t>rich' in nature to minimise error in judgment.</w:t>
            </w:r>
          </w:p>
          <w:p w:rsidR="00000000" w:rsidP="00475959">
            <w:pPr>
              <w:pStyle w:val="BodyText"/>
              <w:rPr>
                <w:lang w:val="en-NZ"/>
              </w:rPr>
            </w:pPr>
            <w:r w:rsidRPr="00475959">
              <w:t xml:space="preserve">Activities associated with normal every day work have a bearing on the decision as to how much and how detailed the data gathered will contribute to its 'richness'. Some skills are more critical to safety and </w:t>
            </w:r>
            <w:r w:rsidRPr="00475959">
              <w:t>operational requirements while the same skills may be more or less frequently practised. These points are raised for the assessors to consider when choosing an assessment method and developing assessment instruments. Sample assessment instruments are inclu</w:t>
            </w:r>
            <w:r w:rsidRPr="00475959">
              <w:t>ded for Assessors in the Assessment Guidelines of this Training Package.</w:t>
            </w:r>
          </w:p>
        </w:tc>
      </w:tr>
      <w:tr w:rsidTr="004438B0">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475959" w:rsidP="00475959">
            <w:pPr>
              <w:pStyle w:val="BodyText"/>
            </w:pPr>
            <w:r w:rsidRPr="00475959">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475959" w:rsidP="00475959">
            <w:pPr>
              <w:pStyle w:val="BodyText"/>
            </w:pPr>
            <w:r w:rsidRPr="00475959">
              <w:rPr>
                <w:rStyle w:val="SpecialBold"/>
              </w:rPr>
              <w:t>9</w:t>
            </w:r>
            <w:r w:rsidRPr="00475959">
              <w:t>.</w:t>
            </w:r>
            <w:r w:rsidRPr="00475959">
              <w:rPr>
                <w:rStyle w:val="SpecialBold"/>
              </w:rPr>
              <w:t>2</w:t>
            </w:r>
            <w:r w:rsidRPr="00475959">
              <w:t xml:space="preserve">) </w:t>
            </w:r>
          </w:p>
          <w:p w:rsidR="00000000" w:rsidP="00475959">
            <w:pPr>
              <w:pStyle w:val="BodyText"/>
              <w:rPr>
                <w:lang w:val="en-NZ"/>
              </w:rPr>
            </w:pPr>
            <w:r w:rsidRPr="00475959">
              <w:t>Before the critical aspects of evidence are considered all prerequisites shall be met.</w:t>
            </w:r>
          </w:p>
        </w:tc>
      </w:tr>
      <w:tr w:rsidTr="004438B0">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475959" w:rsidP="00475959">
            <w:pPr>
              <w:pStyle w:val="BodyText"/>
            </w:pPr>
            <w:r w:rsidRPr="00475959">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475959">
            <w:pPr>
              <w:pStyle w:val="ListBullet"/>
              <w:rPr>
                <w:lang w:val="en-NZ"/>
              </w:rPr>
            </w:pPr>
            <w:r w:rsidRPr="00475959">
              <w:t>A representative body of work performance demonstrated within the timeframes typically expected of the discipline, work function and industrial environment. In particular this shall incorporate evidence that shows a candidate is able to:</w:t>
            </w:r>
          </w:p>
        </w:tc>
      </w:tr>
      <w:tr w:rsidTr="004438B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75959">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475959" w:rsidP="00475959">
            <w:pPr>
              <w:pStyle w:val="ListBullet2"/>
            </w:pPr>
            <w:r w:rsidRPr="00475959">
              <w:t>Implement Occupational Health and Safety workplace procedures and practices including the use of risk control measures as specified in the performance criteria and range statement</w:t>
            </w:r>
          </w:p>
          <w:p w:rsidR="00000000" w:rsidRPr="00475959" w:rsidP="00475959">
            <w:pPr>
              <w:pStyle w:val="ListBullet2"/>
            </w:pPr>
            <w:r w:rsidRPr="00475959">
              <w:t>Apply sustainable energy principles and practices as specified in the perfor</w:t>
            </w:r>
            <w:r w:rsidRPr="00475959">
              <w:t>mance criteria and range statement</w:t>
            </w:r>
          </w:p>
          <w:p w:rsidR="00000000" w:rsidRPr="00475959" w:rsidP="00475959">
            <w:pPr>
              <w:pStyle w:val="ListBullet2"/>
            </w:pPr>
            <w:r w:rsidRPr="00475959">
              <w:t>Demonstrate an understanding of the essential knowledge and associated skills as described in this unit.  It may be required by some jurisdictions that RTOs provide a percentile graded result for the purpose of regulatory</w:t>
            </w:r>
            <w:r w:rsidRPr="00475959">
              <w:t xml:space="preserve"> or licensing requirements.   </w:t>
            </w:r>
          </w:p>
          <w:p w:rsidR="00000000" w:rsidRPr="00475959" w:rsidP="00475959">
            <w:pPr>
              <w:pStyle w:val="ListBullet2"/>
            </w:pPr>
            <w:r w:rsidRPr="00475959">
              <w:t>Demonstrate an appropriate level of skills enabling employment</w:t>
            </w:r>
          </w:p>
          <w:p w:rsidR="00000000" w:rsidP="00475959">
            <w:pPr>
              <w:pStyle w:val="ListBullet2"/>
              <w:rPr>
                <w:lang w:val="en-NZ"/>
              </w:rPr>
            </w:pPr>
            <w:r w:rsidRPr="00475959">
              <w:t>Conduct work observing the relevant Anti Discrimination legislation, regulations, polices and workplace procedures</w:t>
            </w:r>
          </w:p>
        </w:tc>
      </w:tr>
      <w:tr w:rsidTr="004438B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75959">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475959">
            <w:pPr>
              <w:pStyle w:val="ListBullet"/>
              <w:rPr>
                <w:lang w:val="en-NZ"/>
              </w:rPr>
            </w:pPr>
            <w:r w:rsidRPr="00475959">
              <w:t>Demonstrated consistent performance across a representative range of contexts from the prescribed items below:</w:t>
            </w:r>
          </w:p>
        </w:tc>
      </w:tr>
      <w:tr w:rsidTr="004438B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75959">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475959">
            <w:pPr>
              <w:pStyle w:val="ListBullet2"/>
              <w:rPr>
                <w:lang w:val="en-NZ"/>
              </w:rPr>
            </w:pPr>
            <w:r w:rsidRPr="00475959">
              <w:t>Develop plans and compliance policies to conduct a contracting business as described as described in 8) and including:</w:t>
            </w:r>
          </w:p>
        </w:tc>
      </w:tr>
      <w:tr w:rsidTr="004438B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75959">
            <w:pPr>
              <w:pStyle w:val="BodyText"/>
              <w:rPr>
                <w:lang w:val="en-NZ"/>
              </w:rPr>
            </w:pPr>
            <w:r w:rsidRPr="00475959">
              <w:t>A</w:t>
            </w:r>
          </w:p>
        </w:tc>
        <w:tc>
          <w:tcPr>
            <w:tcW w:w="5040" w:type="dxa"/>
            <w:gridSpan w:val="2"/>
            <w:tcBorders>
              <w:top w:val="nil"/>
              <w:left w:val="nil"/>
              <w:bottom w:val="nil"/>
              <w:right w:val="nil"/>
            </w:tcBorders>
            <w:tcMar>
              <w:top w:w="0" w:type="dxa"/>
              <w:left w:w="62" w:type="dxa"/>
              <w:bottom w:w="0" w:type="dxa"/>
              <w:right w:w="62" w:type="dxa"/>
            </w:tcMar>
          </w:tcPr>
          <w:p w:rsidR="00000000" w:rsidP="00475959">
            <w:pPr>
              <w:pStyle w:val="BodyText"/>
              <w:rPr>
                <w:lang w:val="en-NZ"/>
              </w:rPr>
            </w:pPr>
            <w:r w:rsidRPr="00475959">
              <w:t>Evaluating factors influencing the performance of a contracting business accurately.</w:t>
            </w:r>
          </w:p>
        </w:tc>
      </w:tr>
      <w:tr w:rsidTr="004438B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75959">
            <w:pPr>
              <w:pStyle w:val="BodyText"/>
              <w:rPr>
                <w:lang w:val="en-NZ"/>
              </w:rPr>
            </w:pPr>
            <w:r w:rsidRPr="00475959">
              <w:t>B</w:t>
            </w:r>
          </w:p>
        </w:tc>
        <w:tc>
          <w:tcPr>
            <w:tcW w:w="5040" w:type="dxa"/>
            <w:gridSpan w:val="2"/>
            <w:tcBorders>
              <w:top w:val="nil"/>
              <w:left w:val="nil"/>
              <w:bottom w:val="nil"/>
              <w:right w:val="nil"/>
            </w:tcBorders>
            <w:tcMar>
              <w:top w:w="0" w:type="dxa"/>
              <w:left w:w="62" w:type="dxa"/>
              <w:bottom w:w="0" w:type="dxa"/>
              <w:right w:w="62" w:type="dxa"/>
            </w:tcMar>
          </w:tcPr>
          <w:p w:rsidR="00000000" w:rsidP="00475959">
            <w:pPr>
              <w:pStyle w:val="BodyText"/>
              <w:rPr>
                <w:lang w:val="en-NZ"/>
              </w:rPr>
            </w:pPr>
            <w:r w:rsidRPr="00475959">
              <w:t>Identifying the formal processes for meeting legislated obligations.</w:t>
            </w:r>
          </w:p>
        </w:tc>
      </w:tr>
      <w:tr w:rsidTr="004438B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75959">
            <w:pPr>
              <w:pStyle w:val="BodyText"/>
              <w:rPr>
                <w:lang w:val="en-NZ"/>
              </w:rPr>
            </w:pPr>
            <w:r w:rsidRPr="00475959">
              <w:t>C</w:t>
            </w:r>
          </w:p>
        </w:tc>
        <w:tc>
          <w:tcPr>
            <w:tcW w:w="5040" w:type="dxa"/>
            <w:gridSpan w:val="2"/>
            <w:tcBorders>
              <w:top w:val="nil"/>
              <w:left w:val="nil"/>
              <w:bottom w:val="nil"/>
              <w:right w:val="nil"/>
            </w:tcBorders>
            <w:tcMar>
              <w:top w:w="0" w:type="dxa"/>
              <w:left w:w="62" w:type="dxa"/>
              <w:bottom w:w="0" w:type="dxa"/>
              <w:right w:w="62" w:type="dxa"/>
            </w:tcMar>
          </w:tcPr>
          <w:p w:rsidR="00000000" w:rsidP="00475959">
            <w:pPr>
              <w:pStyle w:val="BodyText"/>
              <w:rPr>
                <w:lang w:val="en-NZ"/>
              </w:rPr>
            </w:pPr>
            <w:r w:rsidRPr="00475959">
              <w:t>Establishing an appropriate focus for the business.</w:t>
            </w:r>
          </w:p>
        </w:tc>
      </w:tr>
      <w:tr w:rsidTr="004438B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75959">
            <w:pPr>
              <w:pStyle w:val="BodyText"/>
              <w:rPr>
                <w:lang w:val="en-NZ"/>
              </w:rPr>
            </w:pPr>
            <w:r w:rsidRPr="00475959">
              <w:t>D</w:t>
            </w:r>
          </w:p>
        </w:tc>
        <w:tc>
          <w:tcPr>
            <w:tcW w:w="5040" w:type="dxa"/>
            <w:gridSpan w:val="2"/>
            <w:tcBorders>
              <w:top w:val="nil"/>
              <w:left w:val="nil"/>
              <w:bottom w:val="nil"/>
              <w:right w:val="nil"/>
            </w:tcBorders>
            <w:tcMar>
              <w:top w:w="0" w:type="dxa"/>
              <w:left w:w="62" w:type="dxa"/>
              <w:bottom w:w="0" w:type="dxa"/>
              <w:right w:w="62" w:type="dxa"/>
            </w:tcMar>
          </w:tcPr>
          <w:p w:rsidR="00000000" w:rsidP="00475959">
            <w:pPr>
              <w:pStyle w:val="BodyText"/>
              <w:rPr>
                <w:lang w:val="en-NZ"/>
              </w:rPr>
            </w:pPr>
            <w:r w:rsidRPr="00475959">
              <w:t>Establishing policies to ensure all legislated requirements and standards are met.</w:t>
            </w:r>
          </w:p>
        </w:tc>
      </w:tr>
      <w:tr w:rsidTr="004438B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75959">
            <w:pPr>
              <w:pStyle w:val="BodyText"/>
              <w:rPr>
                <w:lang w:val="en-NZ"/>
              </w:rPr>
            </w:pPr>
            <w:r w:rsidRPr="00475959">
              <w:t>E</w:t>
            </w:r>
          </w:p>
        </w:tc>
        <w:tc>
          <w:tcPr>
            <w:tcW w:w="5040" w:type="dxa"/>
            <w:gridSpan w:val="2"/>
            <w:tcBorders>
              <w:top w:val="nil"/>
              <w:left w:val="nil"/>
              <w:bottom w:val="nil"/>
              <w:right w:val="nil"/>
            </w:tcBorders>
            <w:tcMar>
              <w:top w:w="0" w:type="dxa"/>
              <w:left w:w="62" w:type="dxa"/>
              <w:bottom w:w="0" w:type="dxa"/>
              <w:right w:w="62" w:type="dxa"/>
            </w:tcMar>
          </w:tcPr>
          <w:p w:rsidR="00000000" w:rsidP="00475959">
            <w:pPr>
              <w:pStyle w:val="BodyText"/>
              <w:rPr>
                <w:lang w:val="en-NZ"/>
              </w:rPr>
            </w:pPr>
            <w:r w:rsidRPr="00475959">
              <w:t>Developing procedures and processes to give effect to established policies.</w:t>
            </w:r>
          </w:p>
        </w:tc>
      </w:tr>
      <w:tr w:rsidTr="004438B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75959">
            <w:pPr>
              <w:pStyle w:val="BodyText"/>
              <w:rPr>
                <w:lang w:val="en-NZ"/>
              </w:rPr>
            </w:pPr>
            <w:r w:rsidRPr="00475959">
              <w:t>F</w:t>
            </w:r>
          </w:p>
        </w:tc>
        <w:tc>
          <w:tcPr>
            <w:tcW w:w="5040" w:type="dxa"/>
            <w:gridSpan w:val="2"/>
            <w:tcBorders>
              <w:top w:val="nil"/>
              <w:left w:val="nil"/>
              <w:bottom w:val="nil"/>
              <w:right w:val="nil"/>
            </w:tcBorders>
            <w:tcMar>
              <w:top w:w="0" w:type="dxa"/>
              <w:left w:w="62" w:type="dxa"/>
              <w:bottom w:w="0" w:type="dxa"/>
              <w:right w:w="62" w:type="dxa"/>
            </w:tcMar>
          </w:tcPr>
          <w:p w:rsidR="00000000" w:rsidP="00475959">
            <w:pPr>
              <w:pStyle w:val="BodyText"/>
              <w:rPr>
                <w:lang w:val="en-NZ"/>
              </w:rPr>
            </w:pPr>
            <w:r w:rsidRPr="00475959">
              <w:t>Giving written justification of solutions provided.</w:t>
            </w:r>
          </w:p>
        </w:tc>
      </w:tr>
      <w:tr w:rsidTr="004438B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75959">
            <w:pPr>
              <w:pStyle w:val="BodyText"/>
              <w:rPr>
                <w:lang w:val="en-NZ"/>
              </w:rPr>
            </w:pPr>
            <w:r w:rsidRPr="00475959">
              <w:t>G</w:t>
            </w:r>
          </w:p>
        </w:tc>
        <w:tc>
          <w:tcPr>
            <w:tcW w:w="5040" w:type="dxa"/>
            <w:gridSpan w:val="2"/>
            <w:tcBorders>
              <w:top w:val="nil"/>
              <w:left w:val="nil"/>
              <w:bottom w:val="nil"/>
              <w:right w:val="nil"/>
            </w:tcBorders>
            <w:tcMar>
              <w:top w:w="0" w:type="dxa"/>
              <w:left w:w="62" w:type="dxa"/>
              <w:bottom w:w="0" w:type="dxa"/>
              <w:right w:w="62" w:type="dxa"/>
            </w:tcMar>
          </w:tcPr>
          <w:p w:rsidR="00000000" w:rsidP="00475959">
            <w:pPr>
              <w:pStyle w:val="BodyText"/>
              <w:rPr>
                <w:lang w:val="en-NZ"/>
              </w:rPr>
            </w:pPr>
            <w:r w:rsidRPr="00475959">
              <w:t>Dealing with unplan</w:t>
            </w:r>
            <w:r w:rsidRPr="00475959">
              <w:t>ned events by drawing on essential knowledge and skills to provide appropriate solutions incorporated in the holistic assessment with the above listed items.</w:t>
            </w:r>
          </w:p>
        </w:tc>
      </w:tr>
      <w:tr w:rsidTr="004438B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75959" w:rsidP="00475959">
            <w:pPr>
              <w:pStyle w:val="BodyText"/>
            </w:pPr>
            <w:r w:rsidRPr="00475959">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475959" w:rsidP="00475959">
            <w:pPr>
              <w:pStyle w:val="BodyText"/>
            </w:pPr>
            <w:r w:rsidRPr="00475959">
              <w:rPr>
                <w:rStyle w:val="SpecialBold"/>
              </w:rPr>
              <w:t>9</w:t>
            </w:r>
            <w:r w:rsidRPr="00475959">
              <w:t>.</w:t>
            </w:r>
            <w:r w:rsidRPr="00475959">
              <w:rPr>
                <w:rStyle w:val="SpecialBold"/>
              </w:rPr>
              <w:t>3</w:t>
            </w:r>
            <w:r w:rsidRPr="00475959">
              <w:t xml:space="preserve">) </w:t>
            </w:r>
          </w:p>
          <w:p w:rsidR="00000000" w:rsidRPr="00475959" w:rsidP="00475959">
            <w:pPr>
              <w:pStyle w:val="BodyText"/>
            </w:pPr>
            <w:r w:rsidRPr="00475959">
              <w:t>This unit should be assessed as it relate</w:t>
            </w:r>
            <w:r w:rsidRPr="00475959">
              <w:t>s to normal work practice using procedures, information and resources typical of a workplace. This should include:</w:t>
            </w:r>
          </w:p>
          <w:p w:rsidR="00000000" w:rsidRPr="00475959" w:rsidP="00475959">
            <w:pPr>
              <w:pStyle w:val="ListBullet"/>
            </w:pPr>
            <w:r w:rsidRPr="00475959">
              <w:t>OHS policy and work procedures and instructions.</w:t>
            </w:r>
          </w:p>
          <w:p w:rsidR="00000000" w:rsidRPr="00475959" w:rsidP="00475959">
            <w:pPr>
              <w:pStyle w:val="ListBullet"/>
            </w:pPr>
            <w:r w:rsidRPr="00475959">
              <w:t>Suitable work environment, facilities, equipment and materials to undertake actual work as prescribed by this unit.</w:t>
            </w:r>
          </w:p>
          <w:p w:rsidR="00000000" w:rsidRPr="00475959" w:rsidP="00475959">
            <w:pPr>
              <w:pStyle w:val="BodyText"/>
            </w:pPr>
            <w:r w:rsidRPr="00475959">
              <w:t>These should be part of the formal learning/assessment environment.</w:t>
            </w:r>
          </w:p>
          <w:p w:rsidR="00000000" w:rsidRPr="00475959" w:rsidP="00475959">
            <w:pPr>
              <w:pStyle w:val="BodyText"/>
            </w:pPr>
            <w:r w:rsidRPr="00475959">
              <w:t>Note:</w:t>
            </w:r>
          </w:p>
          <w:p w:rsidR="00000000" w:rsidP="00475959">
            <w:pPr>
              <w:pStyle w:val="BodyText"/>
              <w:rPr>
                <w:lang w:val="en-NZ"/>
              </w:rPr>
            </w:pPr>
            <w:r w:rsidRPr="00475959">
              <w:t>Where simulation is considered a suitable strategy for assessment,</w:t>
            </w:r>
            <w:r w:rsidRPr="00475959">
              <w:t xml:space="preserve"> conditions must be authentic and as far as possible reproduce and replicate the workplace and be consistent with the approved industry simulation policy.</w:t>
            </w:r>
          </w:p>
        </w:tc>
      </w:tr>
      <w:tr w:rsidTr="004438B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475959">
            <w:pPr>
              <w:pStyle w:val="BodyText"/>
              <w:rPr>
                <w:lang w:val="en-NZ"/>
              </w:rPr>
            </w:pPr>
            <w:r w:rsidRPr="00475959">
              <w:t>The resources used for assessment should reflect current industry practices in relation to devel</w:t>
            </w:r>
            <w:r w:rsidRPr="00475959">
              <w:t>oping plans and compliance policies to conduct a contracting business.</w:t>
            </w:r>
          </w:p>
        </w:tc>
      </w:tr>
      <w:tr w:rsidTr="004438B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75959" w:rsidP="00475959">
            <w:pPr>
              <w:pStyle w:val="BodyText"/>
            </w:pPr>
            <w:r w:rsidRPr="00475959">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475959" w:rsidP="00475959">
            <w:pPr>
              <w:pStyle w:val="BodyText"/>
            </w:pPr>
            <w:r w:rsidRPr="00475959">
              <w:rPr>
                <w:rStyle w:val="SpecialBold"/>
              </w:rPr>
              <w:t>9</w:t>
            </w:r>
            <w:r w:rsidRPr="00475959">
              <w:t>.</w:t>
            </w:r>
            <w:r w:rsidRPr="00475959">
              <w:rPr>
                <w:rStyle w:val="SpecialBold"/>
              </w:rPr>
              <w:t>4</w:t>
            </w:r>
            <w:r w:rsidRPr="00475959">
              <w:t xml:space="preserve">) </w:t>
            </w:r>
          </w:p>
          <w:p w:rsidR="00000000" w:rsidRPr="00475959" w:rsidP="00475959">
            <w:pPr>
              <w:pStyle w:val="BodyText"/>
            </w:pPr>
            <w:r w:rsidRPr="00475959">
              <w:t>This unit shall be assessed by methods given in Volume 1, Part 3 'Assessment Guidelines'.</w:t>
            </w:r>
          </w:p>
          <w:p w:rsidR="00000000" w:rsidP="00475959">
            <w:pPr>
              <w:pStyle w:val="BodyText"/>
              <w:rPr>
                <w:lang w:val="en-NZ"/>
              </w:rPr>
            </w:pPr>
            <w:r w:rsidRPr="00475959">
              <w:t>Note:</w:t>
            </w:r>
            <w:r w:rsidRPr="00475959">
              <w:br/>
              <w:t>Competent performance with inherent safe working practices</w:t>
            </w:r>
            <w:r w:rsidRPr="00475959">
              <w:t xml:space="preserve"> is expected in the industry to which this unit applies. This requires assessment in a structured environment which is primarily intended for learning/assessment and incorporates all necessary equipment and facilities for learners to develop and demonstrat</w:t>
            </w:r>
            <w:r w:rsidRPr="00475959">
              <w:t>e the essential knowledge and skills described in this unit.</w:t>
            </w:r>
          </w:p>
        </w:tc>
      </w:tr>
      <w:tr w:rsidTr="004438B0">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475959" w:rsidP="00475959">
            <w:pPr>
              <w:pStyle w:val="BodyText"/>
            </w:pPr>
            <w:r w:rsidRPr="00475959">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475959">
            <w:pPr>
              <w:pStyle w:val="BodyText"/>
              <w:rPr>
                <w:lang w:val="en-NZ"/>
              </w:rPr>
            </w:pPr>
            <w:r w:rsidRPr="00475959">
              <w:rPr>
                <w:rStyle w:val="SpecialBold"/>
              </w:rPr>
              <w:t>9</w:t>
            </w:r>
            <w:r w:rsidRPr="00475959">
              <w:t>.</w:t>
            </w:r>
            <w:r w:rsidRPr="00475959">
              <w:rPr>
                <w:rStyle w:val="SpecialBold"/>
              </w:rPr>
              <w:t>5</w:t>
            </w:r>
            <w:r w:rsidRPr="00475959">
              <w:t>)</w:t>
            </w:r>
          </w:p>
        </w:tc>
      </w:tr>
      <w:tr w:rsidTr="004438B0">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475959">
            <w:pPr>
              <w:pStyle w:val="BodyText"/>
              <w:rPr>
                <w:lang w:val="en-NZ"/>
              </w:rPr>
            </w:pPr>
            <w:r w:rsidRPr="00475959">
              <w:t>For optimisation of training and assessment effort, competency development in this unit may be arranged concurrently with unit:</w:t>
            </w:r>
          </w:p>
        </w:tc>
      </w:tr>
      <w:tr w:rsidTr="004438B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gridSpan w:val="3"/>
            <w:tcBorders>
              <w:top w:val="nil"/>
              <w:left w:val="nil"/>
              <w:bottom w:val="nil"/>
              <w:right w:val="nil"/>
            </w:tcBorders>
            <w:tcMar>
              <w:top w:w="0" w:type="dxa"/>
              <w:left w:w="62" w:type="dxa"/>
              <w:bottom w:w="0" w:type="dxa"/>
              <w:right w:w="62" w:type="dxa"/>
            </w:tcMar>
          </w:tcPr>
          <w:p w:rsidR="00000000" w:rsidP="00475959">
            <w:pPr>
              <w:pStyle w:val="BodyText"/>
              <w:rPr>
                <w:lang w:val="en-NZ"/>
              </w:rPr>
            </w:pPr>
            <w:r w:rsidRPr="00475959">
              <w:t>UEENEEE018B</w:t>
            </w:r>
          </w:p>
        </w:tc>
        <w:tc>
          <w:tcPr>
            <w:tcW w:w="4320" w:type="dxa"/>
            <w:tcBorders>
              <w:top w:val="nil"/>
              <w:left w:val="nil"/>
              <w:bottom w:val="nil"/>
              <w:right w:val="nil"/>
            </w:tcBorders>
            <w:tcMar>
              <w:top w:w="0" w:type="dxa"/>
              <w:left w:w="62" w:type="dxa"/>
              <w:bottom w:w="0" w:type="dxa"/>
              <w:right w:w="62" w:type="dxa"/>
            </w:tcMar>
          </w:tcPr>
          <w:p w:rsidR="00000000" w:rsidRPr="00475959" w:rsidP="00475959">
            <w:pPr>
              <w:pStyle w:val="BodyText"/>
            </w:pPr>
            <w:r w:rsidRPr="00475959">
              <w:t>Establish, maintain and evaluate OHS systems</w:t>
            </w:r>
          </w:p>
        </w:tc>
      </w:tr>
    </w:tbl>
    <w:p w:rsidR="004438B0" w:rsidP="00475959">
      <w:pPr>
        <w:pStyle w:val="BodyText"/>
      </w:pPr>
    </w:p>
    <w:p w:rsidR="004438B0" w:rsidP="00475959">
      <w:pPr>
        <w:pStyle w:val="BodyText"/>
      </w:pPr>
    </w:p>
    <w:p w:rsidR="00000000" w:rsidRPr="00475959" w:rsidP="00475959">
      <w:pPr>
        <w:pStyle w:val="Heading1"/>
      </w:pPr>
      <w:bookmarkStart w:id="11" w:name="O_255352"/>
      <w:bookmarkEnd w:id="11"/>
      <w:r w:rsidRPr="00475959">
        <w:t>Range Statement</w:t>
      </w:r>
    </w:p>
    <w:tbl>
      <w:tblPr>
        <w:tblW w:w="0" w:type="auto"/>
        <w:tblLayout w:type="fixed"/>
        <w:tblCellMar>
          <w:left w:w="62" w:type="dxa"/>
          <w:right w:w="62" w:type="dxa"/>
        </w:tblCellMar>
        <w:tblLook w:val="0000"/>
      </w:tblPr>
      <w:tblGrid>
        <w:gridCol w:w="8460"/>
      </w:tblGrid>
      <w:tr w:rsidTr="004438B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75959">
            <w:pPr>
              <w:pStyle w:val="BodyText"/>
              <w:rPr>
                <w:lang w:val="en-NZ"/>
              </w:rPr>
            </w:pPr>
            <w:r w:rsidRPr="00475959">
              <w:rPr>
                <w:rStyle w:val="SpecialBold"/>
              </w:rPr>
              <w:t>RANGE STATEMENT</w:t>
            </w:r>
          </w:p>
        </w:tc>
      </w:tr>
      <w:tr w:rsidTr="004438B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75959">
            <w:pPr>
              <w:pStyle w:val="BodyText"/>
              <w:rPr>
                <w:lang w:val="en-NZ"/>
              </w:rPr>
            </w:pPr>
            <w:r w:rsidRPr="00475959">
              <w:rPr>
                <w:rStyle w:val="SpecialBold"/>
              </w:rPr>
              <w:t>8</w:t>
            </w:r>
            <w:r w:rsidRPr="00475959">
              <w:t>) This relates to the unit as a whole providing the range of contexts and conditions to which the performance criteria apply. It allows for different work environments and situations that will affect performance.</w:t>
            </w:r>
          </w:p>
        </w:tc>
      </w:tr>
      <w:tr w:rsidTr="004438B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75959">
            <w:pPr>
              <w:pStyle w:val="BodyText"/>
              <w:rPr>
                <w:lang w:val="en-NZ"/>
              </w:rPr>
            </w:pPr>
            <w:r w:rsidRPr="00475959">
              <w:t>This unit shall be demonstrated in relatio</w:t>
            </w:r>
            <w:r w:rsidRPr="00475959">
              <w:t>n to developing plans and compliance policies to conduct a small electrical contracting business</w:t>
            </w:r>
          </w:p>
        </w:tc>
      </w:tr>
      <w:tr w:rsidTr="004438B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75959" w:rsidP="00475959">
            <w:pPr>
              <w:pStyle w:val="BodyText"/>
            </w:pPr>
            <w:r w:rsidRPr="00475959">
              <w:t>Generic terms used throughout this Vocational Standard shall be regarded as part of the Range Statement in which competency is demonstrated. The definition of</w:t>
            </w:r>
            <w:r w:rsidRPr="00475959">
              <w:t xml:space="preserve"> these and other terms that apply are given in Volume 2, Part 2.1.</w:t>
            </w:r>
          </w:p>
        </w:tc>
      </w:tr>
    </w:tbl>
    <w:p w:rsidR="004438B0" w:rsidP="00475959">
      <w:pPr>
        <w:pStyle w:val="BodyText"/>
      </w:pPr>
    </w:p>
    <w:p w:rsidR="004438B0" w:rsidP="00475959">
      <w:pPr>
        <w:pStyle w:val="BodyText"/>
      </w:pPr>
    </w:p>
    <w:p w:rsidR="00000000" w:rsidRPr="00475959" w:rsidP="00475959">
      <w:pPr>
        <w:pStyle w:val="Heading1"/>
      </w:pPr>
      <w:bookmarkStart w:id="12" w:name="O_296365"/>
      <w:bookmarkEnd w:id="12"/>
      <w:r w:rsidRPr="00475959">
        <w:t>Unit Sector(s)</w:t>
      </w:r>
    </w:p>
    <w:p w:rsidR="00000000" w:rsidRPr="00475959" w:rsidP="00475959">
      <w:pPr>
        <w:pStyle w:val="BodyText"/>
      </w:pPr>
      <w:r w:rsidRPr="00475959">
        <w:t>Not Applicable</w:t>
      </w:r>
    </w:p>
    <w:p w:rsidR="00000000" w:rsidRPr="00475959" w:rsidP="00475959">
      <w:pPr>
        <w:pStyle w:val="AllowPageBreak"/>
      </w:pPr>
    </w:p>
    <w:p w:rsidR="00000000" w:rsidRPr="00475959" w:rsidP="00475959">
      <w:pPr>
        <w:pStyle w:val="Heading1"/>
      </w:pPr>
      <w:bookmarkStart w:id="13" w:name="O_226465"/>
      <w:bookmarkEnd w:id="13"/>
      <w:r w:rsidRPr="00475959">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4438B0">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475959" w:rsidP="00475959">
            <w:pPr>
              <w:pStyle w:val="BodyText"/>
            </w:pPr>
            <w:r w:rsidRPr="00475959">
              <w:rPr>
                <w:rStyle w:val="SpecialBold"/>
              </w:rPr>
              <w:t>2</w:t>
            </w:r>
            <w:r w:rsidRPr="00475959">
              <w:t>.</w:t>
            </w:r>
            <w:r w:rsidRPr="00475959">
              <w:rPr>
                <w:rStyle w:val="SpecialBold"/>
              </w:rPr>
              <w:t>2</w:t>
            </w:r>
            <w:r w:rsidRPr="00475959">
              <w:t xml:space="preserve">) </w:t>
            </w:r>
            <w:r w:rsidRPr="00475959">
              <w:rPr>
                <w:rStyle w:val="SpecialBold"/>
              </w:rPr>
              <w:t>Literacy and numeracy skills</w:t>
            </w:r>
          </w:p>
          <w:p w:rsidR="00000000" w:rsidP="00475959">
            <w:pPr>
              <w:pStyle w:val="BodyText"/>
              <w:rPr>
                <w:lang w:val="en-NZ"/>
              </w:rPr>
            </w:pPr>
            <w:r w:rsidRPr="00475959">
              <w:t>Participants are best equipped to achieve competency in this unit if th</w:t>
            </w:r>
            <w:r w:rsidRPr="00475959">
              <w:t>ey have reading, writing and numeracy skills indicated by the following scales. Description of each scale is given in Volume 2, Part 3 'Literacy and Numeracy'</w:t>
            </w:r>
          </w:p>
        </w:tc>
      </w:tr>
      <w:tr w:rsidTr="004438B0">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475959">
            <w:pPr>
              <w:pStyle w:val="BodyText"/>
              <w:rPr>
                <w:lang w:val="en-NZ"/>
              </w:rPr>
            </w:pPr>
            <w:r w:rsidRPr="00475959">
              <w:t>Reading</w:t>
            </w:r>
          </w:p>
        </w:tc>
        <w:tc>
          <w:tcPr>
            <w:tcW w:w="1182" w:type="dxa"/>
            <w:tcBorders>
              <w:top w:val="nil"/>
              <w:left w:val="nil"/>
              <w:bottom w:val="nil"/>
              <w:right w:val="nil"/>
            </w:tcBorders>
            <w:tcMar>
              <w:top w:w="0" w:type="dxa"/>
              <w:left w:w="62" w:type="dxa"/>
              <w:bottom w:w="0" w:type="dxa"/>
              <w:right w:w="62" w:type="dxa"/>
            </w:tcMar>
          </w:tcPr>
          <w:p w:rsidR="00000000" w:rsidP="00475959">
            <w:pPr>
              <w:pStyle w:val="BodyText"/>
              <w:rPr>
                <w:lang w:val="en-NZ"/>
              </w:rPr>
            </w:pPr>
            <w:r w:rsidRPr="00475959">
              <w:t>5</w:t>
            </w:r>
          </w:p>
        </w:tc>
        <w:tc>
          <w:tcPr>
            <w:tcW w:w="1739" w:type="dxa"/>
            <w:tcBorders>
              <w:top w:val="nil"/>
              <w:left w:val="nil"/>
              <w:bottom w:val="nil"/>
              <w:right w:val="nil"/>
            </w:tcBorders>
            <w:tcMar>
              <w:top w:w="0" w:type="dxa"/>
              <w:left w:w="62" w:type="dxa"/>
              <w:bottom w:w="0" w:type="dxa"/>
              <w:right w:w="62" w:type="dxa"/>
            </w:tcMar>
          </w:tcPr>
          <w:p w:rsidR="00000000" w:rsidP="00475959">
            <w:pPr>
              <w:pStyle w:val="BodyText"/>
              <w:rPr>
                <w:lang w:val="en-NZ"/>
              </w:rPr>
            </w:pPr>
            <w:r w:rsidRPr="00475959">
              <w:t>Writing</w:t>
            </w:r>
          </w:p>
        </w:tc>
        <w:tc>
          <w:tcPr>
            <w:tcW w:w="1182" w:type="dxa"/>
            <w:tcBorders>
              <w:top w:val="nil"/>
              <w:left w:val="nil"/>
              <w:bottom w:val="nil"/>
              <w:right w:val="nil"/>
            </w:tcBorders>
            <w:tcMar>
              <w:top w:w="0" w:type="dxa"/>
              <w:left w:w="62" w:type="dxa"/>
              <w:bottom w:w="0" w:type="dxa"/>
              <w:right w:w="62" w:type="dxa"/>
            </w:tcMar>
          </w:tcPr>
          <w:p w:rsidR="00000000" w:rsidP="00475959">
            <w:pPr>
              <w:pStyle w:val="BodyText"/>
              <w:rPr>
                <w:lang w:val="en-NZ"/>
              </w:rPr>
            </w:pPr>
            <w:r w:rsidRPr="00475959">
              <w:t>5</w:t>
            </w:r>
          </w:p>
        </w:tc>
        <w:tc>
          <w:tcPr>
            <w:tcW w:w="1721" w:type="dxa"/>
            <w:tcBorders>
              <w:top w:val="nil"/>
              <w:left w:val="nil"/>
              <w:bottom w:val="nil"/>
              <w:right w:val="nil"/>
            </w:tcBorders>
            <w:tcMar>
              <w:top w:w="0" w:type="dxa"/>
              <w:left w:w="62" w:type="dxa"/>
              <w:bottom w:w="0" w:type="dxa"/>
              <w:right w:w="62" w:type="dxa"/>
            </w:tcMar>
          </w:tcPr>
          <w:p w:rsidR="00000000" w:rsidP="00475959">
            <w:pPr>
              <w:pStyle w:val="BodyText"/>
              <w:rPr>
                <w:lang w:val="en-NZ"/>
              </w:rPr>
            </w:pPr>
            <w:r w:rsidRPr="00475959">
              <w:t>Numeracy</w:t>
            </w:r>
          </w:p>
        </w:tc>
        <w:tc>
          <w:tcPr>
            <w:tcW w:w="1182" w:type="dxa"/>
            <w:tcBorders>
              <w:top w:val="nil"/>
              <w:left w:val="nil"/>
              <w:bottom w:val="nil"/>
              <w:right w:val="nil"/>
            </w:tcBorders>
            <w:tcMar>
              <w:top w:w="0" w:type="dxa"/>
              <w:left w:w="62" w:type="dxa"/>
              <w:bottom w:w="0" w:type="dxa"/>
              <w:right w:w="62" w:type="dxa"/>
            </w:tcMar>
          </w:tcPr>
          <w:p w:rsidR="00000000" w:rsidRPr="00475959" w:rsidP="00475959">
            <w:pPr>
              <w:pStyle w:val="BodyText"/>
            </w:pPr>
            <w:r w:rsidRPr="00475959">
              <w:t>5</w:t>
            </w:r>
          </w:p>
        </w:tc>
      </w:tr>
    </w:tbl>
    <w:p w:rsidR="004438B0" w:rsidP="00475959">
      <w:pPr>
        <w:pStyle w:val="BodyText"/>
      </w:pPr>
    </w:p>
    <w:p w:rsidR="004438B0" w:rsidP="00475959">
      <w:pPr>
        <w:pStyle w:val="BodyText"/>
      </w:pPr>
    </w:p>
    <w:p w:rsidR="00000000" w:rsidRPr="00475959" w:rsidP="00475959">
      <w:pPr>
        <w:pStyle w:val="Heading1"/>
      </w:pPr>
      <w:bookmarkStart w:id="14" w:name="O_226468"/>
      <w:bookmarkEnd w:id="14"/>
      <w:r w:rsidRPr="00475959">
        <w:t>2.2) Literacy and numeracy skills</w:t>
      </w:r>
    </w:p>
    <w:tbl>
      <w:tblPr>
        <w:tblW w:w="0" w:type="auto"/>
        <w:tblLayout w:type="fixed"/>
        <w:tblCellMar>
          <w:left w:w="62" w:type="dxa"/>
          <w:right w:w="62" w:type="dxa"/>
        </w:tblCellMar>
        <w:tblLook w:val="0000"/>
      </w:tblPr>
      <w:tblGrid>
        <w:gridCol w:w="2700"/>
        <w:gridCol w:w="5760"/>
      </w:tblGrid>
      <w:tr w:rsidTr="004438B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75959" w:rsidP="00475959">
            <w:pPr>
              <w:pStyle w:val="BodyText"/>
            </w:pPr>
            <w:r w:rsidRPr="00475959">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475959">
            <w:pPr>
              <w:pStyle w:val="BodyText"/>
              <w:rPr>
                <w:lang w:val="en-NZ"/>
              </w:rPr>
            </w:pPr>
            <w:r w:rsidRPr="00475959">
              <w:rPr>
                <w:rStyle w:val="SpecialBold"/>
              </w:rPr>
              <w:t>5</w:t>
            </w:r>
            <w:r w:rsidRPr="00475959">
              <w:t>)</w:t>
            </w:r>
          </w:p>
        </w:tc>
      </w:tr>
      <w:tr w:rsidTr="004438B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75959" w:rsidP="00475959">
            <w:pPr>
              <w:pStyle w:val="BodyText"/>
            </w:pPr>
            <w:r w:rsidRPr="00475959">
              <w:t>Electrical</w:t>
            </w:r>
          </w:p>
        </w:tc>
      </w:tr>
    </w:tbl>
    <w:p w:rsidR="004438B0" w:rsidP="00475959">
      <w:pPr>
        <w:pStyle w:val="BodyText"/>
      </w:pPr>
    </w:p>
    <w:p w:rsidR="004438B0" w:rsidP="00475959">
      <w:pPr>
        <w:pStyle w:val="BodyText"/>
      </w:pPr>
    </w:p>
    <w:p w:rsidR="00000000" w:rsidRPr="00475959" w:rsidP="00475959"/>
    <w:sectPr w:rsidSect="0047595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9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438B0" w:rsidP="004438B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9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8B0" w:rsidP="0047595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438B0" w:rsidP="0047595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4438B0" w:rsidP="0047595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9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959" w:rsidRPr="004438B0" w:rsidP="004438B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9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8B0" w:rsidRPr="002D2AF8" w:rsidP="00475959">
    <w:pPr>
      <w:pStyle w:val="Header"/>
      <w:framePr w:wrap="around"/>
    </w:pPr>
    <w:r>
      <w:fldChar w:fldCharType="begin"/>
    </w:r>
    <w:r>
      <w:instrText xml:space="preserve"> TITLE   \* MERGEFORMAT </w:instrText>
    </w:r>
    <w:r>
      <w:fldChar w:fldCharType="separate"/>
    </w:r>
    <w:r>
      <w:t>UEENEEG075A Develop compliance policies and plans to conduct a contracting business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4438B0" w:rsidP="004759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58AC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A4C1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0DE61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59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5959"/>
    <w:pPr>
      <w:spacing w:before="360" w:after="60"/>
      <w:outlineLvl w:val="0"/>
    </w:pPr>
    <w:rPr>
      <w:sz w:val="32"/>
    </w:rPr>
  </w:style>
  <w:style w:type="paragraph" w:styleId="Heading2">
    <w:name w:val="heading 2"/>
    <w:basedOn w:val="HeadingBase"/>
    <w:next w:val="BodyText"/>
    <w:link w:val="Heading2Char"/>
    <w:qFormat/>
    <w:rsid w:val="00475959"/>
    <w:pPr>
      <w:keepLines/>
      <w:spacing w:before="240" w:after="120"/>
      <w:outlineLvl w:val="1"/>
    </w:pPr>
    <w:rPr>
      <w:sz w:val="28"/>
      <w:szCs w:val="40"/>
    </w:rPr>
  </w:style>
  <w:style w:type="paragraph" w:styleId="Heading3">
    <w:name w:val="heading 3"/>
    <w:basedOn w:val="HeadingBase"/>
    <w:next w:val="BodyText"/>
    <w:link w:val="Heading3Char"/>
    <w:qFormat/>
    <w:rsid w:val="00475959"/>
    <w:pPr>
      <w:spacing w:before="180" w:after="120"/>
      <w:outlineLvl w:val="2"/>
    </w:pPr>
    <w:rPr>
      <w:spacing w:val="-10"/>
      <w:kern w:val="32"/>
    </w:rPr>
  </w:style>
  <w:style w:type="paragraph" w:styleId="Heading4">
    <w:name w:val="heading 4"/>
    <w:basedOn w:val="HeadingBase"/>
    <w:next w:val="BodyText"/>
    <w:link w:val="Heading4Char"/>
    <w:qFormat/>
    <w:rsid w:val="00475959"/>
    <w:pPr>
      <w:spacing w:before="160" w:after="120"/>
      <w:outlineLvl w:val="3"/>
    </w:pPr>
    <w:rPr>
      <w:sz w:val="22"/>
    </w:rPr>
  </w:style>
  <w:style w:type="paragraph" w:styleId="Heading5">
    <w:name w:val="heading 5"/>
    <w:basedOn w:val="HeadingBase"/>
    <w:next w:val="Normal"/>
    <w:link w:val="Heading5Char"/>
    <w:qFormat/>
    <w:rsid w:val="00475959"/>
    <w:pPr>
      <w:spacing w:before="80"/>
      <w:outlineLvl w:val="4"/>
    </w:pPr>
    <w:rPr>
      <w:color w:val="918585"/>
      <w:sz w:val="20"/>
    </w:rPr>
  </w:style>
  <w:style w:type="paragraph" w:styleId="Heading6">
    <w:name w:val="heading 6"/>
    <w:basedOn w:val="HeadingBase"/>
    <w:next w:val="Normal"/>
    <w:link w:val="Heading6Char"/>
    <w:qFormat/>
    <w:rsid w:val="00475959"/>
    <w:pPr>
      <w:spacing w:before="60"/>
      <w:outlineLvl w:val="5"/>
    </w:pPr>
    <w:rPr>
      <w:color w:val="918585"/>
      <w:sz w:val="20"/>
    </w:rPr>
  </w:style>
  <w:style w:type="paragraph" w:styleId="Heading7">
    <w:name w:val="heading 7"/>
    <w:basedOn w:val="Normal"/>
    <w:next w:val="Normal"/>
    <w:link w:val="Heading7Char"/>
    <w:qFormat/>
    <w:rsid w:val="00475959"/>
    <w:pPr>
      <w:ind w:left="720"/>
      <w:outlineLvl w:val="6"/>
    </w:pPr>
    <w:rPr>
      <w:i/>
    </w:rPr>
  </w:style>
  <w:style w:type="paragraph" w:styleId="Heading8">
    <w:name w:val="heading 8"/>
    <w:basedOn w:val="Normal"/>
    <w:next w:val="Normal"/>
    <w:link w:val="Heading8Char"/>
    <w:qFormat/>
    <w:rsid w:val="00475959"/>
    <w:pPr>
      <w:ind w:left="720"/>
      <w:outlineLvl w:val="7"/>
    </w:pPr>
    <w:rPr>
      <w:i/>
    </w:rPr>
  </w:style>
  <w:style w:type="paragraph" w:styleId="Heading9">
    <w:name w:val="heading 9"/>
    <w:basedOn w:val="Normal"/>
    <w:next w:val="Normal"/>
    <w:link w:val="Heading9Char"/>
    <w:qFormat/>
    <w:rsid w:val="00475959"/>
    <w:pPr>
      <w:ind w:left="720"/>
      <w:outlineLvl w:val="8"/>
    </w:pPr>
    <w:rPr>
      <w:i/>
    </w:rPr>
  </w:style>
  <w:style w:type="character" w:default="1" w:styleId="DefaultParagraphFont">
    <w:name w:val="Default Paragraph Font"/>
    <w:uiPriority w:val="1"/>
    <w:unhideWhenUsed/>
    <w:rsid w:val="004759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5959"/>
  </w:style>
  <w:style w:type="character" w:customStyle="1" w:styleId="Heading1Char">
    <w:name w:val="Heading 1 Char"/>
    <w:basedOn w:val="DefaultParagraphFont"/>
    <w:link w:val="Heading1"/>
    <w:rsid w:val="00475959"/>
    <w:rPr>
      <w:rFonts w:ascii="Times New Roman" w:eastAsia="Times New Roman" w:hAnsi="Times New Roman" w:cs="Times New Roman"/>
      <w:b/>
      <w:sz w:val="32"/>
      <w:szCs w:val="20"/>
      <w:lang w:eastAsia="en-US"/>
    </w:rPr>
  </w:style>
  <w:style w:type="paragraph" w:styleId="BodyText">
    <w:name w:val="Body Text"/>
    <w:basedOn w:val="Normal"/>
    <w:link w:val="BodyTextChar"/>
    <w:rsid w:val="0047595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75959"/>
    <w:rPr>
      <w:rFonts w:ascii="Times New Roman" w:eastAsia="Times New Roman" w:hAnsi="Times New Roman" w:cs="Times New Roman"/>
      <w:sz w:val="24"/>
      <w:lang w:eastAsia="en-US"/>
    </w:rPr>
  </w:style>
  <w:style w:type="paragraph" w:styleId="Footer">
    <w:name w:val="footer"/>
    <w:basedOn w:val="Normal"/>
    <w:link w:val="FooterChar"/>
    <w:rsid w:val="004759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5959"/>
    <w:rPr>
      <w:rFonts w:ascii="Times New Roman" w:eastAsia="Times New Roman" w:hAnsi="Times New Roman" w:cs="Times New Roman"/>
      <w:sz w:val="16"/>
      <w:lang w:eastAsia="en-US"/>
    </w:rPr>
  </w:style>
  <w:style w:type="paragraph" w:styleId="ListBullet">
    <w:name w:val="List Bullet"/>
    <w:basedOn w:val="List"/>
    <w:rsid w:val="00475959"/>
    <w:pPr>
      <w:numPr>
        <w:numId w:val="13"/>
      </w:numPr>
      <w:tabs>
        <w:tab w:val="clear" w:pos="340"/>
      </w:tabs>
      <w:spacing w:before="40" w:after="40"/>
    </w:pPr>
  </w:style>
  <w:style w:type="character" w:customStyle="1" w:styleId="SpecialBold">
    <w:name w:val="Special Bold"/>
    <w:basedOn w:val="DefaultParagraphFont"/>
    <w:rsid w:val="00475959"/>
    <w:rPr>
      <w:b/>
      <w:spacing w:val="0"/>
    </w:rPr>
  </w:style>
  <w:style w:type="paragraph" w:styleId="ListBullet2">
    <w:name w:val="List Bullet 2"/>
    <w:basedOn w:val="List2"/>
    <w:rsid w:val="00475959"/>
    <w:pPr>
      <w:numPr>
        <w:numId w:val="14"/>
      </w:numPr>
      <w:tabs>
        <w:tab w:val="clear" w:pos="680"/>
      </w:tabs>
    </w:pPr>
  </w:style>
  <w:style w:type="paragraph" w:customStyle="1" w:styleId="SuperHeading">
    <w:name w:val="SuperHeading"/>
    <w:basedOn w:val="Normal"/>
    <w:rsid w:val="00475959"/>
    <w:pPr>
      <w:spacing w:before="240" w:after="120"/>
      <w:outlineLvl w:val="0"/>
    </w:pPr>
    <w:rPr>
      <w:rFonts w:ascii="Times New Roman" w:hAnsi="Times New Roman"/>
      <w:b/>
      <w:sz w:val="28"/>
    </w:rPr>
  </w:style>
  <w:style w:type="paragraph" w:customStyle="1" w:styleId="AllowPageBreak">
    <w:name w:val="AllowPageBreak"/>
    <w:rsid w:val="0047595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759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59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59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59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59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59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59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5959"/>
    <w:rPr>
      <w:rFonts w:ascii="Courier New" w:eastAsia="Times New Roman" w:hAnsi="Courier New" w:cs="Times New Roman"/>
      <w:i/>
      <w:szCs w:val="20"/>
      <w:lang w:eastAsia="en-US"/>
    </w:rPr>
  </w:style>
  <w:style w:type="paragraph" w:customStyle="1" w:styleId="HeadingBase">
    <w:name w:val="Heading Base"/>
    <w:rsid w:val="004759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5959"/>
    <w:pPr>
      <w:tabs>
        <w:tab w:val="right" w:leader="dot" w:pos="9072"/>
      </w:tabs>
      <w:ind w:left="567"/>
    </w:pPr>
    <w:rPr>
      <w:szCs w:val="22"/>
    </w:rPr>
  </w:style>
  <w:style w:type="paragraph" w:customStyle="1" w:styleId="TOCBase">
    <w:name w:val="TOC Base"/>
    <w:rsid w:val="004759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5959"/>
    <w:pPr>
      <w:tabs>
        <w:tab w:val="right" w:leader="dot" w:pos="9072"/>
      </w:tabs>
      <w:spacing w:before="40" w:after="40"/>
      <w:ind w:left="284"/>
    </w:pPr>
    <w:rPr>
      <w:rFonts w:ascii="Times New Roman" w:hAnsi="Times New Roman"/>
    </w:rPr>
  </w:style>
  <w:style w:type="paragraph" w:styleId="TOC1">
    <w:name w:val="toc 1"/>
    <w:basedOn w:val="TOCBase"/>
    <w:next w:val="Normal"/>
    <w:rsid w:val="0047595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75959"/>
    <w:pPr>
      <w:spacing w:before="5040"/>
      <w:jc w:val="center"/>
    </w:pPr>
    <w:rPr>
      <w:sz w:val="48"/>
      <w:szCs w:val="72"/>
      <w:lang w:val="en-US"/>
    </w:rPr>
  </w:style>
  <w:style w:type="character" w:customStyle="1" w:styleId="TitleChar">
    <w:name w:val="Title Char"/>
    <w:basedOn w:val="DefaultParagraphFont"/>
    <w:link w:val="Title"/>
    <w:rsid w:val="004759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5959"/>
    <w:pPr>
      <w:tabs>
        <w:tab w:val="left" w:pos="3600"/>
        <w:tab w:val="left" w:pos="3958"/>
      </w:tabs>
    </w:pPr>
  </w:style>
  <w:style w:type="paragraph" w:styleId="List">
    <w:name w:val="List"/>
    <w:basedOn w:val="BodyText"/>
    <w:next w:val="BodyText"/>
    <w:rsid w:val="00475959"/>
    <w:pPr>
      <w:tabs>
        <w:tab w:val="left" w:pos="340"/>
      </w:tabs>
      <w:spacing w:before="60" w:after="60"/>
      <w:ind w:left="340" w:hanging="340"/>
    </w:pPr>
  </w:style>
  <w:style w:type="paragraph" w:customStyle="1" w:styleId="Note">
    <w:name w:val="Note"/>
    <w:basedOn w:val="BodyText"/>
    <w:rsid w:val="004759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5959"/>
    <w:pPr>
      <w:framePr w:wrap="auto" w:hAnchor="text" w:y="6049"/>
    </w:pPr>
    <w:rPr>
      <w:color w:val="000000"/>
      <w:sz w:val="40"/>
    </w:rPr>
  </w:style>
  <w:style w:type="paragraph" w:customStyle="1" w:styleId="TOCTitle">
    <w:name w:val="TOCTitle"/>
    <w:basedOn w:val="Heading1"/>
    <w:rsid w:val="00475959"/>
    <w:pPr>
      <w:spacing w:after="240"/>
      <w:jc w:val="center"/>
      <w:outlineLvl w:val="9"/>
    </w:pPr>
    <w:rPr>
      <w:caps/>
    </w:rPr>
  </w:style>
  <w:style w:type="paragraph" w:customStyle="1" w:styleId="Version">
    <w:name w:val="Version"/>
    <w:rsid w:val="0047595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5959"/>
    <w:pPr>
      <w:keepNext w:val="0"/>
      <w:tabs>
        <w:tab w:val="right" w:pos="4176"/>
      </w:tabs>
      <w:ind w:left="198" w:hanging="198"/>
    </w:pPr>
    <w:rPr>
      <w:rFonts w:ascii="Garamond" w:hAnsi="Garamond"/>
    </w:rPr>
  </w:style>
  <w:style w:type="paragraph" w:styleId="IndexHeading">
    <w:name w:val="index heading"/>
    <w:basedOn w:val="Normal"/>
    <w:next w:val="Index1"/>
    <w:semiHidden/>
    <w:rsid w:val="00475959"/>
    <w:pPr>
      <w:spacing w:before="120" w:after="120"/>
    </w:pPr>
    <w:rPr>
      <w:rFonts w:ascii="Arial" w:hAnsi="Arial"/>
      <w:b/>
      <w:color w:val="918585"/>
      <w:sz w:val="24"/>
    </w:rPr>
  </w:style>
  <w:style w:type="paragraph" w:styleId="Header">
    <w:name w:val="header"/>
    <w:basedOn w:val="Normal"/>
    <w:link w:val="HeaderChar"/>
    <w:rsid w:val="004759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5959"/>
    <w:rPr>
      <w:rFonts w:ascii="Times New Roman" w:eastAsia="Times New Roman" w:hAnsi="Times New Roman" w:cs="Times New Roman"/>
      <w:sz w:val="16"/>
      <w:szCs w:val="20"/>
      <w:lang w:val="en-GB" w:eastAsia="en-US"/>
    </w:rPr>
  </w:style>
  <w:style w:type="paragraph" w:customStyle="1" w:styleId="Chapter">
    <w:name w:val="Chapter"/>
    <w:basedOn w:val="Normal"/>
    <w:rsid w:val="00475959"/>
    <w:pPr>
      <w:spacing w:before="240"/>
    </w:pPr>
    <w:rPr>
      <w:rFonts w:ascii="Times New Roman" w:hAnsi="Times New Roman"/>
      <w:smallCaps/>
      <w:spacing w:val="80"/>
      <w:sz w:val="28"/>
    </w:rPr>
  </w:style>
  <w:style w:type="paragraph" w:customStyle="1" w:styleId="InChapter">
    <w:name w:val="InChapter"/>
    <w:basedOn w:val="Heading3"/>
    <w:rsid w:val="00475959"/>
    <w:pPr>
      <w:spacing w:after="240"/>
      <w:outlineLvl w:val="9"/>
    </w:pPr>
    <w:rPr>
      <w:noProof/>
    </w:rPr>
  </w:style>
  <w:style w:type="paragraph" w:styleId="Index2">
    <w:name w:val="index 2"/>
    <w:basedOn w:val="Normal"/>
    <w:next w:val="Normal"/>
    <w:semiHidden/>
    <w:rsid w:val="00475959"/>
    <w:pPr>
      <w:tabs>
        <w:tab w:val="right" w:pos="4176"/>
      </w:tabs>
      <w:ind w:left="568" w:hanging="284"/>
    </w:pPr>
    <w:rPr>
      <w:rFonts w:ascii="Garamond" w:hAnsi="Garamond"/>
    </w:rPr>
  </w:style>
  <w:style w:type="paragraph" w:customStyle="1" w:styleId="Byline">
    <w:name w:val="Byline"/>
    <w:rsid w:val="004759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5959"/>
    <w:pPr>
      <w:tabs>
        <w:tab w:val="clear" w:pos="3600"/>
        <w:tab w:val="clear" w:pos="3958"/>
      </w:tabs>
      <w:jc w:val="right"/>
    </w:pPr>
  </w:style>
  <w:style w:type="character" w:styleId="Emphasis">
    <w:name w:val="Emphasis"/>
    <w:basedOn w:val="DefaultParagraphFont"/>
    <w:qFormat/>
    <w:rsid w:val="00475959"/>
    <w:rPr>
      <w:i/>
    </w:rPr>
  </w:style>
  <w:style w:type="paragraph" w:styleId="Caption">
    <w:name w:val="caption"/>
    <w:basedOn w:val="BodyText"/>
    <w:next w:val="Normal"/>
    <w:qFormat/>
    <w:rsid w:val="00475959"/>
    <w:pPr>
      <w:framePr w:w="2268" w:hSpace="181" w:vSpace="181" w:wrap="around" w:vAnchor="text" w:hAnchor="page" w:x="1135" w:y="285" w:anchorLock="1"/>
    </w:pPr>
    <w:rPr>
      <w:i/>
    </w:rPr>
  </w:style>
  <w:style w:type="paragraph" w:customStyle="1" w:styleId="MiniTOCTitle">
    <w:name w:val="MiniTOCTitle"/>
    <w:basedOn w:val="Heading4"/>
    <w:rsid w:val="00475959"/>
    <w:pPr>
      <w:spacing w:before="240"/>
      <w:outlineLvl w:val="9"/>
    </w:pPr>
    <w:rPr>
      <w:noProof/>
      <w:sz w:val="24"/>
    </w:rPr>
  </w:style>
  <w:style w:type="paragraph" w:customStyle="1" w:styleId="MiniTOCItem">
    <w:name w:val="MiniTOCItem"/>
    <w:basedOn w:val="ListBullet"/>
    <w:rsid w:val="00475959"/>
    <w:pPr>
      <w:numPr>
        <w:numId w:val="0"/>
      </w:numPr>
      <w:tabs>
        <w:tab w:val="right" w:leader="dot" w:pos="6521"/>
      </w:tabs>
      <w:spacing w:before="0" w:after="0"/>
    </w:pPr>
  </w:style>
  <w:style w:type="paragraph" w:customStyle="1" w:styleId="TOFTitle">
    <w:name w:val="TOFTitle"/>
    <w:basedOn w:val="TOCTitle"/>
    <w:rsid w:val="00475959"/>
  </w:style>
  <w:style w:type="paragraph" w:styleId="TableofFigures">
    <w:name w:val="table of figures"/>
    <w:basedOn w:val="Normal"/>
    <w:next w:val="Normal"/>
    <w:semiHidden/>
    <w:rsid w:val="00475959"/>
    <w:pPr>
      <w:tabs>
        <w:tab w:val="right" w:leader="dot" w:pos="9072"/>
      </w:tabs>
      <w:ind w:left="970" w:hanging="403"/>
    </w:pPr>
    <w:rPr>
      <w:rFonts w:ascii="Times New Roman" w:hAnsi="Times New Roman"/>
      <w:b/>
    </w:rPr>
  </w:style>
  <w:style w:type="paragraph" w:styleId="ListNumber">
    <w:name w:val="List Number"/>
    <w:basedOn w:val="List"/>
    <w:rsid w:val="00475959"/>
    <w:pPr>
      <w:numPr>
        <w:numId w:val="11"/>
      </w:numPr>
    </w:pPr>
  </w:style>
  <w:style w:type="character" w:customStyle="1" w:styleId="WingdingSymbols">
    <w:name w:val="Wingding Symbols"/>
    <w:rsid w:val="00475959"/>
    <w:rPr>
      <w:rFonts w:ascii="Wingdings" w:hAnsi="Wingdings"/>
    </w:rPr>
  </w:style>
  <w:style w:type="paragraph" w:customStyle="1" w:styleId="TableHeading">
    <w:name w:val="Table Heading"/>
    <w:basedOn w:val="HeadingBase"/>
    <w:rsid w:val="00475959"/>
    <w:pPr>
      <w:keepLines/>
      <w:pBdr>
        <w:bottom w:val="single" w:sz="6" w:space="1" w:color="918585"/>
      </w:pBdr>
      <w:spacing w:before="240"/>
    </w:pPr>
  </w:style>
  <w:style w:type="character" w:customStyle="1" w:styleId="HotSpot">
    <w:name w:val="HotSpot"/>
    <w:rsid w:val="00475959"/>
    <w:rPr>
      <w:color w:val="0033CC"/>
      <w:u w:val="none"/>
    </w:rPr>
  </w:style>
  <w:style w:type="paragraph" w:customStyle="1" w:styleId="BodyTextRight">
    <w:name w:val="Body Text Right"/>
    <w:basedOn w:val="BodyText"/>
    <w:rsid w:val="00475959"/>
    <w:pPr>
      <w:spacing w:before="0" w:after="0"/>
      <w:jc w:val="right"/>
    </w:pPr>
  </w:style>
  <w:style w:type="paragraph" w:styleId="Index3">
    <w:name w:val="index 3"/>
    <w:basedOn w:val="ListNumber2"/>
    <w:next w:val="Normal"/>
    <w:semiHidden/>
    <w:rsid w:val="00475959"/>
    <w:pPr>
      <w:numPr>
        <w:numId w:val="0"/>
      </w:numPr>
      <w:tabs>
        <w:tab w:val="right" w:leader="dot" w:pos="4176"/>
      </w:tabs>
    </w:pPr>
  </w:style>
  <w:style w:type="paragraph" w:styleId="ListNumber2">
    <w:name w:val="List Number 2"/>
    <w:basedOn w:val="List2"/>
    <w:rsid w:val="00475959"/>
    <w:pPr>
      <w:numPr>
        <w:numId w:val="10"/>
      </w:numPr>
      <w:tabs>
        <w:tab w:val="clear" w:pos="1060"/>
      </w:tabs>
    </w:pPr>
  </w:style>
  <w:style w:type="paragraph" w:customStyle="1" w:styleId="MarginNote">
    <w:name w:val="Margin Note"/>
    <w:basedOn w:val="BodyText"/>
    <w:rsid w:val="004759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59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59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5959"/>
    <w:rPr>
      <w:sz w:val="32"/>
    </w:rPr>
  </w:style>
  <w:style w:type="paragraph" w:customStyle="1" w:styleId="HeadingProcedure">
    <w:name w:val="Heading Procedure"/>
    <w:basedOn w:val="HeadingBase"/>
    <w:next w:val="Normal"/>
    <w:rsid w:val="00475959"/>
    <w:pPr>
      <w:tabs>
        <w:tab w:val="left" w:pos="0"/>
      </w:tabs>
      <w:spacing w:before="120" w:after="60"/>
    </w:pPr>
    <w:rPr>
      <w:i/>
      <w:color w:val="918585"/>
      <w:sz w:val="22"/>
    </w:rPr>
  </w:style>
  <w:style w:type="paragraph" w:customStyle="1" w:styleId="TableBodyText">
    <w:name w:val="Table Body Text"/>
    <w:basedOn w:val="BodyText"/>
    <w:rsid w:val="00475959"/>
    <w:pPr>
      <w:spacing w:before="60" w:after="60"/>
    </w:pPr>
  </w:style>
  <w:style w:type="paragraph" w:styleId="ListContinue">
    <w:name w:val="List Continue"/>
    <w:basedOn w:val="List"/>
    <w:rsid w:val="00475959"/>
    <w:pPr>
      <w:ind w:firstLine="0"/>
    </w:pPr>
  </w:style>
  <w:style w:type="paragraph" w:customStyle="1" w:styleId="ListNote">
    <w:name w:val="List Note"/>
    <w:basedOn w:val="List"/>
    <w:rsid w:val="00475959"/>
    <w:pPr>
      <w:pBdr>
        <w:top w:val="single" w:sz="6" w:space="2" w:color="918585"/>
        <w:bottom w:val="single" w:sz="6" w:space="2" w:color="918585"/>
      </w:pBdr>
      <w:tabs>
        <w:tab w:val="left" w:pos="1021"/>
      </w:tabs>
      <w:ind w:firstLine="0"/>
    </w:pPr>
  </w:style>
  <w:style w:type="paragraph" w:customStyle="1" w:styleId="Warning">
    <w:name w:val="Warning"/>
    <w:basedOn w:val="BodyText"/>
    <w:rsid w:val="00475959"/>
    <w:pPr>
      <w:shd w:val="clear" w:color="auto" w:fill="D9D9D9"/>
      <w:tabs>
        <w:tab w:val="left" w:pos="992"/>
      </w:tabs>
      <w:ind w:left="119" w:right="119"/>
    </w:pPr>
    <w:rPr>
      <w:sz w:val="20"/>
    </w:rPr>
  </w:style>
  <w:style w:type="paragraph" w:customStyle="1" w:styleId="MarginIcons">
    <w:name w:val="Margin Icons"/>
    <w:basedOn w:val="BodyText"/>
    <w:rsid w:val="004759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5959"/>
    <w:rPr>
      <w:rFonts w:ascii="Courier New" w:hAnsi="Courier New"/>
    </w:rPr>
  </w:style>
  <w:style w:type="paragraph" w:customStyle="1" w:styleId="NoteBullet">
    <w:name w:val="Note Bullet"/>
    <w:basedOn w:val="Note"/>
    <w:rsid w:val="00475959"/>
    <w:pPr>
      <w:tabs>
        <w:tab w:val="clear" w:pos="680"/>
      </w:tabs>
      <w:spacing w:before="60" w:after="60"/>
    </w:pPr>
  </w:style>
  <w:style w:type="paragraph" w:customStyle="1" w:styleId="SubHeading2">
    <w:name w:val="SubHeading2"/>
    <w:basedOn w:val="HeadingBase"/>
    <w:rsid w:val="00475959"/>
    <w:pPr>
      <w:spacing w:before="240" w:after="60"/>
    </w:pPr>
    <w:rPr>
      <w:sz w:val="20"/>
    </w:rPr>
  </w:style>
  <w:style w:type="paragraph" w:customStyle="1" w:styleId="SubHeading1">
    <w:name w:val="SubHeading1"/>
    <w:basedOn w:val="HeadingBase"/>
    <w:rsid w:val="00475959"/>
    <w:pPr>
      <w:spacing w:before="240" w:after="60"/>
    </w:pPr>
    <w:rPr>
      <w:color w:val="918585"/>
      <w:sz w:val="22"/>
    </w:rPr>
  </w:style>
  <w:style w:type="paragraph" w:customStyle="1" w:styleId="SideHeading">
    <w:name w:val="Side Heading"/>
    <w:basedOn w:val="HeadingBase"/>
    <w:rsid w:val="004759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5959"/>
    <w:pPr>
      <w:numPr>
        <w:numId w:val="12"/>
      </w:numPr>
    </w:pPr>
  </w:style>
  <w:style w:type="paragraph" w:styleId="PlainText">
    <w:name w:val="Plain Text"/>
    <w:basedOn w:val="Normal"/>
    <w:link w:val="PlainTextChar"/>
    <w:rsid w:val="00475959"/>
    <w:rPr>
      <w:sz w:val="20"/>
    </w:rPr>
  </w:style>
  <w:style w:type="character" w:customStyle="1" w:styleId="PlainTextChar">
    <w:name w:val="Plain Text Char"/>
    <w:basedOn w:val="DefaultParagraphFont"/>
    <w:link w:val="PlainText"/>
    <w:rsid w:val="00475959"/>
    <w:rPr>
      <w:rFonts w:ascii="Courier New" w:eastAsia="Times New Roman" w:hAnsi="Courier New" w:cs="Times New Roman"/>
      <w:sz w:val="20"/>
      <w:szCs w:val="20"/>
      <w:lang w:eastAsia="en-US"/>
    </w:rPr>
  </w:style>
  <w:style w:type="character" w:customStyle="1" w:styleId="MenuOption">
    <w:name w:val="Menu Option"/>
    <w:basedOn w:val="DefaultParagraphFont"/>
    <w:rsid w:val="00475959"/>
    <w:rPr>
      <w:b/>
      <w:smallCaps/>
    </w:rPr>
  </w:style>
  <w:style w:type="paragraph" w:customStyle="1" w:styleId="TableListNumber">
    <w:name w:val="Table List Number"/>
    <w:basedOn w:val="ListNumber"/>
    <w:rsid w:val="00475959"/>
    <w:pPr>
      <w:numPr>
        <w:numId w:val="0"/>
      </w:numPr>
    </w:pPr>
  </w:style>
  <w:style w:type="paragraph" w:styleId="TOC4">
    <w:name w:val="toc 4"/>
    <w:basedOn w:val="TOCBase"/>
    <w:next w:val="Normal"/>
    <w:semiHidden/>
    <w:rsid w:val="00475959"/>
    <w:pPr>
      <w:tabs>
        <w:tab w:val="right" w:leader="dot" w:pos="9071"/>
      </w:tabs>
      <w:ind w:left="1701"/>
    </w:pPr>
  </w:style>
  <w:style w:type="paragraph" w:customStyle="1" w:styleId="ListAlpha">
    <w:name w:val="List Alpha"/>
    <w:basedOn w:val="List"/>
    <w:rsid w:val="00475959"/>
    <w:pPr>
      <w:numPr>
        <w:numId w:val="9"/>
      </w:numPr>
    </w:pPr>
  </w:style>
  <w:style w:type="paragraph" w:customStyle="1" w:styleId="ListAlpha2">
    <w:name w:val="List Alpha 2"/>
    <w:basedOn w:val="List2"/>
    <w:rsid w:val="00475959"/>
    <w:pPr>
      <w:numPr>
        <w:numId w:val="8"/>
      </w:numPr>
    </w:pPr>
  </w:style>
  <w:style w:type="paragraph" w:styleId="List2">
    <w:name w:val="List 2"/>
    <w:basedOn w:val="BodyText"/>
    <w:rsid w:val="00475959"/>
    <w:pPr>
      <w:tabs>
        <w:tab w:val="left" w:pos="680"/>
      </w:tabs>
      <w:spacing w:before="60" w:after="60"/>
      <w:ind w:left="680" w:hanging="340"/>
    </w:pPr>
  </w:style>
  <w:style w:type="paragraph" w:styleId="List3">
    <w:name w:val="List 3"/>
    <w:basedOn w:val="BodyText"/>
    <w:rsid w:val="00475959"/>
    <w:pPr>
      <w:tabs>
        <w:tab w:val="left" w:pos="1021"/>
      </w:tabs>
      <w:spacing w:before="60" w:after="60"/>
      <w:ind w:left="1020" w:hanging="340"/>
    </w:pPr>
  </w:style>
  <w:style w:type="paragraph" w:styleId="List4">
    <w:name w:val="List 4"/>
    <w:basedOn w:val="BodyText"/>
    <w:rsid w:val="00475959"/>
    <w:pPr>
      <w:tabs>
        <w:tab w:val="left" w:pos="1361"/>
      </w:tabs>
      <w:spacing w:before="60" w:after="60"/>
      <w:ind w:left="1361" w:hanging="340"/>
    </w:pPr>
  </w:style>
  <w:style w:type="paragraph" w:styleId="List5">
    <w:name w:val="List 5"/>
    <w:basedOn w:val="BodyText"/>
    <w:rsid w:val="00475959"/>
    <w:pPr>
      <w:tabs>
        <w:tab w:val="left" w:pos="1701"/>
      </w:tabs>
      <w:spacing w:before="60" w:after="60"/>
      <w:ind w:left="1701" w:hanging="340"/>
    </w:pPr>
  </w:style>
  <w:style w:type="paragraph" w:styleId="ListBullet3">
    <w:name w:val="List Bullet 3"/>
    <w:basedOn w:val="List3"/>
    <w:rsid w:val="00475959"/>
    <w:pPr>
      <w:numPr>
        <w:numId w:val="15"/>
      </w:numPr>
      <w:tabs>
        <w:tab w:val="clear" w:pos="1021"/>
      </w:tabs>
      <w:ind w:left="1037" w:hanging="357"/>
    </w:pPr>
  </w:style>
  <w:style w:type="paragraph" w:styleId="ListBullet4">
    <w:name w:val="List Bullet 4"/>
    <w:basedOn w:val="List4"/>
    <w:rsid w:val="00475959"/>
    <w:pPr>
      <w:numPr>
        <w:numId w:val="3"/>
      </w:numPr>
    </w:pPr>
  </w:style>
  <w:style w:type="paragraph" w:styleId="ListBullet5">
    <w:name w:val="List Bullet 5"/>
    <w:basedOn w:val="List5"/>
    <w:rsid w:val="00475959"/>
    <w:pPr>
      <w:numPr>
        <w:numId w:val="4"/>
      </w:numPr>
    </w:pPr>
  </w:style>
  <w:style w:type="paragraph" w:styleId="ListContinue2">
    <w:name w:val="List Continue 2"/>
    <w:basedOn w:val="List2"/>
    <w:rsid w:val="00475959"/>
    <w:pPr>
      <w:ind w:firstLine="0"/>
    </w:pPr>
  </w:style>
  <w:style w:type="paragraph" w:styleId="ListContinue3">
    <w:name w:val="List Continue 3"/>
    <w:basedOn w:val="List3"/>
    <w:rsid w:val="00475959"/>
    <w:pPr>
      <w:ind w:left="1021" w:firstLine="0"/>
    </w:pPr>
  </w:style>
  <w:style w:type="paragraph" w:styleId="ListContinue4">
    <w:name w:val="List Continue 4"/>
    <w:basedOn w:val="List4"/>
    <w:rsid w:val="00475959"/>
    <w:pPr>
      <w:ind w:firstLine="0"/>
    </w:pPr>
  </w:style>
  <w:style w:type="paragraph" w:styleId="ListContinue5">
    <w:name w:val="List Continue 5"/>
    <w:basedOn w:val="List5"/>
    <w:rsid w:val="00475959"/>
    <w:pPr>
      <w:ind w:firstLine="0"/>
    </w:pPr>
  </w:style>
  <w:style w:type="paragraph" w:styleId="ListNumber3">
    <w:name w:val="List Number 3"/>
    <w:basedOn w:val="List3"/>
    <w:rsid w:val="00475959"/>
    <w:pPr>
      <w:numPr>
        <w:numId w:val="5"/>
      </w:numPr>
    </w:pPr>
  </w:style>
  <w:style w:type="paragraph" w:styleId="ListNumber4">
    <w:name w:val="List Number 4"/>
    <w:basedOn w:val="List4"/>
    <w:rsid w:val="00475959"/>
    <w:pPr>
      <w:numPr>
        <w:numId w:val="6"/>
      </w:numPr>
    </w:pPr>
  </w:style>
  <w:style w:type="paragraph" w:styleId="ListNumber5">
    <w:name w:val="List Number 5"/>
    <w:basedOn w:val="List5"/>
    <w:rsid w:val="00475959"/>
    <w:pPr>
      <w:numPr>
        <w:numId w:val="7"/>
      </w:numPr>
    </w:pPr>
  </w:style>
  <w:style w:type="paragraph" w:styleId="BlockText">
    <w:name w:val="Block Text"/>
    <w:basedOn w:val="Normal"/>
    <w:rsid w:val="00475959"/>
    <w:pPr>
      <w:spacing w:after="120"/>
      <w:ind w:left="1440" w:right="1440"/>
    </w:pPr>
  </w:style>
  <w:style w:type="character" w:customStyle="1" w:styleId="Subscript">
    <w:name w:val="Subscript"/>
    <w:basedOn w:val="DefaultParagraphFont"/>
    <w:rsid w:val="00475959"/>
    <w:rPr>
      <w:sz w:val="16"/>
      <w:vertAlign w:val="subscript"/>
    </w:rPr>
  </w:style>
  <w:style w:type="character" w:customStyle="1" w:styleId="Superscript">
    <w:name w:val="Superscript"/>
    <w:basedOn w:val="DefaultParagraphFont"/>
    <w:rsid w:val="00475959"/>
    <w:rPr>
      <w:sz w:val="16"/>
      <w:vertAlign w:val="superscript"/>
    </w:rPr>
  </w:style>
  <w:style w:type="character" w:customStyle="1" w:styleId="Symbols">
    <w:name w:val="Symbols"/>
    <w:basedOn w:val="DefaultParagraphFont"/>
    <w:rsid w:val="00475959"/>
    <w:rPr>
      <w:rFonts w:ascii="Symbol" w:hAnsi="Symbol"/>
    </w:rPr>
  </w:style>
  <w:style w:type="character" w:customStyle="1" w:styleId="MenuOptions">
    <w:name w:val="Menu Options"/>
    <w:basedOn w:val="DefaultParagraphFont"/>
    <w:rsid w:val="00475959"/>
    <w:rPr>
      <w:rFonts w:ascii="Arial Narrow" w:hAnsi="Arial Narrow"/>
      <w:smallCaps/>
    </w:rPr>
  </w:style>
  <w:style w:type="character" w:customStyle="1" w:styleId="Buttons">
    <w:name w:val="Buttons"/>
    <w:basedOn w:val="DefaultParagraphFont"/>
    <w:rsid w:val="00475959"/>
    <w:rPr>
      <w:b/>
    </w:rPr>
  </w:style>
  <w:style w:type="character" w:customStyle="1" w:styleId="Underlined">
    <w:name w:val="Underlined"/>
    <w:basedOn w:val="DefaultParagraphFont"/>
    <w:rsid w:val="00475959"/>
    <w:rPr>
      <w:u w:val="single"/>
    </w:rPr>
  </w:style>
  <w:style w:type="paragraph" w:customStyle="1" w:styleId="TableBodyTextRight">
    <w:name w:val="Table Body Text Right"/>
    <w:basedOn w:val="TableBodyText"/>
    <w:rsid w:val="00475959"/>
    <w:pPr>
      <w:widowControl w:val="0"/>
      <w:autoSpaceDE w:val="0"/>
      <w:autoSpaceDN w:val="0"/>
      <w:adjustRightInd w:val="0"/>
      <w:jc w:val="right"/>
    </w:pPr>
    <w:rPr>
      <w:rFonts w:cs="Arial"/>
      <w:szCs w:val="18"/>
    </w:rPr>
  </w:style>
  <w:style w:type="paragraph" w:customStyle="1" w:styleId="CopyrightText">
    <w:name w:val="Copyright Text"/>
    <w:basedOn w:val="BodyText"/>
    <w:rsid w:val="00475959"/>
    <w:rPr>
      <w:sz w:val="18"/>
    </w:rPr>
  </w:style>
  <w:style w:type="paragraph" w:customStyle="1" w:styleId="BodySmallRight">
    <w:name w:val="Body Small Right"/>
    <w:basedOn w:val="BodyTextRight"/>
    <w:rsid w:val="00475959"/>
    <w:rPr>
      <w:sz w:val="18"/>
      <w:szCs w:val="18"/>
    </w:rPr>
  </w:style>
  <w:style w:type="paragraph" w:customStyle="1" w:styleId="MarginEdition">
    <w:name w:val="Margin Edition"/>
    <w:basedOn w:val="MarginNote"/>
    <w:rsid w:val="00475959"/>
    <w:pPr>
      <w:spacing w:before="0" w:after="0"/>
    </w:pPr>
    <w:rPr>
      <w:rFonts w:ascii="Times New Roman" w:hAnsi="Times New Roman"/>
      <w:color w:val="999999"/>
    </w:rPr>
  </w:style>
  <w:style w:type="paragraph" w:customStyle="1" w:styleId="Spacer">
    <w:name w:val="Spacer"/>
    <w:basedOn w:val="Normal"/>
    <w:rsid w:val="00475959"/>
    <w:rPr>
      <w:sz w:val="2"/>
      <w:szCs w:val="2"/>
    </w:rPr>
  </w:style>
  <w:style w:type="character" w:customStyle="1" w:styleId="Small">
    <w:name w:val="Small"/>
    <w:basedOn w:val="DefaultParagraphFont"/>
    <w:rsid w:val="00475959"/>
    <w:rPr>
      <w:sz w:val="16"/>
    </w:rPr>
  </w:style>
  <w:style w:type="paragraph" w:customStyle="1" w:styleId="WideTable">
    <w:name w:val="Wide Table"/>
    <w:basedOn w:val="Normal"/>
    <w:rsid w:val="00475959"/>
    <w:pPr>
      <w:ind w:left="-1418"/>
    </w:pPr>
    <w:rPr>
      <w:sz w:val="2"/>
      <w:szCs w:val="2"/>
    </w:rPr>
  </w:style>
  <w:style w:type="character" w:styleId="PageNumber">
    <w:name w:val="page number"/>
    <w:basedOn w:val="DefaultParagraphFont"/>
    <w:rsid w:val="00475959"/>
  </w:style>
  <w:style w:type="paragraph" w:styleId="Quote">
    <w:name w:val="Quote"/>
    <w:basedOn w:val="Heading1"/>
    <w:link w:val="QuoteChar"/>
    <w:qFormat/>
    <w:rsid w:val="00475959"/>
    <w:rPr>
      <w:b w:val="0"/>
      <w:sz w:val="72"/>
      <w:szCs w:val="72"/>
      <w:lang w:val="en-NZ"/>
    </w:rPr>
  </w:style>
  <w:style w:type="character" w:customStyle="1" w:styleId="QuoteChar">
    <w:name w:val="Quote Char"/>
    <w:basedOn w:val="DefaultParagraphFont"/>
    <w:link w:val="Quote"/>
    <w:rsid w:val="004759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5959"/>
    <w:pPr>
      <w:pageBreakBefore/>
    </w:pPr>
  </w:style>
  <w:style w:type="paragraph" w:customStyle="1" w:styleId="Border">
    <w:name w:val="Border"/>
    <w:basedOn w:val="Normal"/>
    <w:qFormat/>
    <w:rsid w:val="004759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5959"/>
    <w:rPr>
      <w:b/>
      <w:bCs/>
      <w:i/>
      <w:iCs/>
      <w:color w:val="auto"/>
    </w:rPr>
  </w:style>
  <w:style w:type="paragraph" w:styleId="IntenseQuote">
    <w:name w:val="Intense Quote"/>
    <w:basedOn w:val="Normal"/>
    <w:next w:val="Normal"/>
    <w:link w:val="IntenseQuoteChar"/>
    <w:uiPriority w:val="30"/>
    <w:qFormat/>
    <w:rsid w:val="004759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59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5959"/>
    <w:rPr>
      <w:smallCaps/>
      <w:color w:val="auto"/>
      <w:u w:val="single"/>
    </w:rPr>
  </w:style>
  <w:style w:type="character" w:styleId="IntenseReference">
    <w:name w:val="Intense Reference"/>
    <w:basedOn w:val="DefaultParagraphFont"/>
    <w:uiPriority w:val="32"/>
    <w:qFormat/>
    <w:rsid w:val="00475959"/>
    <w:rPr>
      <w:b/>
      <w:bCs/>
      <w:smallCaps/>
      <w:color w:val="auto"/>
      <w:spacing w:val="5"/>
      <w:u w:val="single"/>
    </w:rPr>
  </w:style>
  <w:style w:type="paragraph" w:customStyle="1" w:styleId="2ColumnHeading">
    <w:name w:val="2Column Heading"/>
    <w:basedOn w:val="BodyText"/>
    <w:qFormat/>
    <w:rsid w:val="00475959"/>
    <w:pPr>
      <w:spacing w:after="60"/>
      <w:ind w:left="-2268"/>
    </w:pPr>
    <w:rPr>
      <w:b/>
    </w:rPr>
  </w:style>
  <w:style w:type="paragraph" w:customStyle="1" w:styleId="Heading1TOC">
    <w:name w:val="Heading1 TOC"/>
    <w:basedOn w:val="Normal"/>
    <w:qFormat/>
    <w:rsid w:val="00475959"/>
    <w:pPr>
      <w:spacing w:before="240" w:after="120"/>
    </w:pPr>
    <w:rPr>
      <w:rFonts w:ascii="Times New Roman" w:hAnsi="Times New Roman"/>
      <w:b/>
      <w:sz w:val="32"/>
    </w:rPr>
  </w:style>
  <w:style w:type="paragraph" w:customStyle="1" w:styleId="Heading2TOC">
    <w:name w:val="Heading2 TOC"/>
    <w:basedOn w:val="Normal"/>
    <w:qFormat/>
    <w:rsid w:val="00475959"/>
    <w:pPr>
      <w:spacing w:before="240" w:after="60"/>
    </w:pPr>
    <w:rPr>
      <w:rFonts w:ascii="Times New Roman" w:hAnsi="Times New Roman"/>
      <w:b/>
      <w:sz w:val="28"/>
    </w:rPr>
  </w:style>
  <w:style w:type="character" w:customStyle="1" w:styleId="Underline">
    <w:name w:val="Underline"/>
    <w:basedOn w:val="DefaultParagraphFont"/>
    <w:qFormat/>
    <w:rsid w:val="00475959"/>
    <w:rPr>
      <w:u w:val="single"/>
    </w:rPr>
  </w:style>
  <w:style w:type="character" w:customStyle="1" w:styleId="BoldandItalics">
    <w:name w:val="Bold and Italics"/>
    <w:qFormat/>
    <w:rsid w:val="00475959"/>
    <w:rPr>
      <w:b/>
      <w:i/>
      <w:u w:val="none"/>
    </w:rPr>
  </w:style>
  <w:style w:type="paragraph" w:styleId="BalloonText">
    <w:name w:val="Balloon Text"/>
    <w:basedOn w:val="Normal"/>
    <w:link w:val="BalloonTextChar"/>
    <w:rsid w:val="00475959"/>
    <w:rPr>
      <w:rFonts w:ascii="Tahoma" w:hAnsi="Tahoma" w:cs="Tahoma"/>
      <w:sz w:val="16"/>
      <w:szCs w:val="16"/>
    </w:rPr>
  </w:style>
  <w:style w:type="character" w:customStyle="1" w:styleId="BalloonTextChar">
    <w:name w:val="Balloon Text Char"/>
    <w:basedOn w:val="DefaultParagraphFont"/>
    <w:link w:val="BalloonText"/>
    <w:rsid w:val="004759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595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759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5959"/>
    <w:rPr>
      <w:b/>
      <w:color w:val="660033"/>
      <w:spacing w:val="0"/>
    </w:rPr>
  </w:style>
  <w:style w:type="paragraph" w:customStyle="1" w:styleId="Nameditemlist">
    <w:name w:val="Named item list"/>
    <w:basedOn w:val="BodyText"/>
    <w:qFormat/>
    <w:rsid w:val="0047595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1681</Words>
  <Characters>10111</Characters>
  <Application>Microsoft Office Word</Application>
  <DocSecurity>0</DocSecurity>
  <Lines>384</Lines>
  <Paragraphs>147</Paragraphs>
  <ScaleCrop>false</ScaleCrop>
  <Company>Author-it Software Corporation Ltd.</Company>
  <LinksUpToDate>false</LinksUpToDate>
  <CharactersWithSpaces>11670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UEENEEG075A Develop compliance policies and plans to conduct a contracting business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2012-10-10T06:38:00Z</dcterms:created>
  <dcterms:modified xsi:type="dcterms:W3CDTF">2012-10-10T06:39:00Z</dcterms:modified>
</cp:coreProperties>
</file>