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4848" w:rsidP="006E4848">
      <w:pPr>
        <w:pStyle w:val="Title"/>
      </w:pPr>
      <w:r>
        <w:fldChar w:fldCharType="begin"/>
      </w:r>
      <w:r>
        <w:instrText xml:space="preserve"> TITLE   \* MERGEFORMAT </w:instrText>
      </w:r>
      <w:r>
        <w:fldChar w:fldCharType="separate"/>
      </w:r>
      <w:r>
        <w:t>UEENEEG061B Design and develop modifications to electrical machines</w:t>
      </w:r>
      <w:r>
        <w:fldChar w:fldCharType="end"/>
      </w:r>
    </w:p>
    <w:p w:rsidR="006E4848" w:rsidP="006E4848">
      <w:pPr>
        <w:pStyle w:val="Version"/>
        <w:sectPr w:rsidSect="00B4556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5569" w:rsidP="00B45569">
      <w:pPr>
        <w:pStyle w:val="SuperHeading"/>
      </w:pPr>
      <w:r w:rsidRPr="00B45569">
        <w:t>UEENEEG061B Design and develop modifications to electrical machines</w:t>
      </w:r>
    </w:p>
    <w:p w:rsidR="00000000" w:rsidRPr="00B45569" w:rsidP="00B45569">
      <w:pPr>
        <w:pStyle w:val="Heading1"/>
      </w:pPr>
      <w:bookmarkStart w:id="1" w:name="O_274659"/>
      <w:bookmarkEnd w:id="1"/>
      <w:r w:rsidRPr="00B45569">
        <w:t>Modification History</w:t>
      </w:r>
    </w:p>
    <w:p w:rsidR="00000000" w:rsidRPr="00B45569" w:rsidP="00B45569">
      <w:pPr>
        <w:pStyle w:val="BodyText"/>
      </w:pPr>
      <w:r w:rsidRPr="00B45569">
        <w:t>Not Applicable</w:t>
      </w:r>
    </w:p>
    <w:p w:rsidR="00000000" w:rsidRPr="00B45569" w:rsidP="00B45569">
      <w:pPr>
        <w:pStyle w:val="AllowPageBreak"/>
      </w:pPr>
    </w:p>
    <w:p w:rsidR="00000000" w:rsidRPr="00B45569" w:rsidP="00B45569">
      <w:pPr>
        <w:pStyle w:val="Heading1"/>
      </w:pPr>
      <w:bookmarkStart w:id="2" w:name="O_226379"/>
      <w:bookmarkEnd w:id="2"/>
      <w:r w:rsidRPr="00B45569">
        <w:t>Unit Descriptor</w:t>
      </w:r>
    </w:p>
    <w:tbl>
      <w:tblPr>
        <w:tblW w:w="0" w:type="auto"/>
        <w:tblLayout w:type="fixed"/>
        <w:tblCellMar>
          <w:left w:w="62" w:type="dxa"/>
          <w:right w:w="62" w:type="dxa"/>
        </w:tblCellMar>
        <w:tblLook w:val="0000"/>
      </w:tblPr>
      <w:tblGrid>
        <w:gridCol w:w="2700"/>
        <w:gridCol w:w="5760"/>
      </w:tblGrid>
      <w:tr w:rsidTr="006E484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45569" w:rsidP="00B45569">
            <w:pPr>
              <w:pStyle w:val="BodyText"/>
            </w:pPr>
            <w:r w:rsidRPr="00B45569">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B45569" w:rsidP="00B45569">
            <w:pPr>
              <w:pStyle w:val="BodyText"/>
            </w:pPr>
            <w:r w:rsidRPr="00B45569">
              <w:rPr>
                <w:rStyle w:val="SpecialBold"/>
              </w:rPr>
              <w:t>1</w:t>
            </w:r>
            <w:r w:rsidRPr="00B45569">
              <w:t xml:space="preserve">) </w:t>
            </w:r>
          </w:p>
          <w:p w:rsidR="00000000" w:rsidP="00B45569">
            <w:pPr>
              <w:pStyle w:val="BodyText"/>
              <w:rPr>
                <w:lang w:val="en-NZ"/>
              </w:rPr>
            </w:pPr>
            <w:r w:rsidRPr="00B45569">
              <w:rPr>
                <w:rStyle w:val="SpecialBold"/>
              </w:rPr>
              <w:t>1</w:t>
            </w:r>
            <w:r w:rsidRPr="00B45569">
              <w:t>.</w:t>
            </w:r>
            <w:r w:rsidRPr="00B45569">
              <w:rPr>
                <w:rStyle w:val="SpecialBold"/>
              </w:rPr>
              <w:t>1</w:t>
            </w:r>
            <w:r w:rsidRPr="00B45569">
              <w:t xml:space="preserve">) </w:t>
            </w:r>
            <w:r w:rsidRPr="00B45569">
              <w:rPr>
                <w:rStyle w:val="SpecialBold"/>
              </w:rPr>
              <w:t>Descriptor</w:t>
            </w:r>
          </w:p>
        </w:tc>
      </w:tr>
      <w:tr w:rsidTr="006E484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45569" w:rsidP="00B45569">
            <w:pPr>
              <w:pStyle w:val="BodyText"/>
            </w:pPr>
            <w:r w:rsidRPr="00B45569">
              <w:t xml:space="preserve">This unit covers the performance and efficiency aspects of electrical machine design as applied to the modification of existing machines. It encompasses designing to given parameters including those related to safety and efficiency, adhering to compliance </w:t>
            </w:r>
            <w:r w:rsidRPr="00B45569">
              <w:t>standards and compliance assessments and documentation.</w:t>
            </w:r>
          </w:p>
        </w:tc>
      </w:tr>
    </w:tbl>
    <w:p w:rsidR="006E4848" w:rsidP="00B45569">
      <w:pPr>
        <w:pStyle w:val="BodyText"/>
      </w:pPr>
    </w:p>
    <w:p w:rsidR="006E4848" w:rsidP="00B45569">
      <w:pPr>
        <w:pStyle w:val="BodyText"/>
      </w:pPr>
    </w:p>
    <w:p w:rsidR="00000000" w:rsidRPr="00B45569" w:rsidP="00B45569">
      <w:pPr>
        <w:pStyle w:val="Heading1"/>
      </w:pPr>
      <w:bookmarkStart w:id="3" w:name="O_226384"/>
      <w:bookmarkEnd w:id="3"/>
      <w:r w:rsidRPr="00B45569">
        <w:t>Application of the Unit</w:t>
      </w:r>
    </w:p>
    <w:tbl>
      <w:tblPr>
        <w:tblW w:w="0" w:type="auto"/>
        <w:tblLayout w:type="fixed"/>
        <w:tblCellMar>
          <w:left w:w="62" w:type="dxa"/>
          <w:right w:w="62" w:type="dxa"/>
        </w:tblCellMar>
        <w:tblLook w:val="0000"/>
      </w:tblPr>
      <w:tblGrid>
        <w:gridCol w:w="2700"/>
        <w:gridCol w:w="5760"/>
      </w:tblGrid>
      <w:tr w:rsidTr="006E484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45569" w:rsidP="00B45569">
            <w:pPr>
              <w:pStyle w:val="BodyText"/>
            </w:pPr>
            <w:r w:rsidRPr="00B45569">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B45569">
            <w:pPr>
              <w:pStyle w:val="BodyText"/>
              <w:rPr>
                <w:lang w:val="en-NZ"/>
              </w:rPr>
            </w:pPr>
            <w:r w:rsidRPr="00B45569">
              <w:rPr>
                <w:rStyle w:val="SpecialBold"/>
              </w:rPr>
              <w:t>4</w:t>
            </w:r>
            <w:r w:rsidRPr="00B45569">
              <w:t>)</w:t>
            </w:r>
          </w:p>
        </w:tc>
      </w:tr>
      <w:tr w:rsidTr="006E484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45569" w:rsidP="00B45569">
            <w:pPr>
              <w:pStyle w:val="BodyText"/>
            </w:pPr>
            <w:r w:rsidRPr="00B45569">
              <w:t>This un</w:t>
            </w:r>
            <w:r w:rsidRPr="00B45569">
              <w:t>it is intended for competency development entry-level employment based programs incorporated in approved contracts of training. It applies to any formal recognition for this standard at the aligned AQF 5 level or higher.</w:t>
            </w:r>
          </w:p>
        </w:tc>
      </w:tr>
    </w:tbl>
    <w:p w:rsidR="006E4848" w:rsidP="00B45569">
      <w:pPr>
        <w:pStyle w:val="BodyText"/>
      </w:pPr>
    </w:p>
    <w:p w:rsidR="006E4848" w:rsidP="00B45569">
      <w:pPr>
        <w:pStyle w:val="BodyText"/>
      </w:pPr>
    </w:p>
    <w:p w:rsidR="00000000" w:rsidRPr="00B45569" w:rsidP="00B45569">
      <w:pPr>
        <w:pStyle w:val="Heading1"/>
      </w:pPr>
      <w:bookmarkStart w:id="4" w:name="O_226380"/>
      <w:bookmarkEnd w:id="4"/>
      <w:r w:rsidRPr="00B45569">
        <w:t>Licensing/Regulatory Information</w:t>
      </w:r>
    </w:p>
    <w:tbl>
      <w:tblPr>
        <w:tblW w:w="0" w:type="auto"/>
        <w:tblLayout w:type="fixed"/>
        <w:tblCellMar>
          <w:left w:w="62" w:type="dxa"/>
          <w:right w:w="62" w:type="dxa"/>
        </w:tblCellMar>
        <w:tblLook w:val="0000"/>
      </w:tblPr>
      <w:tblGrid>
        <w:gridCol w:w="8460"/>
      </w:tblGrid>
      <w:tr w:rsidTr="006E484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45569">
            <w:pPr>
              <w:pStyle w:val="BodyText"/>
              <w:rPr>
                <w:lang w:val="en-NZ"/>
              </w:rPr>
            </w:pPr>
            <w:r w:rsidRPr="00B45569">
              <w:rPr>
                <w:rStyle w:val="SpecialBold"/>
              </w:rPr>
              <w:t>1</w:t>
            </w:r>
            <w:r w:rsidRPr="00B45569">
              <w:t>.</w:t>
            </w:r>
            <w:r w:rsidRPr="00B45569">
              <w:rPr>
                <w:rStyle w:val="SpecialBold"/>
              </w:rPr>
              <w:t>2</w:t>
            </w:r>
            <w:r w:rsidRPr="00B45569">
              <w:t xml:space="preserve">) </w:t>
            </w:r>
            <w:r w:rsidRPr="00B45569">
              <w:rPr>
                <w:rStyle w:val="SpecialBold"/>
              </w:rPr>
              <w:t>License to practice</w:t>
            </w:r>
          </w:p>
        </w:tc>
      </w:tr>
      <w:tr w:rsidTr="006E484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45569" w:rsidP="00B45569">
            <w:pPr>
              <w:pStyle w:val="BodyText"/>
            </w:pPr>
            <w:r w:rsidRPr="00B45569">
              <w:t>The skills and knowledge described in this unit do not require a license to practice in the workplace. However, practice in this unit is subject to regulations directly related to occupational heal</w:t>
            </w:r>
            <w:r w:rsidRPr="00B45569">
              <w:t>th and safety and where applicable contracts of training such as apprenticeships.</w:t>
            </w:r>
          </w:p>
        </w:tc>
      </w:tr>
    </w:tbl>
    <w:p w:rsidR="006E4848" w:rsidP="00B45569">
      <w:pPr>
        <w:pStyle w:val="BodyText"/>
      </w:pPr>
    </w:p>
    <w:p w:rsidR="006E4848" w:rsidP="00B45569">
      <w:pPr>
        <w:pStyle w:val="BodyText"/>
      </w:pPr>
    </w:p>
    <w:p w:rsidR="00000000" w:rsidRPr="00B45569" w:rsidP="00B45569">
      <w:pPr>
        <w:pStyle w:val="Heading1"/>
      </w:pPr>
      <w:bookmarkStart w:id="5" w:name="O_226381"/>
      <w:bookmarkEnd w:id="5"/>
      <w:r w:rsidRPr="00B45569">
        <w:t>Pre-Requisites</w:t>
      </w:r>
    </w:p>
    <w:tbl>
      <w:tblPr>
        <w:tblW w:w="0" w:type="auto"/>
        <w:tblLayout w:type="fixed"/>
        <w:tblCellMar>
          <w:left w:w="62" w:type="dxa"/>
          <w:right w:w="62" w:type="dxa"/>
        </w:tblCellMar>
        <w:tblLook w:val="0000"/>
      </w:tblPr>
      <w:tblGrid>
        <w:gridCol w:w="2700"/>
        <w:gridCol w:w="5760"/>
      </w:tblGrid>
      <w:tr w:rsidTr="006E484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45569" w:rsidP="00B45569">
            <w:pPr>
              <w:pStyle w:val="BodyText"/>
            </w:pPr>
            <w:r w:rsidRPr="00B45569">
              <w:rPr>
                <w:rStyle w:val="SpecialBold"/>
              </w:rPr>
              <w:t>Prerequisite Unit</w:t>
            </w:r>
            <w:r w:rsidRPr="00B45569">
              <w:t>(</w:t>
            </w:r>
            <w:r w:rsidRPr="00B45569">
              <w:rPr>
                <w:rStyle w:val="SpecialBold"/>
              </w:rPr>
              <w:t>s</w:t>
            </w:r>
            <w:r w:rsidRPr="00B45569">
              <w:t>)</w:t>
            </w:r>
          </w:p>
        </w:tc>
        <w:tc>
          <w:tcPr>
            <w:tcW w:w="5760" w:type="dxa"/>
            <w:tcBorders>
              <w:top w:val="nil"/>
              <w:left w:val="nil"/>
              <w:bottom w:val="nil"/>
              <w:right w:val="nil"/>
            </w:tcBorders>
            <w:tcMar>
              <w:top w:w="0" w:type="dxa"/>
              <w:left w:w="62" w:type="dxa"/>
              <w:bottom w:w="0" w:type="dxa"/>
              <w:right w:w="62" w:type="dxa"/>
            </w:tcMar>
          </w:tcPr>
          <w:p w:rsidR="00000000" w:rsidP="00B45569">
            <w:pPr>
              <w:pStyle w:val="BodyText"/>
              <w:rPr>
                <w:lang w:val="en-NZ"/>
              </w:rPr>
            </w:pPr>
            <w:r w:rsidRPr="00B45569">
              <w:rPr>
                <w:rStyle w:val="SpecialBold"/>
              </w:rPr>
              <w:t>2</w:t>
            </w:r>
            <w:r w:rsidRPr="00B45569">
              <w:t xml:space="preserve">) </w:t>
            </w:r>
          </w:p>
        </w:tc>
      </w:tr>
      <w:tr w:rsidTr="006E484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45569">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B45569">
            <w:pPr>
              <w:pStyle w:val="BodyText"/>
              <w:rPr>
                <w:lang w:val="en-NZ"/>
              </w:rPr>
            </w:pPr>
            <w:r w:rsidRPr="00B45569">
              <w:rPr>
                <w:rStyle w:val="SpecialBold"/>
              </w:rPr>
              <w:t>2</w:t>
            </w:r>
            <w:r w:rsidRPr="00B45569">
              <w:t>.</w:t>
            </w:r>
            <w:r w:rsidRPr="00B45569">
              <w:rPr>
                <w:rStyle w:val="SpecialBold"/>
              </w:rPr>
              <w:t>1</w:t>
            </w:r>
            <w:r w:rsidRPr="00B45569">
              <w:t xml:space="preserve">) </w:t>
            </w:r>
            <w:r w:rsidRPr="00B45569">
              <w:rPr>
                <w:rStyle w:val="SpecialBold"/>
              </w:rPr>
              <w:t>Competencies</w:t>
            </w:r>
          </w:p>
        </w:tc>
      </w:tr>
      <w:tr w:rsidTr="006E484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45569" w:rsidP="00B45569">
            <w:pPr>
              <w:pStyle w:val="BodyText"/>
            </w:pPr>
            <w:r w:rsidRPr="00B45569">
              <w:t>Granting competency in this unit sh</w:t>
            </w:r>
            <w:r w:rsidRPr="00B45569">
              <w:t>all be made only after competency in the following unit(s) has/have been confirmed.</w:t>
            </w:r>
          </w:p>
          <w:p w:rsidR="00000000" w:rsidRPr="00B45569" w:rsidP="00B45569">
            <w:pPr>
              <w:pStyle w:val="BodyText"/>
            </w:pPr>
            <w:r w:rsidRPr="00B45569">
              <w:t>UEENEEG060B Evaluate performance of electrical machines</w:t>
            </w:r>
          </w:p>
          <w:p w:rsidR="00000000" w:rsidRPr="00B45569" w:rsidP="00B45569">
            <w:pPr>
              <w:pStyle w:val="BodyText"/>
            </w:pPr>
            <w:r w:rsidRPr="00B45569">
              <w:t>For the full prerequisite chain details for this unit please refer to Table 2 in Volume 1, Part 2</w:t>
            </w:r>
          </w:p>
        </w:tc>
      </w:tr>
    </w:tbl>
    <w:p w:rsidR="006E4848" w:rsidP="00B45569">
      <w:pPr>
        <w:pStyle w:val="BodyText"/>
      </w:pPr>
    </w:p>
    <w:p w:rsidR="006E4848" w:rsidP="00B45569">
      <w:pPr>
        <w:pStyle w:val="BodyText"/>
      </w:pPr>
    </w:p>
    <w:p w:rsidR="00000000" w:rsidRPr="00B45569" w:rsidP="00B45569">
      <w:pPr>
        <w:pStyle w:val="Heading1"/>
      </w:pPr>
      <w:bookmarkStart w:id="6" w:name="O_226383"/>
      <w:bookmarkEnd w:id="6"/>
      <w:r w:rsidRPr="00B45569">
        <w:t>Employability Skills Information</w:t>
      </w:r>
    </w:p>
    <w:tbl>
      <w:tblPr>
        <w:tblW w:w="0" w:type="auto"/>
        <w:tblLayout w:type="fixed"/>
        <w:tblCellMar>
          <w:left w:w="62" w:type="dxa"/>
          <w:right w:w="62" w:type="dxa"/>
        </w:tblCellMar>
        <w:tblLook w:val="0000"/>
      </w:tblPr>
      <w:tblGrid>
        <w:gridCol w:w="2700"/>
        <w:gridCol w:w="5760"/>
      </w:tblGrid>
      <w:tr w:rsidTr="006E484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45569" w:rsidP="00B45569">
            <w:pPr>
              <w:pStyle w:val="BodyText"/>
            </w:pPr>
            <w:r w:rsidRPr="00B45569">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B45569" w:rsidP="00B45569">
            <w:pPr>
              <w:pStyle w:val="BodyText"/>
            </w:pPr>
            <w:r w:rsidRPr="00B45569">
              <w:rPr>
                <w:rStyle w:val="SpecialBold"/>
              </w:rPr>
              <w:t>3</w:t>
            </w:r>
            <w:r w:rsidRPr="00B45569">
              <w:t>)</w:t>
            </w:r>
          </w:p>
          <w:p w:rsidR="00000000" w:rsidRPr="00B45569" w:rsidP="00B45569">
            <w:pPr>
              <w:pStyle w:val="BodyText"/>
            </w:pPr>
            <w:r w:rsidRPr="00B45569">
              <w:t>This unit contains Employability Skills</w:t>
            </w:r>
          </w:p>
          <w:p w:rsidR="00000000" w:rsidRPr="00B45569" w:rsidP="00B45569">
            <w:pPr>
              <w:pStyle w:val="BodyText"/>
            </w:pPr>
            <w:r w:rsidRPr="00B45569">
              <w:t>The required outcomes described in this unit of competency contain applicable facets of Emp</w:t>
            </w:r>
            <w:r w:rsidRPr="00B45569">
              <w:t>loyability Skills. The Employability Skills Summary of the qualification in which this unit of competency is packaged will assist in identifying Employability Skill requirements.</w:t>
            </w:r>
          </w:p>
        </w:tc>
      </w:tr>
    </w:tbl>
    <w:p w:rsidR="006E4848" w:rsidP="00B45569">
      <w:pPr>
        <w:pStyle w:val="BodyText"/>
      </w:pPr>
    </w:p>
    <w:p w:rsidR="006E4848" w:rsidP="00B45569">
      <w:pPr>
        <w:pStyle w:val="BodyText"/>
      </w:pPr>
    </w:p>
    <w:p w:rsidR="00000000" w:rsidRPr="00B45569" w:rsidP="00B45569">
      <w:pPr>
        <w:pStyle w:val="Heading1"/>
      </w:pPr>
      <w:bookmarkStart w:id="7" w:name="O_292705"/>
      <w:bookmarkEnd w:id="7"/>
      <w:r w:rsidRPr="00B45569">
        <w:t>Elements and Performance Criteria Pre-Content</w:t>
      </w:r>
    </w:p>
    <w:tbl>
      <w:tblPr>
        <w:tblW w:w="0" w:type="auto"/>
        <w:tblLayout w:type="fixed"/>
        <w:tblCellMar>
          <w:left w:w="62" w:type="dxa"/>
          <w:right w:w="62" w:type="dxa"/>
        </w:tblCellMar>
        <w:tblLook w:val="0000"/>
      </w:tblPr>
      <w:tblGrid>
        <w:gridCol w:w="2700"/>
        <w:gridCol w:w="5760"/>
      </w:tblGrid>
      <w:tr w:rsidTr="006E484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45569">
            <w:pPr>
              <w:pStyle w:val="BodyText"/>
              <w:rPr>
                <w:lang w:val="en-NZ"/>
              </w:rPr>
            </w:pPr>
            <w:r w:rsidRPr="00B45569">
              <w:rPr>
                <w:rStyle w:val="SpecialBold"/>
              </w:rPr>
              <w:t>6</w:t>
            </w:r>
            <w:r w:rsidRPr="00B45569">
              <w:t>) Elements</w:t>
            </w:r>
            <w:r w:rsidRPr="00B45569">
              <w:t xml:space="preserve">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B45569" w:rsidP="00B45569">
            <w:pPr>
              <w:pStyle w:val="BodyText"/>
            </w:pPr>
            <w:r w:rsidRPr="00B45569">
              <w:t>Performance criteria describe the required performance needed to demonstrate achievement of the Element. Assessment of performance is to be consistent with the evidence guide.</w:t>
            </w:r>
          </w:p>
        </w:tc>
      </w:tr>
    </w:tbl>
    <w:p w:rsidR="00000000" w:rsidRPr="00B45569" w:rsidP="00B45569">
      <w:pPr>
        <w:pStyle w:val="BodyText"/>
      </w:pPr>
    </w:p>
    <w:p w:rsidR="00000000" w:rsidRPr="00B45569" w:rsidP="00B45569">
      <w:pPr>
        <w:pStyle w:val="AllowPageBreak"/>
      </w:pPr>
    </w:p>
    <w:p w:rsidR="00000000" w:rsidRPr="00B45569" w:rsidP="00B45569">
      <w:pPr>
        <w:pStyle w:val="Heading1"/>
      </w:pPr>
      <w:bookmarkStart w:id="8" w:name="O_239373"/>
      <w:bookmarkEnd w:id="8"/>
      <w:r w:rsidRPr="00B45569">
        <w:t>Elem</w:t>
      </w:r>
      <w:r w:rsidRPr="00B45569">
        <w:t>ents and Performance Criteria</w:t>
      </w:r>
    </w:p>
    <w:tbl>
      <w:tblPr>
        <w:tblW w:w="0" w:type="auto"/>
        <w:tblLayout w:type="fixed"/>
        <w:tblCellMar>
          <w:left w:w="62" w:type="dxa"/>
          <w:right w:w="62" w:type="dxa"/>
        </w:tblCellMar>
        <w:tblLook w:val="0000"/>
      </w:tblPr>
      <w:tblGrid>
        <w:gridCol w:w="404"/>
        <w:gridCol w:w="2296"/>
        <w:gridCol w:w="900"/>
        <w:gridCol w:w="4860"/>
      </w:tblGrid>
      <w:tr w:rsidTr="006E4848">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B45569" w:rsidP="00B45569">
            <w:pPr>
              <w:pStyle w:val="BodyText"/>
            </w:pPr>
            <w:r w:rsidRPr="00B45569">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B45569">
            <w:pPr>
              <w:pStyle w:val="BodyText"/>
              <w:rPr>
                <w:lang w:val="en-NZ"/>
              </w:rPr>
            </w:pPr>
            <w:r w:rsidRPr="00B45569">
              <w:rPr>
                <w:rStyle w:val="SpecialBold"/>
              </w:rPr>
              <w:t>PERFORMANCE CRITERIA</w:t>
            </w:r>
          </w:p>
        </w:tc>
      </w:tr>
      <w:tr w:rsidTr="006E484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45569">
            <w:pPr>
              <w:pStyle w:val="BodyText"/>
              <w:rPr>
                <w:lang w:val="en-NZ"/>
              </w:rPr>
            </w:pPr>
            <w:r w:rsidRPr="00B45569">
              <w:t>1</w:t>
            </w:r>
          </w:p>
        </w:tc>
        <w:tc>
          <w:tcPr>
            <w:tcW w:w="2296" w:type="dxa"/>
            <w:vMerge w:val="restart"/>
            <w:tcBorders>
              <w:top w:val="nil"/>
              <w:left w:val="nil"/>
              <w:bottom w:val="nil"/>
              <w:right w:val="nil"/>
            </w:tcBorders>
            <w:tcMar>
              <w:top w:w="0" w:type="dxa"/>
              <w:left w:w="62" w:type="dxa"/>
              <w:bottom w:w="0" w:type="dxa"/>
              <w:right w:w="62" w:type="dxa"/>
            </w:tcMar>
          </w:tcPr>
          <w:p w:rsidR="00000000" w:rsidP="00B45569">
            <w:pPr>
              <w:pStyle w:val="BodyText"/>
              <w:rPr>
                <w:lang w:val="en-NZ"/>
              </w:rPr>
            </w:pPr>
            <w:r w:rsidRPr="00B45569">
              <w:t>Prepare to design and develop modifications to electrical machines.</w:t>
            </w:r>
          </w:p>
        </w:tc>
        <w:tc>
          <w:tcPr>
            <w:tcW w:w="900" w:type="dxa"/>
            <w:tcBorders>
              <w:top w:val="nil"/>
              <w:left w:val="nil"/>
              <w:bottom w:val="nil"/>
              <w:right w:val="nil"/>
            </w:tcBorders>
            <w:tcMar>
              <w:top w:w="0" w:type="dxa"/>
              <w:left w:w="62" w:type="dxa"/>
              <w:bottom w:w="0" w:type="dxa"/>
              <w:right w:w="62" w:type="dxa"/>
            </w:tcMar>
          </w:tcPr>
          <w:p w:rsidR="00000000" w:rsidP="00B45569">
            <w:pPr>
              <w:pStyle w:val="BodyText"/>
              <w:rPr>
                <w:lang w:val="en-NZ"/>
              </w:rPr>
            </w:pPr>
            <w:r w:rsidRPr="00B45569">
              <w:t>1.1</w:t>
            </w:r>
          </w:p>
        </w:tc>
        <w:tc>
          <w:tcPr>
            <w:tcW w:w="4860" w:type="dxa"/>
            <w:tcBorders>
              <w:top w:val="nil"/>
              <w:left w:val="nil"/>
              <w:bottom w:val="nil"/>
              <w:right w:val="nil"/>
            </w:tcBorders>
            <w:tcMar>
              <w:top w:w="0" w:type="dxa"/>
              <w:left w:w="62" w:type="dxa"/>
              <w:bottom w:w="0" w:type="dxa"/>
              <w:right w:w="62" w:type="dxa"/>
            </w:tcMar>
          </w:tcPr>
          <w:p w:rsidR="00000000" w:rsidP="00B45569">
            <w:pPr>
              <w:pStyle w:val="BodyText"/>
              <w:rPr>
                <w:lang w:val="en-NZ"/>
              </w:rPr>
            </w:pPr>
            <w:r w:rsidRPr="00B45569">
              <w:t xml:space="preserve">OHS procedures for a given work area are identified, obtained and understood. </w:t>
            </w:r>
          </w:p>
        </w:tc>
      </w:tr>
      <w:tr w:rsidTr="006E484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45569">
            <w:pPr>
              <w:pStyle w:val="BodyText"/>
              <w:rPr>
                <w:lang w:val="en-NZ"/>
              </w:rPr>
            </w:pPr>
            <w:r w:rsidRPr="00B45569">
              <w:t>1.2</w:t>
            </w:r>
          </w:p>
        </w:tc>
        <w:tc>
          <w:tcPr>
            <w:tcW w:w="4860" w:type="dxa"/>
            <w:tcBorders>
              <w:top w:val="nil"/>
              <w:left w:val="nil"/>
              <w:bottom w:val="nil"/>
              <w:right w:val="nil"/>
            </w:tcBorders>
            <w:tcMar>
              <w:top w:w="0" w:type="dxa"/>
              <w:left w:w="62" w:type="dxa"/>
              <w:bottom w:w="0" w:type="dxa"/>
              <w:right w:w="62" w:type="dxa"/>
            </w:tcMar>
          </w:tcPr>
          <w:p w:rsidR="00000000" w:rsidP="00B45569">
            <w:pPr>
              <w:pStyle w:val="BodyText"/>
              <w:rPr>
                <w:lang w:val="en-NZ"/>
              </w:rPr>
            </w:pPr>
            <w:r w:rsidRPr="00B45569">
              <w:t>The extents of modifications required are determined from performance test results and customer's requirements.</w:t>
            </w:r>
          </w:p>
        </w:tc>
      </w:tr>
      <w:tr w:rsidTr="006E484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45569">
            <w:pPr>
              <w:pStyle w:val="BodyText"/>
              <w:rPr>
                <w:lang w:val="en-NZ"/>
              </w:rPr>
            </w:pPr>
            <w:r w:rsidRPr="00B45569">
              <w:t>1.3</w:t>
            </w:r>
          </w:p>
        </w:tc>
        <w:tc>
          <w:tcPr>
            <w:tcW w:w="4860" w:type="dxa"/>
            <w:tcBorders>
              <w:top w:val="nil"/>
              <w:left w:val="nil"/>
              <w:bottom w:val="nil"/>
              <w:right w:val="nil"/>
            </w:tcBorders>
            <w:tcMar>
              <w:top w:w="0" w:type="dxa"/>
              <w:left w:w="62" w:type="dxa"/>
              <w:bottom w:w="0" w:type="dxa"/>
              <w:right w:w="62" w:type="dxa"/>
            </w:tcMar>
          </w:tcPr>
          <w:p w:rsidR="00000000" w:rsidP="00B45569">
            <w:pPr>
              <w:pStyle w:val="BodyText"/>
              <w:rPr>
                <w:lang w:val="en-NZ"/>
              </w:rPr>
            </w:pPr>
            <w:r w:rsidRPr="00B45569">
              <w:t>Original specification documents for the machine are sought and received in order to check currency of compliance requirements. (see note 1)</w:t>
            </w:r>
          </w:p>
        </w:tc>
      </w:tr>
      <w:tr w:rsidTr="006E484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45569">
            <w:pPr>
              <w:pStyle w:val="BodyText"/>
              <w:rPr>
                <w:lang w:val="en-NZ"/>
              </w:rPr>
            </w:pPr>
            <w:r w:rsidRPr="00B45569">
              <w:t>1.4</w:t>
            </w:r>
          </w:p>
        </w:tc>
        <w:tc>
          <w:tcPr>
            <w:tcW w:w="4860" w:type="dxa"/>
            <w:tcBorders>
              <w:top w:val="nil"/>
              <w:left w:val="nil"/>
              <w:bottom w:val="nil"/>
              <w:right w:val="nil"/>
            </w:tcBorders>
            <w:tcMar>
              <w:top w:w="0" w:type="dxa"/>
              <w:left w:w="62" w:type="dxa"/>
              <w:bottom w:w="0" w:type="dxa"/>
              <w:right w:w="62" w:type="dxa"/>
            </w:tcMar>
          </w:tcPr>
          <w:p w:rsidR="00000000" w:rsidP="00B45569">
            <w:pPr>
              <w:pStyle w:val="BodyText"/>
              <w:rPr>
                <w:lang w:val="en-NZ"/>
              </w:rPr>
            </w:pPr>
            <w:r w:rsidRPr="00B45569">
              <w:t>Activities are planned to meet scheduled timelines in consultation with others involved in or relying on out</w:t>
            </w:r>
            <w:r w:rsidRPr="00B45569">
              <w:t>comes of the work.</w:t>
            </w:r>
          </w:p>
        </w:tc>
      </w:tr>
      <w:tr w:rsidTr="006E484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45569">
            <w:pPr>
              <w:pStyle w:val="BodyText"/>
              <w:rPr>
                <w:lang w:val="en-NZ"/>
              </w:rPr>
            </w:pPr>
            <w:r w:rsidRPr="00B45569">
              <w:t>2</w:t>
            </w:r>
          </w:p>
        </w:tc>
        <w:tc>
          <w:tcPr>
            <w:tcW w:w="2296" w:type="dxa"/>
            <w:vMerge w:val="restart"/>
            <w:tcBorders>
              <w:top w:val="nil"/>
              <w:left w:val="nil"/>
              <w:bottom w:val="nil"/>
              <w:right w:val="nil"/>
            </w:tcBorders>
            <w:tcMar>
              <w:top w:w="0" w:type="dxa"/>
              <w:left w:w="62" w:type="dxa"/>
              <w:bottom w:w="0" w:type="dxa"/>
              <w:right w:w="62" w:type="dxa"/>
            </w:tcMar>
          </w:tcPr>
          <w:p w:rsidR="00000000" w:rsidP="00B45569">
            <w:pPr>
              <w:pStyle w:val="BodyText"/>
              <w:rPr>
                <w:lang w:val="en-NZ"/>
              </w:rPr>
            </w:pPr>
            <w:r w:rsidRPr="00B45569">
              <w:t>Design modifications to electrical machines.</w:t>
            </w:r>
          </w:p>
        </w:tc>
        <w:tc>
          <w:tcPr>
            <w:tcW w:w="900" w:type="dxa"/>
            <w:tcBorders>
              <w:top w:val="nil"/>
              <w:left w:val="nil"/>
              <w:bottom w:val="nil"/>
              <w:right w:val="nil"/>
            </w:tcBorders>
            <w:tcMar>
              <w:top w:w="0" w:type="dxa"/>
              <w:left w:w="62" w:type="dxa"/>
              <w:bottom w:w="0" w:type="dxa"/>
              <w:right w:w="62" w:type="dxa"/>
            </w:tcMar>
          </w:tcPr>
          <w:p w:rsidR="00000000" w:rsidP="00B45569">
            <w:pPr>
              <w:pStyle w:val="BodyText"/>
              <w:rPr>
                <w:lang w:val="en-NZ"/>
              </w:rPr>
            </w:pPr>
            <w:r w:rsidRPr="00B45569">
              <w:t>2.1</w:t>
            </w:r>
          </w:p>
        </w:tc>
        <w:tc>
          <w:tcPr>
            <w:tcW w:w="4860" w:type="dxa"/>
            <w:tcBorders>
              <w:top w:val="nil"/>
              <w:left w:val="nil"/>
              <w:bottom w:val="nil"/>
              <w:right w:val="nil"/>
            </w:tcBorders>
            <w:tcMar>
              <w:top w:w="0" w:type="dxa"/>
              <w:left w:w="62" w:type="dxa"/>
              <w:bottom w:w="0" w:type="dxa"/>
              <w:right w:w="62" w:type="dxa"/>
            </w:tcMar>
          </w:tcPr>
          <w:p w:rsidR="00000000" w:rsidP="00B45569">
            <w:pPr>
              <w:pStyle w:val="BodyText"/>
              <w:rPr>
                <w:lang w:val="en-NZ"/>
              </w:rPr>
            </w:pPr>
            <w:r w:rsidRPr="00B45569">
              <w:t>OHS risk control measures and procedures for carrying out the work are followed.</w:t>
            </w:r>
          </w:p>
        </w:tc>
      </w:tr>
      <w:tr w:rsidTr="006E484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45569">
            <w:pPr>
              <w:pStyle w:val="BodyText"/>
              <w:rPr>
                <w:lang w:val="en-NZ"/>
              </w:rPr>
            </w:pPr>
            <w:r w:rsidRPr="00B45569">
              <w:t>2.2</w:t>
            </w:r>
          </w:p>
        </w:tc>
        <w:tc>
          <w:tcPr>
            <w:tcW w:w="4860" w:type="dxa"/>
            <w:tcBorders>
              <w:top w:val="nil"/>
              <w:left w:val="nil"/>
              <w:bottom w:val="nil"/>
              <w:right w:val="nil"/>
            </w:tcBorders>
            <w:tcMar>
              <w:top w:w="0" w:type="dxa"/>
              <w:left w:w="62" w:type="dxa"/>
              <w:bottom w:w="0" w:type="dxa"/>
              <w:right w:w="62" w:type="dxa"/>
            </w:tcMar>
          </w:tcPr>
          <w:p w:rsidR="00000000" w:rsidP="00B45569">
            <w:pPr>
              <w:pStyle w:val="BodyText"/>
              <w:rPr>
                <w:lang w:val="en-NZ"/>
              </w:rPr>
            </w:pPr>
            <w:r w:rsidRPr="00B45569">
              <w:t>In depth knowledge of electrical machine and sustainable energy policies in improving machine efficiency is applied to modification design.</w:t>
            </w:r>
          </w:p>
        </w:tc>
      </w:tr>
      <w:tr w:rsidTr="006E484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45569">
            <w:pPr>
              <w:pStyle w:val="BodyText"/>
              <w:rPr>
                <w:lang w:val="en-NZ"/>
              </w:rPr>
            </w:pPr>
            <w:r w:rsidRPr="00B45569">
              <w:t>2.3</w:t>
            </w:r>
          </w:p>
        </w:tc>
        <w:tc>
          <w:tcPr>
            <w:tcW w:w="4860" w:type="dxa"/>
            <w:tcBorders>
              <w:top w:val="nil"/>
              <w:left w:val="nil"/>
              <w:bottom w:val="nil"/>
              <w:right w:val="nil"/>
            </w:tcBorders>
            <w:tcMar>
              <w:top w:w="0" w:type="dxa"/>
              <w:left w:w="62" w:type="dxa"/>
              <w:bottom w:w="0" w:type="dxa"/>
              <w:right w:w="62" w:type="dxa"/>
            </w:tcMar>
          </w:tcPr>
          <w:p w:rsidR="00000000" w:rsidP="00B45569">
            <w:pPr>
              <w:pStyle w:val="BodyText"/>
              <w:rPr>
                <w:lang w:val="en-NZ"/>
              </w:rPr>
            </w:pPr>
            <w:r w:rsidRPr="00B45569">
              <w:t>Modifications are designed to comply with the requirements of Standards and regulations.</w:t>
            </w:r>
          </w:p>
        </w:tc>
      </w:tr>
      <w:tr w:rsidTr="006E484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45569">
            <w:pPr>
              <w:pStyle w:val="BodyText"/>
              <w:rPr>
                <w:lang w:val="en-NZ"/>
              </w:rPr>
            </w:pPr>
            <w:r w:rsidRPr="00B45569">
              <w:t>2.4</w:t>
            </w:r>
          </w:p>
        </w:tc>
        <w:tc>
          <w:tcPr>
            <w:tcW w:w="4860" w:type="dxa"/>
            <w:tcBorders>
              <w:top w:val="nil"/>
              <w:left w:val="nil"/>
              <w:bottom w:val="nil"/>
              <w:right w:val="nil"/>
            </w:tcBorders>
            <w:tcMar>
              <w:top w:w="0" w:type="dxa"/>
              <w:left w:w="62" w:type="dxa"/>
              <w:bottom w:w="0" w:type="dxa"/>
              <w:right w:w="62" w:type="dxa"/>
            </w:tcMar>
          </w:tcPr>
          <w:p w:rsidR="00000000" w:rsidP="00B45569">
            <w:pPr>
              <w:pStyle w:val="BodyText"/>
              <w:rPr>
                <w:lang w:val="en-NZ"/>
              </w:rPr>
            </w:pPr>
            <w:r w:rsidRPr="00B45569">
              <w:t>Acceptance/approval for modification design is sought from appropriate person(s) in accordance with established procedures.</w:t>
            </w:r>
          </w:p>
        </w:tc>
      </w:tr>
      <w:tr w:rsidTr="006E484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45569">
            <w:pPr>
              <w:pStyle w:val="BodyText"/>
              <w:rPr>
                <w:lang w:val="en-NZ"/>
              </w:rPr>
            </w:pPr>
            <w:r w:rsidRPr="00B45569">
              <w:t>2.5</w:t>
            </w:r>
          </w:p>
        </w:tc>
        <w:tc>
          <w:tcPr>
            <w:tcW w:w="4860" w:type="dxa"/>
            <w:tcBorders>
              <w:top w:val="nil"/>
              <w:left w:val="nil"/>
              <w:bottom w:val="nil"/>
              <w:right w:val="nil"/>
            </w:tcBorders>
            <w:tcMar>
              <w:top w:w="0" w:type="dxa"/>
              <w:left w:w="62" w:type="dxa"/>
              <w:bottom w:w="0" w:type="dxa"/>
              <w:right w:w="62" w:type="dxa"/>
            </w:tcMar>
          </w:tcPr>
          <w:p w:rsidR="00000000" w:rsidP="00B45569">
            <w:pPr>
              <w:pStyle w:val="BodyText"/>
              <w:rPr>
                <w:lang w:val="en-NZ"/>
              </w:rPr>
            </w:pPr>
            <w:r w:rsidRPr="00B45569">
              <w:t>Specifications and instructions for the modification work are documented and processed in accordance with requirements.</w:t>
            </w:r>
          </w:p>
        </w:tc>
      </w:tr>
      <w:tr w:rsidTr="006E484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45569">
            <w:pPr>
              <w:pStyle w:val="BodyText"/>
              <w:rPr>
                <w:lang w:val="en-NZ"/>
              </w:rPr>
            </w:pPr>
            <w:r w:rsidRPr="00B45569">
              <w:t>2.</w:t>
            </w:r>
            <w:r w:rsidRPr="00B45569">
              <w:t>6</w:t>
            </w:r>
          </w:p>
        </w:tc>
        <w:tc>
          <w:tcPr>
            <w:tcW w:w="4860" w:type="dxa"/>
            <w:tcBorders>
              <w:top w:val="nil"/>
              <w:left w:val="nil"/>
              <w:bottom w:val="nil"/>
              <w:right w:val="nil"/>
            </w:tcBorders>
            <w:tcMar>
              <w:top w:w="0" w:type="dxa"/>
              <w:left w:w="62" w:type="dxa"/>
              <w:bottom w:w="0" w:type="dxa"/>
              <w:right w:w="62" w:type="dxa"/>
            </w:tcMar>
          </w:tcPr>
          <w:p w:rsidR="00000000" w:rsidP="00B45569">
            <w:pPr>
              <w:pStyle w:val="BodyText"/>
              <w:rPr>
                <w:lang w:val="en-NZ"/>
              </w:rPr>
            </w:pPr>
            <w:r w:rsidRPr="00B45569">
              <w:t>Solutions to unplanned or unforeseen events are provided consistent with safety and work outcomes.</w:t>
            </w:r>
          </w:p>
        </w:tc>
      </w:tr>
      <w:tr w:rsidTr="006E484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45569">
            <w:pPr>
              <w:pStyle w:val="BodyText"/>
              <w:rPr>
                <w:lang w:val="en-NZ"/>
              </w:rPr>
            </w:pPr>
            <w:r w:rsidRPr="00B45569">
              <w:t>3</w:t>
            </w:r>
          </w:p>
        </w:tc>
        <w:tc>
          <w:tcPr>
            <w:tcW w:w="2296" w:type="dxa"/>
            <w:tcBorders>
              <w:top w:val="nil"/>
              <w:left w:val="nil"/>
              <w:bottom w:val="nil"/>
              <w:right w:val="nil"/>
            </w:tcBorders>
            <w:tcMar>
              <w:top w:w="0" w:type="dxa"/>
              <w:left w:w="62" w:type="dxa"/>
              <w:bottom w:w="0" w:type="dxa"/>
              <w:right w:w="62" w:type="dxa"/>
            </w:tcMar>
          </w:tcPr>
          <w:p w:rsidR="00000000" w:rsidP="00B45569">
            <w:pPr>
              <w:pStyle w:val="BodyText"/>
              <w:rPr>
                <w:lang w:val="en-NZ"/>
              </w:rPr>
            </w:pPr>
            <w:r w:rsidRPr="00B45569">
              <w:t>Arrange modification work.</w:t>
            </w:r>
          </w:p>
        </w:tc>
        <w:tc>
          <w:tcPr>
            <w:tcW w:w="900" w:type="dxa"/>
            <w:tcBorders>
              <w:top w:val="nil"/>
              <w:left w:val="nil"/>
              <w:bottom w:val="nil"/>
              <w:right w:val="nil"/>
            </w:tcBorders>
            <w:tcMar>
              <w:top w:w="0" w:type="dxa"/>
              <w:left w:w="62" w:type="dxa"/>
              <w:bottom w:w="0" w:type="dxa"/>
              <w:right w:w="62" w:type="dxa"/>
            </w:tcMar>
          </w:tcPr>
          <w:p w:rsidR="00000000" w:rsidP="00B45569">
            <w:pPr>
              <w:pStyle w:val="BodyText"/>
              <w:rPr>
                <w:lang w:val="en-NZ"/>
              </w:rPr>
            </w:pPr>
            <w:r w:rsidRPr="00B45569">
              <w:t>3.1</w:t>
            </w:r>
          </w:p>
        </w:tc>
        <w:tc>
          <w:tcPr>
            <w:tcW w:w="4860" w:type="dxa"/>
            <w:tcBorders>
              <w:top w:val="nil"/>
              <w:left w:val="nil"/>
              <w:bottom w:val="nil"/>
              <w:right w:val="nil"/>
            </w:tcBorders>
            <w:tcMar>
              <w:top w:w="0" w:type="dxa"/>
              <w:left w:w="62" w:type="dxa"/>
              <w:bottom w:w="0" w:type="dxa"/>
              <w:right w:w="62" w:type="dxa"/>
            </w:tcMar>
          </w:tcPr>
          <w:p w:rsidR="00000000" w:rsidP="00B45569">
            <w:pPr>
              <w:pStyle w:val="BodyText"/>
              <w:rPr>
                <w:lang w:val="en-NZ"/>
              </w:rPr>
            </w:pPr>
            <w:r w:rsidRPr="00B45569">
              <w:t>OHS risk control measures and procedures for carrying out the work are followed.</w:t>
            </w:r>
          </w:p>
        </w:tc>
      </w:tr>
      <w:tr w:rsidTr="006E484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45569">
            <w:pPr>
              <w:pStyle w:val="BodyText"/>
              <w:rPr>
                <w:lang w:val="en-NZ"/>
              </w:rPr>
            </w:pPr>
            <w:r w:rsidRPr="00B45569">
              <w:t>3.2</w:t>
            </w:r>
          </w:p>
        </w:tc>
        <w:tc>
          <w:tcPr>
            <w:tcW w:w="4860" w:type="dxa"/>
            <w:tcBorders>
              <w:top w:val="nil"/>
              <w:left w:val="nil"/>
              <w:bottom w:val="nil"/>
              <w:right w:val="nil"/>
            </w:tcBorders>
            <w:tcMar>
              <w:top w:w="0" w:type="dxa"/>
              <w:left w:w="62" w:type="dxa"/>
              <w:bottom w:w="0" w:type="dxa"/>
              <w:right w:w="62" w:type="dxa"/>
            </w:tcMar>
          </w:tcPr>
          <w:p w:rsidR="00000000" w:rsidP="00B45569">
            <w:pPr>
              <w:pStyle w:val="BodyText"/>
              <w:rPr>
                <w:lang w:val="en-NZ"/>
              </w:rPr>
            </w:pPr>
            <w:r w:rsidRPr="00B45569">
              <w:t>Arrangements are made for the modification work to be done in accordance with established procedures.</w:t>
            </w:r>
          </w:p>
        </w:tc>
      </w:tr>
      <w:tr w:rsidTr="006E484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45569">
            <w:pPr>
              <w:pStyle w:val="BodyText"/>
              <w:rPr>
                <w:lang w:val="en-NZ"/>
              </w:rPr>
            </w:pPr>
            <w:r w:rsidRPr="00B45569">
              <w:t>3.3</w:t>
            </w:r>
          </w:p>
        </w:tc>
        <w:tc>
          <w:tcPr>
            <w:tcW w:w="4860" w:type="dxa"/>
            <w:tcBorders>
              <w:top w:val="nil"/>
              <w:left w:val="nil"/>
              <w:bottom w:val="nil"/>
              <w:right w:val="nil"/>
            </w:tcBorders>
            <w:tcMar>
              <w:top w:w="0" w:type="dxa"/>
              <w:left w:w="62" w:type="dxa"/>
              <w:bottom w:w="0" w:type="dxa"/>
              <w:right w:w="62" w:type="dxa"/>
            </w:tcMar>
          </w:tcPr>
          <w:p w:rsidR="00000000" w:rsidP="00B45569">
            <w:pPr>
              <w:pStyle w:val="BodyText"/>
              <w:rPr>
                <w:lang w:val="en-NZ"/>
              </w:rPr>
            </w:pPr>
            <w:r w:rsidRPr="00B45569">
              <w:t>A copy of modification specifications and instructions is provided to personnel responsible for carrying out the work.</w:t>
            </w:r>
          </w:p>
        </w:tc>
      </w:tr>
      <w:tr w:rsidTr="006E484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45569">
            <w:pPr>
              <w:pStyle w:val="BodyText"/>
              <w:rPr>
                <w:lang w:val="en-NZ"/>
              </w:rPr>
            </w:pPr>
            <w:r w:rsidRPr="00B45569">
              <w:t>3.4</w:t>
            </w:r>
          </w:p>
        </w:tc>
        <w:tc>
          <w:tcPr>
            <w:tcW w:w="4860" w:type="dxa"/>
            <w:tcBorders>
              <w:top w:val="nil"/>
              <w:left w:val="nil"/>
              <w:bottom w:val="nil"/>
              <w:right w:val="nil"/>
            </w:tcBorders>
            <w:tcMar>
              <w:top w:w="0" w:type="dxa"/>
              <w:left w:w="62" w:type="dxa"/>
              <w:bottom w:w="0" w:type="dxa"/>
              <w:right w:w="62" w:type="dxa"/>
            </w:tcMar>
          </w:tcPr>
          <w:p w:rsidR="00000000" w:rsidP="00B45569">
            <w:pPr>
              <w:pStyle w:val="BodyText"/>
              <w:rPr>
                <w:lang w:val="en-NZ"/>
              </w:rPr>
            </w:pPr>
            <w:r w:rsidRPr="00B45569">
              <w:t>Strategies are implem</w:t>
            </w:r>
            <w:r w:rsidRPr="00B45569">
              <w:t>ented that verify that modification conforms to specifications.</w:t>
            </w:r>
          </w:p>
        </w:tc>
      </w:tr>
      <w:tr w:rsidTr="006E484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45569">
            <w:pPr>
              <w:pStyle w:val="BodyText"/>
              <w:rPr>
                <w:lang w:val="en-NZ"/>
              </w:rPr>
            </w:pPr>
            <w:r w:rsidRPr="00B45569">
              <w:t>3.5</w:t>
            </w:r>
          </w:p>
        </w:tc>
        <w:tc>
          <w:tcPr>
            <w:tcW w:w="4860" w:type="dxa"/>
            <w:tcBorders>
              <w:top w:val="nil"/>
              <w:left w:val="nil"/>
              <w:bottom w:val="nil"/>
              <w:right w:val="nil"/>
            </w:tcBorders>
            <w:tcMar>
              <w:top w:w="0" w:type="dxa"/>
              <w:left w:w="62" w:type="dxa"/>
              <w:bottom w:w="0" w:type="dxa"/>
              <w:right w:w="62" w:type="dxa"/>
            </w:tcMar>
          </w:tcPr>
          <w:p w:rsidR="00000000" w:rsidP="00B45569">
            <w:pPr>
              <w:pStyle w:val="BodyText"/>
              <w:rPr>
                <w:lang w:val="en-NZ"/>
              </w:rPr>
            </w:pPr>
            <w:r w:rsidRPr="00B45569">
              <w:t>Solutions to unplanned or unforeseen events are provided consistent with safety and work outcomes.</w:t>
            </w:r>
          </w:p>
        </w:tc>
      </w:tr>
      <w:tr w:rsidTr="006E484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45569">
            <w:pPr>
              <w:pStyle w:val="BodyText"/>
              <w:rPr>
                <w:lang w:val="en-NZ"/>
              </w:rPr>
            </w:pPr>
            <w:r w:rsidRPr="00B45569">
              <w:t>4</w:t>
            </w:r>
          </w:p>
        </w:tc>
        <w:tc>
          <w:tcPr>
            <w:tcW w:w="2296" w:type="dxa"/>
            <w:tcBorders>
              <w:top w:val="nil"/>
              <w:left w:val="nil"/>
              <w:bottom w:val="nil"/>
              <w:right w:val="nil"/>
            </w:tcBorders>
            <w:tcMar>
              <w:top w:w="0" w:type="dxa"/>
              <w:left w:w="62" w:type="dxa"/>
              <w:bottom w:w="0" w:type="dxa"/>
              <w:right w:w="62" w:type="dxa"/>
            </w:tcMar>
          </w:tcPr>
          <w:p w:rsidR="00000000" w:rsidP="00B45569">
            <w:pPr>
              <w:pStyle w:val="BodyText"/>
              <w:rPr>
                <w:lang w:val="en-NZ"/>
              </w:rPr>
            </w:pPr>
            <w:r w:rsidRPr="00B45569">
              <w:t>Complete work and report</w:t>
            </w:r>
          </w:p>
        </w:tc>
        <w:tc>
          <w:tcPr>
            <w:tcW w:w="900" w:type="dxa"/>
            <w:tcBorders>
              <w:top w:val="nil"/>
              <w:left w:val="nil"/>
              <w:bottom w:val="nil"/>
              <w:right w:val="nil"/>
            </w:tcBorders>
            <w:tcMar>
              <w:top w:w="0" w:type="dxa"/>
              <w:left w:w="62" w:type="dxa"/>
              <w:bottom w:w="0" w:type="dxa"/>
              <w:right w:w="62" w:type="dxa"/>
            </w:tcMar>
          </w:tcPr>
          <w:p w:rsidR="00000000" w:rsidP="00B45569">
            <w:pPr>
              <w:pStyle w:val="BodyText"/>
              <w:rPr>
                <w:lang w:val="en-NZ"/>
              </w:rPr>
            </w:pPr>
            <w:r w:rsidRPr="00B45569">
              <w:t>4.1</w:t>
            </w:r>
          </w:p>
        </w:tc>
        <w:tc>
          <w:tcPr>
            <w:tcW w:w="4860" w:type="dxa"/>
            <w:tcBorders>
              <w:top w:val="nil"/>
              <w:left w:val="nil"/>
              <w:bottom w:val="nil"/>
              <w:right w:val="nil"/>
            </w:tcBorders>
            <w:tcMar>
              <w:top w:w="0" w:type="dxa"/>
              <w:left w:w="62" w:type="dxa"/>
              <w:bottom w:w="0" w:type="dxa"/>
              <w:right w:w="62" w:type="dxa"/>
            </w:tcMar>
          </w:tcPr>
          <w:p w:rsidR="00000000" w:rsidP="00B45569">
            <w:pPr>
              <w:pStyle w:val="BodyText"/>
              <w:rPr>
                <w:lang w:val="en-NZ"/>
              </w:rPr>
            </w:pPr>
            <w:r w:rsidRPr="00B45569">
              <w:t>OHS work completion risk control measures and procedur</w:t>
            </w:r>
            <w:r w:rsidRPr="00B45569">
              <w:t>es are followed.</w:t>
            </w:r>
          </w:p>
        </w:tc>
      </w:tr>
      <w:tr w:rsidTr="006E484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45569">
            <w:pPr>
              <w:pStyle w:val="BodyText"/>
              <w:rPr>
                <w:lang w:val="en-NZ"/>
              </w:rPr>
            </w:pPr>
            <w:r w:rsidRPr="00B45569">
              <w:t>4.2</w:t>
            </w:r>
          </w:p>
        </w:tc>
        <w:tc>
          <w:tcPr>
            <w:tcW w:w="4860" w:type="dxa"/>
            <w:tcBorders>
              <w:top w:val="nil"/>
              <w:left w:val="nil"/>
              <w:bottom w:val="nil"/>
              <w:right w:val="nil"/>
            </w:tcBorders>
            <w:tcMar>
              <w:top w:w="0" w:type="dxa"/>
              <w:left w:w="62" w:type="dxa"/>
              <w:bottom w:w="0" w:type="dxa"/>
              <w:right w:w="62" w:type="dxa"/>
            </w:tcMar>
          </w:tcPr>
          <w:p w:rsidR="00000000" w:rsidP="00B45569">
            <w:pPr>
              <w:pStyle w:val="BodyText"/>
              <w:rPr>
                <w:lang w:val="en-NZ"/>
              </w:rPr>
            </w:pPr>
            <w:r w:rsidRPr="00B45569">
              <w:t>Arrangements are made for formal certification of modifications where required by regulation or customer.</w:t>
            </w:r>
          </w:p>
        </w:tc>
      </w:tr>
      <w:tr w:rsidTr="006E484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45569">
            <w:pPr>
              <w:pStyle w:val="BodyText"/>
              <w:rPr>
                <w:lang w:val="en-NZ"/>
              </w:rPr>
            </w:pPr>
            <w:r w:rsidRPr="00B45569">
              <w:t>4.3</w:t>
            </w:r>
          </w:p>
        </w:tc>
        <w:tc>
          <w:tcPr>
            <w:tcW w:w="4860" w:type="dxa"/>
            <w:tcBorders>
              <w:top w:val="nil"/>
              <w:left w:val="nil"/>
              <w:bottom w:val="nil"/>
              <w:right w:val="nil"/>
            </w:tcBorders>
            <w:tcMar>
              <w:top w:w="0" w:type="dxa"/>
              <w:left w:w="62" w:type="dxa"/>
              <w:bottom w:w="0" w:type="dxa"/>
              <w:right w:w="62" w:type="dxa"/>
            </w:tcMar>
          </w:tcPr>
          <w:p w:rsidR="00000000" w:rsidP="00B45569">
            <w:pPr>
              <w:pStyle w:val="BodyText"/>
              <w:rPr>
                <w:lang w:val="en-NZ"/>
              </w:rPr>
            </w:pPr>
            <w:r w:rsidRPr="00B45569">
              <w:t>Machine marking is revised to comply with performance parameters resulting from modifications.</w:t>
            </w:r>
          </w:p>
        </w:tc>
      </w:tr>
      <w:tr w:rsidTr="006E484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45569">
            <w:pPr>
              <w:pStyle w:val="BodyText"/>
              <w:rPr>
                <w:lang w:val="en-NZ"/>
              </w:rPr>
            </w:pPr>
            <w:r w:rsidRPr="00B45569">
              <w:t>4.4</w:t>
            </w:r>
          </w:p>
        </w:tc>
        <w:tc>
          <w:tcPr>
            <w:tcW w:w="4860" w:type="dxa"/>
            <w:tcBorders>
              <w:top w:val="nil"/>
              <w:left w:val="nil"/>
              <w:bottom w:val="nil"/>
              <w:right w:val="nil"/>
            </w:tcBorders>
            <w:tcMar>
              <w:top w:w="0" w:type="dxa"/>
              <w:left w:w="62" w:type="dxa"/>
              <w:bottom w:w="0" w:type="dxa"/>
              <w:right w:w="62" w:type="dxa"/>
            </w:tcMar>
          </w:tcPr>
          <w:p w:rsidR="00000000" w:rsidRPr="00B45569" w:rsidP="00B45569">
            <w:pPr>
              <w:pStyle w:val="BodyText"/>
            </w:pPr>
            <w:r w:rsidRPr="00B45569">
              <w:t>Modification and machine performance standard are documented and report issued to appropriate person(s) in accordance with established procedures.</w:t>
            </w:r>
          </w:p>
        </w:tc>
      </w:tr>
    </w:tbl>
    <w:p w:rsidR="006E4848" w:rsidP="00B45569">
      <w:pPr>
        <w:pStyle w:val="BodyText"/>
      </w:pPr>
      <w:r w:rsidRPr="00B45569">
        <w:t>Note 1:</w:t>
      </w:r>
      <w:r w:rsidRPr="00B45569">
        <w:br/>
        <w:t xml:space="preserve">Examples of documentation are those specifying safety requirements, technical standard, as marketed </w:t>
      </w:r>
      <w:r w:rsidRPr="00B45569">
        <w:t>technical performance and product quality endorsement standards.</w:t>
      </w:r>
    </w:p>
    <w:p w:rsidR="006E4848" w:rsidP="00B45569">
      <w:pPr>
        <w:pStyle w:val="BodyText"/>
      </w:pPr>
    </w:p>
    <w:p w:rsidR="00000000" w:rsidRPr="00B45569" w:rsidP="00B45569">
      <w:pPr>
        <w:pStyle w:val="Heading1"/>
      </w:pPr>
      <w:bookmarkStart w:id="9" w:name="O_263164"/>
      <w:bookmarkEnd w:id="9"/>
      <w:r w:rsidRPr="00B45569">
        <w:t>Required Skills and Knowledge</w:t>
      </w:r>
    </w:p>
    <w:tbl>
      <w:tblPr>
        <w:tblW w:w="0" w:type="auto"/>
        <w:tblLayout w:type="fixed"/>
        <w:tblCellMar>
          <w:left w:w="62" w:type="dxa"/>
          <w:right w:w="62" w:type="dxa"/>
        </w:tblCellMar>
        <w:tblLook w:val="0000"/>
      </w:tblPr>
      <w:tblGrid>
        <w:gridCol w:w="2700"/>
        <w:gridCol w:w="1080"/>
        <w:gridCol w:w="4680"/>
      </w:tblGrid>
      <w:tr w:rsidTr="006E4848">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B45569">
            <w:pPr>
              <w:pStyle w:val="BodyText"/>
              <w:rPr>
                <w:lang w:val="en-NZ"/>
              </w:rPr>
            </w:pPr>
            <w:r w:rsidRPr="00B45569">
              <w:rPr>
                <w:rStyle w:val="SpecialBold"/>
              </w:rPr>
              <w:t>REQUIRED SKILLS AND KNOWLEDGE</w:t>
            </w:r>
          </w:p>
        </w:tc>
      </w:tr>
      <w:tr w:rsidTr="006E4848">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B45569">
            <w:pPr>
              <w:pStyle w:val="BodyText"/>
              <w:rPr>
                <w:lang w:val="en-NZ"/>
              </w:rPr>
            </w:pPr>
            <w:r w:rsidRPr="00B45569">
              <w:rPr>
                <w:rStyle w:val="SpecialBold"/>
              </w:rPr>
              <w:t>7</w:t>
            </w:r>
            <w:r w:rsidRPr="00B45569">
              <w:t>) This describes the essential skills and knowledge and their level, required for this unit.</w:t>
            </w:r>
          </w:p>
        </w:tc>
      </w:tr>
      <w:tr w:rsidTr="006E4848">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B45569" w:rsidP="00B45569">
            <w:pPr>
              <w:pStyle w:val="BodyText"/>
            </w:pPr>
            <w:r w:rsidRPr="00B45569">
              <w:t>Evidence shall show that knowledge has been acquired of safe working practices and designing and developing modifications to electrical machines.</w:t>
            </w:r>
          </w:p>
          <w:p w:rsidR="00000000" w:rsidRPr="00B45569" w:rsidP="00B45569">
            <w:pPr>
              <w:pStyle w:val="BodyText"/>
            </w:pPr>
            <w:r w:rsidRPr="00B45569">
              <w:t>All knowledge and skills detailed in this unit should be contextualised to current industry practices and tech</w:t>
            </w:r>
            <w:r w:rsidRPr="00B45569">
              <w:t>nologies.</w:t>
            </w:r>
          </w:p>
          <w:p w:rsidR="00000000" w:rsidP="00B45569">
            <w:pPr>
              <w:pStyle w:val="BodyText"/>
              <w:rPr>
                <w:lang w:val="en-NZ"/>
              </w:rPr>
            </w:pPr>
            <w:r w:rsidRPr="00B45569">
              <w:t>The extent of the essential knowledge and associated skills (EKAS) required is given in Volume 2 - Part 2.2 EKAS.  It forms an integral part of this unit.</w:t>
            </w:r>
          </w:p>
        </w:tc>
      </w:tr>
      <w:tr w:rsidTr="006E484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45569">
            <w:pPr>
              <w:pStyle w:val="BodyText"/>
              <w:rPr>
                <w:lang w:val="en-NZ"/>
              </w:rPr>
            </w:pPr>
            <w:r w:rsidRPr="00B45569">
              <w:t>2.6.28</w:t>
            </w:r>
          </w:p>
        </w:tc>
        <w:tc>
          <w:tcPr>
            <w:tcW w:w="4680" w:type="dxa"/>
            <w:tcBorders>
              <w:top w:val="nil"/>
              <w:left w:val="nil"/>
              <w:bottom w:val="nil"/>
              <w:right w:val="nil"/>
            </w:tcBorders>
            <w:tcMar>
              <w:top w:w="0" w:type="dxa"/>
              <w:left w:w="62" w:type="dxa"/>
              <w:bottom w:w="0" w:type="dxa"/>
              <w:right w:w="62" w:type="dxa"/>
            </w:tcMar>
          </w:tcPr>
          <w:p w:rsidR="00000000" w:rsidRPr="00B45569" w:rsidP="00B45569">
            <w:pPr>
              <w:pStyle w:val="BodyText"/>
            </w:pPr>
            <w:r w:rsidRPr="00B45569">
              <w:t>Motor windings</w:t>
            </w:r>
          </w:p>
        </w:tc>
      </w:tr>
    </w:tbl>
    <w:p w:rsidR="006E4848" w:rsidP="00B45569">
      <w:pPr>
        <w:pStyle w:val="BodyText"/>
      </w:pPr>
    </w:p>
    <w:p w:rsidR="006E4848" w:rsidP="00B45569">
      <w:pPr>
        <w:pStyle w:val="BodyText"/>
      </w:pPr>
    </w:p>
    <w:p w:rsidR="00000000" w:rsidRPr="00B45569" w:rsidP="00B45569">
      <w:pPr>
        <w:pStyle w:val="Heading1"/>
      </w:pPr>
      <w:bookmarkStart w:id="10" w:name="O_247357"/>
      <w:bookmarkEnd w:id="10"/>
      <w:r w:rsidRPr="00B45569">
        <w:t>Evidence Guide</w:t>
      </w:r>
    </w:p>
    <w:tbl>
      <w:tblPr>
        <w:tblW w:w="0" w:type="auto"/>
        <w:tblLayout w:type="fixed"/>
        <w:tblCellMar>
          <w:left w:w="62" w:type="dxa"/>
          <w:right w:w="62" w:type="dxa"/>
        </w:tblCellMar>
        <w:tblLook w:val="0000"/>
      </w:tblPr>
      <w:tblGrid>
        <w:gridCol w:w="2160"/>
        <w:gridCol w:w="720"/>
        <w:gridCol w:w="540"/>
        <w:gridCol w:w="5040"/>
      </w:tblGrid>
      <w:tr w:rsidTr="006E4848">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P="00B45569">
            <w:pPr>
              <w:pStyle w:val="BodyText"/>
              <w:rPr>
                <w:lang w:val="en-NZ"/>
              </w:rPr>
            </w:pPr>
            <w:r w:rsidRPr="00B45569">
              <w:rPr>
                <w:rStyle w:val="SpecialBold"/>
              </w:rPr>
              <w:t>EVIDENCE GUIDE</w:t>
            </w:r>
          </w:p>
        </w:tc>
      </w:tr>
      <w:tr w:rsidTr="006E4848">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B45569" w:rsidP="00B45569">
            <w:pPr>
              <w:pStyle w:val="BodyText"/>
            </w:pPr>
            <w:r w:rsidRPr="00B45569">
              <w:rPr>
                <w:rStyle w:val="SpecialBold"/>
              </w:rPr>
              <w:t>9</w:t>
            </w:r>
            <w:r w:rsidRPr="00B45569">
              <w:t xml:space="preserve">) The evidence guide provides advice on assessment and must be read in conjunction with the Performance Criteria, Required Skills and Knowledge, the Range Statement and the Assessment Guidelines for this Training Package. </w:t>
            </w:r>
          </w:p>
          <w:p w:rsidR="00000000" w:rsidP="00B45569">
            <w:pPr>
              <w:pStyle w:val="BodyText"/>
              <w:rPr>
                <w:lang w:val="en-NZ"/>
              </w:rPr>
            </w:pPr>
            <w:r w:rsidRPr="00B45569">
              <w:t>The Evidence Guide forms an integ</w:t>
            </w:r>
            <w:r w:rsidRPr="00B45569">
              <w:t>ral part of this unit. It must be used in conjunction with all parts of this unit and performed in accordance with the Assessment Guidelines of this Training Package.</w:t>
            </w:r>
          </w:p>
        </w:tc>
      </w:tr>
      <w:tr w:rsidTr="006E484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45569" w:rsidP="00B45569">
            <w:pPr>
              <w:pStyle w:val="BodyText"/>
            </w:pPr>
            <w:r w:rsidRPr="00B45569">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B45569" w:rsidP="00B45569">
            <w:pPr>
              <w:pStyle w:val="BodyText"/>
            </w:pPr>
            <w:r w:rsidRPr="00B45569">
              <w:rPr>
                <w:rStyle w:val="SpecialBold"/>
              </w:rPr>
              <w:t>9</w:t>
            </w:r>
            <w:r w:rsidRPr="00B45569">
              <w:t>.</w:t>
            </w:r>
            <w:r w:rsidRPr="00B45569">
              <w:rPr>
                <w:rStyle w:val="SpecialBold"/>
              </w:rPr>
              <w:t>1</w:t>
            </w:r>
            <w:r w:rsidRPr="00B45569">
              <w:t xml:space="preserve">) </w:t>
            </w:r>
          </w:p>
          <w:p w:rsidR="00000000" w:rsidRPr="00B45569" w:rsidP="00B45569">
            <w:pPr>
              <w:pStyle w:val="BodyText"/>
            </w:pPr>
            <w:r w:rsidRPr="00B45569">
              <w:t>Longitudinal competency development approaches to assessment, such as Profiling, require data to be reliably gathered in a form that can be consistently interpreted over time. This approach is best utilised in Apprenticeship programs and reduces assessment</w:t>
            </w:r>
            <w:r w:rsidRPr="00B45569">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B45569">
              <w:t>tency in a realistically simulated work environment. It is recognised that, in some circumstances, assessment in part or full can occur outside the workplace. However, it must be in accordance with industry and regulatory policy.</w:t>
            </w:r>
          </w:p>
          <w:p w:rsidR="00000000" w:rsidRPr="00B45569" w:rsidP="00B45569">
            <w:pPr>
              <w:pStyle w:val="BodyText"/>
            </w:pPr>
            <w:r w:rsidRPr="00B45569">
              <w:t>Methods chosen for a parti</w:t>
            </w:r>
            <w:r w:rsidRPr="00B45569">
              <w:t xml:space="preserve">cular assessment will be influenced by various factors. These include the extent of the assessment, the most effective locations for the assessment activities to take place, access to physical resources, additional safety measures that may be required and </w:t>
            </w:r>
            <w:r w:rsidRPr="00B45569">
              <w:t>the critical nature of the competencies being assessed.</w:t>
            </w:r>
          </w:p>
          <w:p w:rsidR="00000000" w:rsidRPr="00B45569" w:rsidP="00B45569">
            <w:pPr>
              <w:pStyle w:val="BodyText"/>
            </w:pPr>
            <w:r w:rsidRPr="00B45569">
              <w:t>The critical safety nature of working with electricity, electrical equipment, gas or any other hazardous substance/material carries risk in deeming a person competent. Sources of evidence need to be '</w:t>
            </w:r>
            <w:r w:rsidRPr="00B45569">
              <w:t>rich' in nature to minimise error in judgment.</w:t>
            </w:r>
          </w:p>
          <w:p w:rsidR="00000000" w:rsidP="00B45569">
            <w:pPr>
              <w:pStyle w:val="BodyText"/>
              <w:rPr>
                <w:lang w:val="en-NZ"/>
              </w:rPr>
            </w:pPr>
            <w:r w:rsidRPr="00B45569">
              <w:t xml:space="preserve">Activities associated with normal every day work have a bearing on the decision as to how much and how detailed the data gathered will contribute to its 'richness'. Some skills are more critical to safety and </w:t>
            </w:r>
            <w:r w:rsidRPr="00B45569">
              <w:t>operational requirements while the same skills may be more or less frequently practised. These points are raised for the assessors to consider when choosing an assessment method and developing assessment instruments. Sample assessment instruments are inclu</w:t>
            </w:r>
            <w:r w:rsidRPr="00B45569">
              <w:t>ded for Assessors in the Assessment Guidelines of this Training Package.</w:t>
            </w:r>
          </w:p>
        </w:tc>
      </w:tr>
      <w:tr w:rsidTr="006E4848">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B45569" w:rsidP="00B45569">
            <w:pPr>
              <w:pStyle w:val="BodyText"/>
            </w:pPr>
            <w:r w:rsidRPr="00B45569">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B45569" w:rsidP="00B45569">
            <w:pPr>
              <w:pStyle w:val="BodyText"/>
            </w:pPr>
            <w:r w:rsidRPr="00B45569">
              <w:rPr>
                <w:rStyle w:val="SpecialBold"/>
              </w:rPr>
              <w:t>9</w:t>
            </w:r>
            <w:r w:rsidRPr="00B45569">
              <w:t>.</w:t>
            </w:r>
            <w:r w:rsidRPr="00B45569">
              <w:rPr>
                <w:rStyle w:val="SpecialBold"/>
              </w:rPr>
              <w:t>2</w:t>
            </w:r>
            <w:r w:rsidRPr="00B45569">
              <w:t xml:space="preserve">) </w:t>
            </w:r>
          </w:p>
          <w:p w:rsidR="00000000" w:rsidP="00B45569">
            <w:pPr>
              <w:pStyle w:val="BodyText"/>
              <w:rPr>
                <w:lang w:val="en-NZ"/>
              </w:rPr>
            </w:pPr>
            <w:r w:rsidRPr="00B45569">
              <w:t>Before the critical aspects of evidence are considered all prerequisites shall be met.</w:t>
            </w:r>
          </w:p>
        </w:tc>
      </w:tr>
      <w:tr w:rsidTr="006E484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B45569" w:rsidP="00B45569">
            <w:pPr>
              <w:pStyle w:val="BodyText"/>
            </w:pPr>
            <w:r w:rsidRPr="00B45569">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B45569">
            <w:pPr>
              <w:pStyle w:val="ListBullet"/>
              <w:rPr>
                <w:lang w:val="en-NZ"/>
              </w:rPr>
            </w:pPr>
            <w:r w:rsidRPr="00B45569">
              <w:t>A representative body of work performance demonstrated within the timeframes typically expected of the discipline, work function and industrial environment. In particular this shall incorporate evidence that shows a candidate is able to:</w:t>
            </w:r>
          </w:p>
        </w:tc>
      </w:tr>
      <w:tr w:rsidTr="006E484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45569">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B45569" w:rsidP="00B45569">
            <w:pPr>
              <w:pStyle w:val="ListBullet2"/>
            </w:pPr>
            <w:r w:rsidRPr="00B45569">
              <w:t>Implement Occupational Health and Safety workplace procedures and practices including the use of risk control measures as specified in the performance criteria and range statement</w:t>
            </w:r>
          </w:p>
          <w:p w:rsidR="00000000" w:rsidRPr="00B45569" w:rsidP="00B45569">
            <w:pPr>
              <w:pStyle w:val="ListBullet2"/>
            </w:pPr>
            <w:r w:rsidRPr="00B45569">
              <w:t>Apply sustainable energy principles and practices as specified in the perfor</w:t>
            </w:r>
            <w:r w:rsidRPr="00B45569">
              <w:t>mance criteria and range statement</w:t>
            </w:r>
          </w:p>
          <w:p w:rsidR="00000000" w:rsidRPr="00B45569" w:rsidP="00B45569">
            <w:pPr>
              <w:pStyle w:val="ListBullet2"/>
            </w:pPr>
            <w:r w:rsidRPr="00B45569">
              <w:t>Demonstrate an understanding of the essential knowledge and associated skills as described in this unit .  It may be required by some jurisdictions that RTOs provide a percentile graded result for the purpose of regulator</w:t>
            </w:r>
            <w:r w:rsidRPr="00B45569">
              <w:t xml:space="preserve">y or licensing requirements.   </w:t>
            </w:r>
          </w:p>
          <w:p w:rsidR="00000000" w:rsidRPr="00B45569" w:rsidP="00B45569">
            <w:pPr>
              <w:pStyle w:val="ListBullet2"/>
            </w:pPr>
            <w:r w:rsidRPr="00B45569">
              <w:t>Demonstrate an appropriate level of skills enabling employment</w:t>
            </w:r>
          </w:p>
          <w:p w:rsidR="00000000" w:rsidP="00B45569">
            <w:pPr>
              <w:pStyle w:val="ListBullet2"/>
              <w:rPr>
                <w:lang w:val="en-NZ"/>
              </w:rPr>
            </w:pPr>
            <w:r w:rsidRPr="00B45569">
              <w:t>Conduct work observing the relevant Anti Discrimination legislation, regulations, polices and workplace procedures</w:t>
            </w:r>
          </w:p>
        </w:tc>
      </w:tr>
      <w:tr w:rsidTr="006E484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45569">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B45569">
            <w:pPr>
              <w:pStyle w:val="ListBullet"/>
              <w:rPr>
                <w:lang w:val="en-NZ"/>
              </w:rPr>
            </w:pPr>
            <w:r w:rsidRPr="00B45569">
              <w:t>Demonstrated consistent performance across a representative range of contexts from the prescribed items below:</w:t>
            </w:r>
          </w:p>
        </w:tc>
      </w:tr>
      <w:tr w:rsidTr="006E484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45569">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B45569">
            <w:pPr>
              <w:pStyle w:val="ListBullet2"/>
              <w:rPr>
                <w:lang w:val="en-NZ"/>
              </w:rPr>
            </w:pPr>
            <w:r w:rsidRPr="00B45569">
              <w:t>Design and develop modifications to electrical machines as described as described in 8) and including:</w:t>
            </w:r>
          </w:p>
        </w:tc>
      </w:tr>
      <w:tr w:rsidTr="006E484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45569">
            <w:pPr>
              <w:pStyle w:val="BodyText"/>
              <w:rPr>
                <w:lang w:val="en-NZ"/>
              </w:rPr>
            </w:pPr>
            <w:r w:rsidRPr="00B45569">
              <w:t>A</w:t>
            </w:r>
          </w:p>
        </w:tc>
        <w:tc>
          <w:tcPr>
            <w:tcW w:w="5040" w:type="dxa"/>
            <w:tcBorders>
              <w:top w:val="nil"/>
              <w:left w:val="nil"/>
              <w:bottom w:val="nil"/>
              <w:right w:val="nil"/>
            </w:tcBorders>
            <w:tcMar>
              <w:top w:w="0" w:type="dxa"/>
              <w:left w:w="62" w:type="dxa"/>
              <w:bottom w:w="0" w:type="dxa"/>
              <w:right w:w="62" w:type="dxa"/>
            </w:tcMar>
          </w:tcPr>
          <w:p w:rsidR="00000000" w:rsidP="00B45569">
            <w:pPr>
              <w:pStyle w:val="BodyText"/>
              <w:rPr>
                <w:lang w:val="en-NZ"/>
              </w:rPr>
            </w:pPr>
            <w:r w:rsidRPr="00B45569">
              <w:t xml:space="preserve">Determining the extent of work correctly. </w:t>
            </w:r>
          </w:p>
        </w:tc>
      </w:tr>
      <w:tr w:rsidTr="006E484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45569">
            <w:pPr>
              <w:pStyle w:val="BodyText"/>
              <w:rPr>
                <w:lang w:val="en-NZ"/>
              </w:rPr>
            </w:pPr>
            <w:r w:rsidRPr="00B45569">
              <w:t>B</w:t>
            </w:r>
          </w:p>
        </w:tc>
        <w:tc>
          <w:tcPr>
            <w:tcW w:w="5040" w:type="dxa"/>
            <w:tcBorders>
              <w:top w:val="nil"/>
              <w:left w:val="nil"/>
              <w:bottom w:val="nil"/>
              <w:right w:val="nil"/>
            </w:tcBorders>
            <w:tcMar>
              <w:top w:w="0" w:type="dxa"/>
              <w:left w:w="62" w:type="dxa"/>
              <w:bottom w:w="0" w:type="dxa"/>
              <w:right w:w="62" w:type="dxa"/>
            </w:tcMar>
          </w:tcPr>
          <w:p w:rsidR="00000000" w:rsidP="00B45569">
            <w:pPr>
              <w:pStyle w:val="BodyText"/>
              <w:rPr>
                <w:lang w:val="en-NZ"/>
              </w:rPr>
            </w:pPr>
            <w:r w:rsidRPr="00B45569">
              <w:t>Designing modification to meet requirements.</w:t>
            </w:r>
          </w:p>
        </w:tc>
      </w:tr>
      <w:tr w:rsidTr="006E484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45569">
            <w:pPr>
              <w:pStyle w:val="BodyText"/>
              <w:rPr>
                <w:lang w:val="en-NZ"/>
              </w:rPr>
            </w:pPr>
            <w:r w:rsidRPr="00B45569">
              <w:t>C</w:t>
            </w:r>
          </w:p>
        </w:tc>
        <w:tc>
          <w:tcPr>
            <w:tcW w:w="5040" w:type="dxa"/>
            <w:tcBorders>
              <w:top w:val="nil"/>
              <w:left w:val="nil"/>
              <w:bottom w:val="nil"/>
              <w:right w:val="nil"/>
            </w:tcBorders>
            <w:tcMar>
              <w:top w:w="0" w:type="dxa"/>
              <w:left w:w="62" w:type="dxa"/>
              <w:bottom w:w="0" w:type="dxa"/>
              <w:right w:w="62" w:type="dxa"/>
            </w:tcMar>
          </w:tcPr>
          <w:p w:rsidR="00000000" w:rsidP="00B45569">
            <w:pPr>
              <w:pStyle w:val="BodyText"/>
              <w:rPr>
                <w:lang w:val="en-NZ"/>
              </w:rPr>
            </w:pPr>
            <w:r w:rsidRPr="00B45569">
              <w:t>Documenting modification specifications clearly.</w:t>
            </w:r>
          </w:p>
        </w:tc>
      </w:tr>
      <w:tr w:rsidTr="006E484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45569">
            <w:pPr>
              <w:pStyle w:val="BodyText"/>
              <w:rPr>
                <w:lang w:val="en-NZ"/>
              </w:rPr>
            </w:pPr>
            <w:r w:rsidRPr="00B45569">
              <w:t>D</w:t>
            </w:r>
          </w:p>
        </w:tc>
        <w:tc>
          <w:tcPr>
            <w:tcW w:w="5040" w:type="dxa"/>
            <w:tcBorders>
              <w:top w:val="nil"/>
              <w:left w:val="nil"/>
              <w:bottom w:val="nil"/>
              <w:right w:val="nil"/>
            </w:tcBorders>
            <w:tcMar>
              <w:top w:w="0" w:type="dxa"/>
              <w:left w:w="62" w:type="dxa"/>
              <w:bottom w:w="0" w:type="dxa"/>
              <w:right w:w="62" w:type="dxa"/>
            </w:tcMar>
          </w:tcPr>
          <w:p w:rsidR="00000000" w:rsidP="00B45569">
            <w:pPr>
              <w:pStyle w:val="BodyText"/>
              <w:rPr>
                <w:lang w:val="en-NZ"/>
              </w:rPr>
            </w:pPr>
            <w:r w:rsidRPr="00B45569">
              <w:t>Arranging for formal certification of modifications.</w:t>
            </w:r>
          </w:p>
        </w:tc>
      </w:tr>
      <w:tr w:rsidTr="006E484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45569">
            <w:pPr>
              <w:pStyle w:val="BodyText"/>
              <w:rPr>
                <w:lang w:val="en-NZ"/>
              </w:rPr>
            </w:pPr>
            <w:r w:rsidRPr="00B45569">
              <w:t>E</w:t>
            </w:r>
          </w:p>
        </w:tc>
        <w:tc>
          <w:tcPr>
            <w:tcW w:w="5040" w:type="dxa"/>
            <w:tcBorders>
              <w:top w:val="nil"/>
              <w:left w:val="nil"/>
              <w:bottom w:val="nil"/>
              <w:right w:val="nil"/>
            </w:tcBorders>
            <w:tcMar>
              <w:top w:w="0" w:type="dxa"/>
              <w:left w:w="62" w:type="dxa"/>
              <w:bottom w:w="0" w:type="dxa"/>
              <w:right w:w="62" w:type="dxa"/>
            </w:tcMar>
          </w:tcPr>
          <w:p w:rsidR="00000000" w:rsidP="00B45569">
            <w:pPr>
              <w:pStyle w:val="BodyText"/>
              <w:rPr>
                <w:lang w:val="en-NZ"/>
              </w:rPr>
            </w:pPr>
            <w:r w:rsidRPr="00B45569">
              <w:t>Completing final report.</w:t>
            </w:r>
          </w:p>
        </w:tc>
      </w:tr>
      <w:tr w:rsidTr="006E484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45569">
            <w:pPr>
              <w:pStyle w:val="BodyText"/>
              <w:rPr>
                <w:lang w:val="en-NZ"/>
              </w:rPr>
            </w:pPr>
            <w:r w:rsidRPr="00B45569">
              <w:t>F</w:t>
            </w:r>
          </w:p>
        </w:tc>
        <w:tc>
          <w:tcPr>
            <w:tcW w:w="5040" w:type="dxa"/>
            <w:tcBorders>
              <w:top w:val="nil"/>
              <w:left w:val="nil"/>
              <w:bottom w:val="nil"/>
              <w:right w:val="nil"/>
            </w:tcBorders>
            <w:tcMar>
              <w:top w:w="0" w:type="dxa"/>
              <w:left w:w="62" w:type="dxa"/>
              <w:bottom w:w="0" w:type="dxa"/>
              <w:right w:w="62" w:type="dxa"/>
            </w:tcMar>
          </w:tcPr>
          <w:p w:rsidR="00000000" w:rsidRPr="00B45569" w:rsidP="00B45569">
            <w:pPr>
              <w:pStyle w:val="BodyText"/>
            </w:pPr>
            <w:r w:rsidRPr="00B45569">
              <w:t>Dealing with unplanned events by drawing on essential knowledge and skills to provide appropriate solutions incorporated in the holistic assessment with the above listed items.</w:t>
            </w:r>
          </w:p>
        </w:tc>
      </w:tr>
    </w:tbl>
    <w:p w:rsidR="00000000" w:rsidRPr="00B45569" w:rsidP="00B45569">
      <w:pPr>
        <w:pStyle w:val="BodyText"/>
      </w:pPr>
    </w:p>
    <w:tbl>
      <w:tblPr>
        <w:tblW w:w="0" w:type="auto"/>
        <w:tblLayout w:type="fixed"/>
        <w:tblCellMar>
          <w:left w:w="62" w:type="dxa"/>
          <w:right w:w="62" w:type="dxa"/>
        </w:tblCellMar>
        <w:tblLook w:val="0000"/>
      </w:tblPr>
      <w:tblGrid>
        <w:gridCol w:w="2160"/>
        <w:gridCol w:w="1800"/>
        <w:gridCol w:w="4500"/>
      </w:tblGrid>
      <w:tr w:rsidTr="006E484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45569" w:rsidP="00B45569">
            <w:pPr>
              <w:pStyle w:val="BodyText"/>
            </w:pPr>
            <w:r w:rsidRPr="00B45569">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B45569" w:rsidP="00B45569">
            <w:pPr>
              <w:pStyle w:val="BodyText"/>
            </w:pPr>
            <w:r w:rsidRPr="00B45569">
              <w:rPr>
                <w:rStyle w:val="SpecialBold"/>
              </w:rPr>
              <w:t>9</w:t>
            </w:r>
            <w:r w:rsidRPr="00B45569">
              <w:t>.</w:t>
            </w:r>
            <w:r w:rsidRPr="00B45569">
              <w:rPr>
                <w:rStyle w:val="SpecialBold"/>
              </w:rPr>
              <w:t>3</w:t>
            </w:r>
            <w:r w:rsidRPr="00B45569">
              <w:t xml:space="preserve">) </w:t>
            </w:r>
          </w:p>
          <w:p w:rsidR="00000000" w:rsidRPr="00B45569" w:rsidP="00B45569">
            <w:pPr>
              <w:pStyle w:val="BodyText"/>
            </w:pPr>
            <w:r w:rsidRPr="00B45569">
              <w:t>This unit should be as</w:t>
            </w:r>
            <w:r w:rsidRPr="00B45569">
              <w:t>sessed as it relates to normal work practice using procedures, information and resources typical of a workplace. This should include:</w:t>
            </w:r>
          </w:p>
          <w:p w:rsidR="00000000" w:rsidRPr="00B45569" w:rsidP="00B45569">
            <w:pPr>
              <w:pStyle w:val="ListBullet"/>
            </w:pPr>
            <w:r w:rsidRPr="00B45569">
              <w:t>OHS policy and work procedures and instructions.</w:t>
            </w:r>
          </w:p>
          <w:p w:rsidR="00000000" w:rsidRPr="00B45569" w:rsidP="00B45569">
            <w:pPr>
              <w:pStyle w:val="ListBullet"/>
            </w:pPr>
            <w:r w:rsidRPr="00B45569">
              <w:t>Suitable work environment, facilities, equipment and materials to undert</w:t>
            </w:r>
            <w:r w:rsidRPr="00B45569">
              <w:t>ake actual work as prescribed by this unit.</w:t>
            </w:r>
          </w:p>
          <w:p w:rsidR="00000000" w:rsidRPr="00B45569" w:rsidP="00B45569">
            <w:pPr>
              <w:pStyle w:val="BodyText"/>
            </w:pPr>
            <w:r w:rsidRPr="00B45569">
              <w:t>These should be part of the formal learning/assessment environment.</w:t>
            </w:r>
          </w:p>
          <w:p w:rsidR="00000000" w:rsidRPr="00B45569" w:rsidP="00B45569">
            <w:pPr>
              <w:pStyle w:val="BodyText"/>
            </w:pPr>
            <w:r w:rsidRPr="00B45569">
              <w:t>Note:</w:t>
            </w:r>
          </w:p>
          <w:p w:rsidR="00000000" w:rsidP="00B45569">
            <w:pPr>
              <w:pStyle w:val="BodyText"/>
              <w:rPr>
                <w:lang w:val="en-NZ"/>
              </w:rPr>
            </w:pPr>
            <w:r w:rsidRPr="00B45569">
              <w:t>Where simulation is considered a suitable strategy for assessment, conditions must be authentic and as far as possible reproduce and repli</w:t>
            </w:r>
            <w:r w:rsidRPr="00B45569">
              <w:t>cate the workplace and be consistent with the approved industry simulation policy.</w:t>
            </w:r>
          </w:p>
        </w:tc>
      </w:tr>
      <w:tr w:rsidTr="006E484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B45569">
            <w:pPr>
              <w:pStyle w:val="BodyText"/>
              <w:rPr>
                <w:lang w:val="en-NZ"/>
              </w:rPr>
            </w:pPr>
            <w:r w:rsidRPr="00B45569">
              <w:t>The resources used for assessment should reflect current industry practices in relation to designing and developing modifications to electrical machines.</w:t>
            </w:r>
          </w:p>
        </w:tc>
      </w:tr>
      <w:tr w:rsidTr="006E484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45569" w:rsidP="00B45569">
            <w:pPr>
              <w:pStyle w:val="BodyText"/>
            </w:pPr>
            <w:r w:rsidRPr="00B45569">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B45569" w:rsidP="00B45569">
            <w:pPr>
              <w:pStyle w:val="BodyText"/>
            </w:pPr>
            <w:r w:rsidRPr="00B45569">
              <w:rPr>
                <w:rStyle w:val="SpecialBold"/>
              </w:rPr>
              <w:t>9</w:t>
            </w:r>
            <w:r w:rsidRPr="00B45569">
              <w:t>.</w:t>
            </w:r>
            <w:r w:rsidRPr="00B45569">
              <w:rPr>
                <w:rStyle w:val="SpecialBold"/>
              </w:rPr>
              <w:t>4</w:t>
            </w:r>
            <w:r w:rsidRPr="00B45569">
              <w:t xml:space="preserve">) </w:t>
            </w:r>
          </w:p>
          <w:p w:rsidR="00000000" w:rsidRPr="00B45569" w:rsidP="00B45569">
            <w:pPr>
              <w:pStyle w:val="BodyText"/>
            </w:pPr>
            <w:r w:rsidRPr="00B45569">
              <w:t>This unit shall be assessed by methods given in Volume 1, Part 3 'Assessment Guidelines'.</w:t>
            </w:r>
          </w:p>
          <w:p w:rsidR="00000000" w:rsidP="00B45569">
            <w:pPr>
              <w:pStyle w:val="BodyText"/>
              <w:rPr>
                <w:lang w:val="en-NZ"/>
              </w:rPr>
            </w:pPr>
            <w:r w:rsidRPr="00B45569">
              <w:t>Note:</w:t>
            </w:r>
            <w:r w:rsidRPr="00B45569">
              <w:br/>
              <w:t>Competent performance with inherent safe working practices is expected in the industry to which this unit applies. This requires asse</w:t>
            </w:r>
            <w:r w:rsidRPr="00B45569">
              <w:t>ssment in a structured environment which is primarily intended for learning/assessment and incorporates all necessary equipment and facilities for learners to develop and demonstrate the essential knowledge and skills described in this unit.</w:t>
            </w:r>
          </w:p>
        </w:tc>
      </w:tr>
      <w:tr w:rsidTr="006E4848">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B45569" w:rsidP="00B45569">
            <w:pPr>
              <w:pStyle w:val="BodyText"/>
            </w:pPr>
            <w:r w:rsidRPr="00B45569">
              <w:rPr>
                <w:rStyle w:val="SpecialBold"/>
              </w:rPr>
              <w:t>Concurrent a</w:t>
            </w:r>
            <w:r w:rsidRPr="00B45569">
              <w:rPr>
                <w:rStyle w:val="SpecialBold"/>
              </w:rPr>
              <w:t>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B45569">
            <w:pPr>
              <w:pStyle w:val="BodyText"/>
              <w:rPr>
                <w:lang w:val="en-NZ"/>
              </w:rPr>
            </w:pPr>
            <w:r w:rsidRPr="00B45569">
              <w:rPr>
                <w:rStyle w:val="SpecialBold"/>
              </w:rPr>
              <w:t>9</w:t>
            </w:r>
            <w:r w:rsidRPr="00B45569">
              <w:t>.</w:t>
            </w:r>
            <w:r w:rsidRPr="00B45569">
              <w:rPr>
                <w:rStyle w:val="SpecialBold"/>
              </w:rPr>
              <w:t>5</w:t>
            </w:r>
            <w:r w:rsidRPr="00B45569">
              <w:t>)</w:t>
            </w:r>
          </w:p>
        </w:tc>
      </w:tr>
      <w:tr w:rsidTr="006E484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B45569">
            <w:pPr>
              <w:pStyle w:val="BodyText"/>
              <w:rPr>
                <w:lang w:val="en-NZ"/>
              </w:rPr>
            </w:pPr>
            <w:r w:rsidRPr="00B45569">
              <w:t>There are no concurrent assessment recommendations for this unit.</w:t>
            </w:r>
          </w:p>
        </w:tc>
      </w:tr>
      <w:tr w:rsidTr="006E484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B45569" w:rsidP="00B45569">
            <w:pPr>
              <w:pStyle w:val="BodyText"/>
            </w:pPr>
          </w:p>
        </w:tc>
      </w:tr>
    </w:tbl>
    <w:p w:rsidR="006E4848" w:rsidP="00B45569">
      <w:pPr>
        <w:pStyle w:val="BodyText"/>
      </w:pPr>
    </w:p>
    <w:p w:rsidR="006E4848" w:rsidP="00B45569">
      <w:pPr>
        <w:pStyle w:val="BodyText"/>
      </w:pPr>
    </w:p>
    <w:p w:rsidR="00000000" w:rsidRPr="00B45569" w:rsidP="00B45569">
      <w:pPr>
        <w:pStyle w:val="Heading1"/>
      </w:pPr>
      <w:bookmarkStart w:id="11" w:name="O_255340"/>
      <w:bookmarkEnd w:id="11"/>
      <w:r w:rsidRPr="00B45569">
        <w:t>Range Statement</w:t>
      </w:r>
    </w:p>
    <w:tbl>
      <w:tblPr>
        <w:tblW w:w="0" w:type="auto"/>
        <w:tblLayout w:type="fixed"/>
        <w:tblCellMar>
          <w:left w:w="62" w:type="dxa"/>
          <w:right w:w="62" w:type="dxa"/>
        </w:tblCellMar>
        <w:tblLook w:val="0000"/>
      </w:tblPr>
      <w:tblGrid>
        <w:gridCol w:w="8460"/>
      </w:tblGrid>
      <w:tr w:rsidTr="006E484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45569">
            <w:pPr>
              <w:pStyle w:val="BodyText"/>
              <w:rPr>
                <w:lang w:val="en-NZ"/>
              </w:rPr>
            </w:pPr>
            <w:r w:rsidRPr="00B45569">
              <w:rPr>
                <w:rStyle w:val="SpecialBold"/>
              </w:rPr>
              <w:t>RANGE STATEMENT</w:t>
            </w:r>
          </w:p>
        </w:tc>
      </w:tr>
      <w:tr w:rsidTr="006E484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B45569">
            <w:pPr>
              <w:pStyle w:val="BodyText"/>
              <w:rPr>
                <w:lang w:val="en-NZ"/>
              </w:rPr>
            </w:pPr>
            <w:r w:rsidRPr="00B45569">
              <w:rPr>
                <w:rStyle w:val="SpecialBold"/>
              </w:rPr>
              <w:t>8</w:t>
            </w:r>
            <w:r w:rsidRPr="00B45569">
              <w:t>) This relates to the unit as a wh</w:t>
            </w:r>
            <w:r w:rsidRPr="00B45569">
              <w:t>ole providing the range of contexts and conditions to which the performance criteria apply. It allows for different work environments and situations that will affect performance.</w:t>
            </w:r>
          </w:p>
        </w:tc>
      </w:tr>
      <w:tr w:rsidTr="006E484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B45569">
            <w:pPr>
              <w:pStyle w:val="BodyText"/>
              <w:rPr>
                <w:lang w:val="en-NZ"/>
              </w:rPr>
            </w:pPr>
            <w:r w:rsidRPr="00B45569">
              <w:t>This unit shall be demonstrated in relation to designing and developing modi</w:t>
            </w:r>
            <w:r w:rsidRPr="00B45569">
              <w:t>fications to at least two different types of electrical machines.</w:t>
            </w:r>
          </w:p>
        </w:tc>
      </w:tr>
      <w:tr w:rsidTr="006E484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45569" w:rsidP="00B45569">
            <w:pPr>
              <w:pStyle w:val="BodyText"/>
            </w:pPr>
            <w:r w:rsidRPr="00B45569">
              <w:t>Generic terms used throughout  this Vocational Standard shall be regarded as part of the Range Statement in which competency is demonstrated. The definition of these and other terms that ap</w:t>
            </w:r>
            <w:r w:rsidRPr="00B45569">
              <w:t>ply are given in Volume 2, Part 2.1.</w:t>
            </w:r>
          </w:p>
        </w:tc>
      </w:tr>
    </w:tbl>
    <w:p w:rsidR="006E4848" w:rsidP="00B45569">
      <w:pPr>
        <w:pStyle w:val="BodyText"/>
      </w:pPr>
    </w:p>
    <w:p w:rsidR="006E4848" w:rsidP="00B45569">
      <w:pPr>
        <w:pStyle w:val="BodyText"/>
      </w:pPr>
    </w:p>
    <w:p w:rsidR="00000000" w:rsidRPr="00B45569" w:rsidP="00B45569">
      <w:pPr>
        <w:pStyle w:val="Heading1"/>
      </w:pPr>
      <w:bookmarkStart w:id="12" w:name="O_296353"/>
      <w:bookmarkEnd w:id="12"/>
      <w:r w:rsidRPr="00B45569">
        <w:t>Unit Sector(s)</w:t>
      </w:r>
    </w:p>
    <w:p w:rsidR="00000000" w:rsidRPr="00B45569" w:rsidP="00B45569">
      <w:pPr>
        <w:pStyle w:val="BodyText"/>
      </w:pPr>
      <w:r w:rsidRPr="00B45569">
        <w:t>Not Applicable</w:t>
      </w:r>
    </w:p>
    <w:p w:rsidR="00000000" w:rsidRPr="00B45569" w:rsidP="00B45569">
      <w:pPr>
        <w:pStyle w:val="AllowPageBreak"/>
      </w:pPr>
    </w:p>
    <w:p w:rsidR="00000000" w:rsidRPr="00B45569" w:rsidP="00B45569">
      <w:pPr>
        <w:pStyle w:val="Heading1"/>
      </w:pPr>
      <w:bookmarkStart w:id="13" w:name="O_226382"/>
      <w:bookmarkEnd w:id="13"/>
      <w:r w:rsidRPr="00B45569">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6E4848">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B45569" w:rsidP="00B45569">
            <w:pPr>
              <w:pStyle w:val="BodyText"/>
            </w:pPr>
            <w:r w:rsidRPr="00B45569">
              <w:rPr>
                <w:rStyle w:val="SpecialBold"/>
              </w:rPr>
              <w:t>2</w:t>
            </w:r>
            <w:r w:rsidRPr="00B45569">
              <w:t>.</w:t>
            </w:r>
            <w:r w:rsidRPr="00B45569">
              <w:rPr>
                <w:rStyle w:val="SpecialBold"/>
              </w:rPr>
              <w:t>2</w:t>
            </w:r>
            <w:r w:rsidRPr="00B45569">
              <w:t xml:space="preserve">) </w:t>
            </w:r>
            <w:r w:rsidRPr="00B45569">
              <w:rPr>
                <w:rStyle w:val="SpecialBold"/>
              </w:rPr>
              <w:t>Literacy and numeracy skills</w:t>
            </w:r>
          </w:p>
          <w:p w:rsidR="00000000" w:rsidP="00B45569">
            <w:pPr>
              <w:pStyle w:val="BodyText"/>
              <w:rPr>
                <w:lang w:val="en-NZ"/>
              </w:rPr>
            </w:pPr>
            <w:r w:rsidRPr="00B45569">
              <w:t>Participants are best equipped to achieve competency in this unit if they have reading, writing and numeracy skills indicated by the following scales. Description of each scale is given in Volume 2, Part 3 'Literacy and Numeracy'</w:t>
            </w:r>
          </w:p>
        </w:tc>
      </w:tr>
      <w:tr w:rsidTr="006E4848">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B45569">
            <w:pPr>
              <w:pStyle w:val="BodyText"/>
              <w:rPr>
                <w:lang w:val="en-NZ"/>
              </w:rPr>
            </w:pPr>
            <w:r w:rsidRPr="00B45569">
              <w:t>Reading</w:t>
            </w:r>
          </w:p>
        </w:tc>
        <w:tc>
          <w:tcPr>
            <w:tcW w:w="1182" w:type="dxa"/>
            <w:tcBorders>
              <w:top w:val="nil"/>
              <w:left w:val="nil"/>
              <w:bottom w:val="nil"/>
              <w:right w:val="nil"/>
            </w:tcBorders>
            <w:tcMar>
              <w:top w:w="0" w:type="dxa"/>
              <w:left w:w="62" w:type="dxa"/>
              <w:bottom w:w="0" w:type="dxa"/>
              <w:right w:w="62" w:type="dxa"/>
            </w:tcMar>
          </w:tcPr>
          <w:p w:rsidR="00000000" w:rsidP="00B45569">
            <w:pPr>
              <w:pStyle w:val="BodyText"/>
              <w:rPr>
                <w:lang w:val="en-NZ"/>
              </w:rPr>
            </w:pPr>
            <w:r w:rsidRPr="00B45569">
              <w:t>5</w:t>
            </w:r>
          </w:p>
        </w:tc>
        <w:tc>
          <w:tcPr>
            <w:tcW w:w="1739" w:type="dxa"/>
            <w:tcBorders>
              <w:top w:val="nil"/>
              <w:left w:val="nil"/>
              <w:bottom w:val="nil"/>
              <w:right w:val="nil"/>
            </w:tcBorders>
            <w:tcMar>
              <w:top w:w="0" w:type="dxa"/>
              <w:left w:w="62" w:type="dxa"/>
              <w:bottom w:w="0" w:type="dxa"/>
              <w:right w:w="62" w:type="dxa"/>
            </w:tcMar>
          </w:tcPr>
          <w:p w:rsidR="00000000" w:rsidP="00B45569">
            <w:pPr>
              <w:pStyle w:val="BodyText"/>
              <w:rPr>
                <w:lang w:val="en-NZ"/>
              </w:rPr>
            </w:pPr>
            <w:r w:rsidRPr="00B45569">
              <w:t>Writing</w:t>
            </w:r>
          </w:p>
        </w:tc>
        <w:tc>
          <w:tcPr>
            <w:tcW w:w="1182" w:type="dxa"/>
            <w:tcBorders>
              <w:top w:val="nil"/>
              <w:left w:val="nil"/>
              <w:bottom w:val="nil"/>
              <w:right w:val="nil"/>
            </w:tcBorders>
            <w:tcMar>
              <w:top w:w="0" w:type="dxa"/>
              <w:left w:w="62" w:type="dxa"/>
              <w:bottom w:w="0" w:type="dxa"/>
              <w:right w:w="62" w:type="dxa"/>
            </w:tcMar>
          </w:tcPr>
          <w:p w:rsidR="00000000" w:rsidP="00B45569">
            <w:pPr>
              <w:pStyle w:val="BodyText"/>
              <w:rPr>
                <w:lang w:val="en-NZ"/>
              </w:rPr>
            </w:pPr>
            <w:r w:rsidRPr="00B45569">
              <w:t>5</w:t>
            </w:r>
          </w:p>
        </w:tc>
        <w:tc>
          <w:tcPr>
            <w:tcW w:w="1721" w:type="dxa"/>
            <w:tcBorders>
              <w:top w:val="nil"/>
              <w:left w:val="nil"/>
              <w:bottom w:val="nil"/>
              <w:right w:val="nil"/>
            </w:tcBorders>
            <w:tcMar>
              <w:top w:w="0" w:type="dxa"/>
              <w:left w:w="62" w:type="dxa"/>
              <w:bottom w:w="0" w:type="dxa"/>
              <w:right w:w="62" w:type="dxa"/>
            </w:tcMar>
          </w:tcPr>
          <w:p w:rsidR="00000000" w:rsidP="00B45569">
            <w:pPr>
              <w:pStyle w:val="BodyText"/>
              <w:rPr>
                <w:lang w:val="en-NZ"/>
              </w:rPr>
            </w:pPr>
            <w:r w:rsidRPr="00B45569">
              <w:t>Numeracy</w:t>
            </w:r>
          </w:p>
        </w:tc>
        <w:tc>
          <w:tcPr>
            <w:tcW w:w="1182" w:type="dxa"/>
            <w:tcBorders>
              <w:top w:val="nil"/>
              <w:left w:val="nil"/>
              <w:bottom w:val="nil"/>
              <w:right w:val="nil"/>
            </w:tcBorders>
            <w:tcMar>
              <w:top w:w="0" w:type="dxa"/>
              <w:left w:w="62" w:type="dxa"/>
              <w:bottom w:w="0" w:type="dxa"/>
              <w:right w:w="62" w:type="dxa"/>
            </w:tcMar>
          </w:tcPr>
          <w:p w:rsidR="00000000" w:rsidRPr="00B45569" w:rsidP="00B45569">
            <w:pPr>
              <w:pStyle w:val="BodyText"/>
            </w:pPr>
            <w:r w:rsidRPr="00B45569">
              <w:t>5</w:t>
            </w:r>
          </w:p>
        </w:tc>
      </w:tr>
    </w:tbl>
    <w:p w:rsidR="006E4848" w:rsidP="00B45569">
      <w:pPr>
        <w:pStyle w:val="BodyText"/>
      </w:pPr>
    </w:p>
    <w:p w:rsidR="006E4848" w:rsidP="00B45569">
      <w:pPr>
        <w:pStyle w:val="BodyText"/>
      </w:pPr>
    </w:p>
    <w:p w:rsidR="00000000" w:rsidRPr="00B45569" w:rsidP="00B45569">
      <w:pPr>
        <w:pStyle w:val="Heading1"/>
      </w:pPr>
      <w:bookmarkStart w:id="14" w:name="O_226385"/>
      <w:bookmarkEnd w:id="14"/>
      <w:r w:rsidRPr="00B45569">
        <w:t>Custom Content Section</w:t>
      </w:r>
    </w:p>
    <w:tbl>
      <w:tblPr>
        <w:tblW w:w="0" w:type="auto"/>
        <w:tblLayout w:type="fixed"/>
        <w:tblCellMar>
          <w:left w:w="62" w:type="dxa"/>
          <w:right w:w="62" w:type="dxa"/>
        </w:tblCellMar>
        <w:tblLook w:val="0000"/>
      </w:tblPr>
      <w:tblGrid>
        <w:gridCol w:w="2700"/>
        <w:gridCol w:w="5760"/>
      </w:tblGrid>
      <w:tr w:rsidTr="006E484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45569" w:rsidP="00B45569">
            <w:pPr>
              <w:pStyle w:val="BodyText"/>
            </w:pPr>
            <w:r w:rsidRPr="00B45569">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B45569">
            <w:pPr>
              <w:pStyle w:val="BodyText"/>
              <w:rPr>
                <w:lang w:val="en-NZ"/>
              </w:rPr>
            </w:pPr>
            <w:r w:rsidRPr="00B45569">
              <w:rPr>
                <w:rStyle w:val="SpecialBold"/>
              </w:rPr>
              <w:t>5</w:t>
            </w:r>
            <w:r w:rsidRPr="00B45569">
              <w:t>)</w:t>
            </w:r>
          </w:p>
        </w:tc>
      </w:tr>
      <w:tr w:rsidTr="006E484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45569" w:rsidP="00B45569">
            <w:pPr>
              <w:pStyle w:val="BodyText"/>
            </w:pPr>
            <w:r w:rsidRPr="00B45569">
              <w:t>Electrical</w:t>
            </w:r>
          </w:p>
        </w:tc>
      </w:tr>
    </w:tbl>
    <w:p w:rsidR="006E4848" w:rsidP="00B45569">
      <w:pPr>
        <w:pStyle w:val="BodyText"/>
      </w:pPr>
    </w:p>
    <w:p w:rsidR="006E4848" w:rsidP="00B45569">
      <w:pPr>
        <w:pStyle w:val="BodyText"/>
      </w:pPr>
    </w:p>
    <w:p w:rsidR="00000000" w:rsidRPr="00B45569" w:rsidP="00B45569"/>
    <w:sectPr w:rsidSect="00B4556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5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E4848" w:rsidP="006E48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5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848" w:rsidP="00B455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E4848" w:rsidP="00B4556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6E4848" w:rsidP="00B4556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5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E4848" w:rsidP="006E484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5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848" w:rsidP="00B45569">
    <w:pPr>
      <w:pStyle w:val="Header"/>
      <w:framePr w:wrap="around"/>
    </w:pPr>
    <w:r>
      <w:fldChar w:fldCharType="begin"/>
    </w:r>
    <w:r>
      <w:instrText xml:space="preserve"> TITLE   \* MERGEFORMAT </w:instrText>
    </w:r>
    <w:r>
      <w:fldChar w:fldCharType="separate"/>
    </w:r>
    <w:r>
      <w:t>UEENEEG061B Design and develop modifications to electrical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E4848" w:rsidP="00B4556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DD88A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31080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AC6F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556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45569"/>
    <w:pPr>
      <w:spacing w:before="360" w:after="60"/>
      <w:outlineLvl w:val="0"/>
    </w:pPr>
    <w:rPr>
      <w:sz w:val="32"/>
    </w:rPr>
  </w:style>
  <w:style w:type="paragraph" w:styleId="Heading2">
    <w:name w:val="heading 2"/>
    <w:basedOn w:val="HeadingBase"/>
    <w:next w:val="BodyText"/>
    <w:link w:val="Heading2Char"/>
    <w:qFormat/>
    <w:rsid w:val="00B45569"/>
    <w:pPr>
      <w:keepLines/>
      <w:spacing w:before="240" w:after="120"/>
      <w:outlineLvl w:val="1"/>
    </w:pPr>
    <w:rPr>
      <w:sz w:val="28"/>
      <w:szCs w:val="40"/>
    </w:rPr>
  </w:style>
  <w:style w:type="paragraph" w:styleId="Heading3">
    <w:name w:val="heading 3"/>
    <w:basedOn w:val="HeadingBase"/>
    <w:next w:val="BodyText"/>
    <w:link w:val="Heading3Char"/>
    <w:qFormat/>
    <w:rsid w:val="00B45569"/>
    <w:pPr>
      <w:spacing w:before="180" w:after="120"/>
      <w:outlineLvl w:val="2"/>
    </w:pPr>
    <w:rPr>
      <w:spacing w:val="-10"/>
      <w:kern w:val="32"/>
    </w:rPr>
  </w:style>
  <w:style w:type="paragraph" w:styleId="Heading4">
    <w:name w:val="heading 4"/>
    <w:basedOn w:val="HeadingBase"/>
    <w:next w:val="BodyText"/>
    <w:link w:val="Heading4Char"/>
    <w:qFormat/>
    <w:rsid w:val="00B45569"/>
    <w:pPr>
      <w:spacing w:before="160" w:after="120"/>
      <w:outlineLvl w:val="3"/>
    </w:pPr>
    <w:rPr>
      <w:sz w:val="22"/>
    </w:rPr>
  </w:style>
  <w:style w:type="paragraph" w:styleId="Heading5">
    <w:name w:val="heading 5"/>
    <w:basedOn w:val="HeadingBase"/>
    <w:next w:val="Normal"/>
    <w:link w:val="Heading5Char"/>
    <w:qFormat/>
    <w:rsid w:val="00B45569"/>
    <w:pPr>
      <w:spacing w:before="80"/>
      <w:outlineLvl w:val="4"/>
    </w:pPr>
    <w:rPr>
      <w:color w:val="918585"/>
      <w:sz w:val="20"/>
    </w:rPr>
  </w:style>
  <w:style w:type="paragraph" w:styleId="Heading6">
    <w:name w:val="heading 6"/>
    <w:basedOn w:val="HeadingBase"/>
    <w:next w:val="Normal"/>
    <w:link w:val="Heading6Char"/>
    <w:qFormat/>
    <w:rsid w:val="00B45569"/>
    <w:pPr>
      <w:spacing w:before="60"/>
      <w:outlineLvl w:val="5"/>
    </w:pPr>
    <w:rPr>
      <w:color w:val="918585"/>
      <w:sz w:val="20"/>
    </w:rPr>
  </w:style>
  <w:style w:type="paragraph" w:styleId="Heading7">
    <w:name w:val="heading 7"/>
    <w:basedOn w:val="Normal"/>
    <w:next w:val="Normal"/>
    <w:link w:val="Heading7Char"/>
    <w:qFormat/>
    <w:rsid w:val="00B45569"/>
    <w:pPr>
      <w:ind w:left="720"/>
      <w:outlineLvl w:val="6"/>
    </w:pPr>
    <w:rPr>
      <w:i/>
    </w:rPr>
  </w:style>
  <w:style w:type="paragraph" w:styleId="Heading8">
    <w:name w:val="heading 8"/>
    <w:basedOn w:val="Normal"/>
    <w:next w:val="Normal"/>
    <w:link w:val="Heading8Char"/>
    <w:qFormat/>
    <w:rsid w:val="00B45569"/>
    <w:pPr>
      <w:ind w:left="720"/>
      <w:outlineLvl w:val="7"/>
    </w:pPr>
    <w:rPr>
      <w:i/>
    </w:rPr>
  </w:style>
  <w:style w:type="paragraph" w:styleId="Heading9">
    <w:name w:val="heading 9"/>
    <w:basedOn w:val="Normal"/>
    <w:next w:val="Normal"/>
    <w:link w:val="Heading9Char"/>
    <w:qFormat/>
    <w:rsid w:val="00B45569"/>
    <w:pPr>
      <w:ind w:left="720"/>
      <w:outlineLvl w:val="8"/>
    </w:pPr>
    <w:rPr>
      <w:i/>
    </w:rPr>
  </w:style>
  <w:style w:type="character" w:default="1" w:styleId="DefaultParagraphFont">
    <w:name w:val="Default Paragraph Font"/>
    <w:uiPriority w:val="1"/>
    <w:unhideWhenUsed/>
    <w:rsid w:val="00B455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5569"/>
  </w:style>
  <w:style w:type="character" w:customStyle="1" w:styleId="Heading1Char">
    <w:name w:val="Heading 1 Char"/>
    <w:basedOn w:val="DefaultParagraphFont"/>
    <w:link w:val="Heading1"/>
    <w:rsid w:val="00B45569"/>
    <w:rPr>
      <w:rFonts w:ascii="Times New Roman" w:eastAsia="Times New Roman" w:hAnsi="Times New Roman" w:cs="Times New Roman"/>
      <w:b/>
      <w:sz w:val="32"/>
      <w:szCs w:val="20"/>
      <w:lang w:eastAsia="en-US"/>
    </w:rPr>
  </w:style>
  <w:style w:type="paragraph" w:styleId="BodyText">
    <w:name w:val="Body Text"/>
    <w:basedOn w:val="Normal"/>
    <w:link w:val="BodyTextChar"/>
    <w:rsid w:val="00B4556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45569"/>
    <w:rPr>
      <w:rFonts w:ascii="Times New Roman" w:eastAsia="Times New Roman" w:hAnsi="Times New Roman" w:cs="Times New Roman"/>
      <w:sz w:val="24"/>
      <w:lang w:val="en-US" w:eastAsia="en-US"/>
    </w:rPr>
  </w:style>
  <w:style w:type="paragraph" w:styleId="Footer">
    <w:name w:val="footer"/>
    <w:basedOn w:val="Normal"/>
    <w:link w:val="FooterChar"/>
    <w:rsid w:val="00B455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5569"/>
    <w:rPr>
      <w:rFonts w:ascii="Times New Roman" w:eastAsia="Times New Roman" w:hAnsi="Times New Roman" w:cs="Times New Roman"/>
      <w:sz w:val="16"/>
      <w:lang w:val="en-US" w:eastAsia="en-US"/>
    </w:rPr>
  </w:style>
  <w:style w:type="paragraph" w:styleId="ListBullet">
    <w:name w:val="List Bullet"/>
    <w:basedOn w:val="List"/>
    <w:rsid w:val="00B45569"/>
    <w:pPr>
      <w:numPr>
        <w:numId w:val="13"/>
      </w:numPr>
      <w:tabs>
        <w:tab w:val="clear" w:pos="340"/>
      </w:tabs>
      <w:spacing w:before="40" w:after="40"/>
    </w:pPr>
  </w:style>
  <w:style w:type="character" w:customStyle="1" w:styleId="SpecialBold">
    <w:name w:val="Special Bold"/>
    <w:basedOn w:val="DefaultParagraphFont"/>
    <w:rsid w:val="00B45569"/>
    <w:rPr>
      <w:b/>
      <w:spacing w:val="0"/>
    </w:rPr>
  </w:style>
  <w:style w:type="paragraph" w:styleId="ListBullet2">
    <w:name w:val="List Bullet 2"/>
    <w:basedOn w:val="List2"/>
    <w:rsid w:val="00B45569"/>
    <w:pPr>
      <w:numPr>
        <w:numId w:val="14"/>
      </w:numPr>
      <w:tabs>
        <w:tab w:val="clear" w:pos="680"/>
      </w:tabs>
    </w:pPr>
  </w:style>
  <w:style w:type="paragraph" w:styleId="Header">
    <w:name w:val="header"/>
    <w:basedOn w:val="Normal"/>
    <w:link w:val="HeaderChar"/>
    <w:rsid w:val="00B455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556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45569"/>
    <w:pPr>
      <w:spacing w:before="240" w:after="120"/>
      <w:outlineLvl w:val="0"/>
    </w:pPr>
    <w:rPr>
      <w:rFonts w:ascii="Times New Roman" w:hAnsi="Times New Roman"/>
      <w:b/>
      <w:sz w:val="28"/>
    </w:rPr>
  </w:style>
  <w:style w:type="paragraph" w:customStyle="1" w:styleId="AllowPageBreak">
    <w:name w:val="AllowPageBreak"/>
    <w:rsid w:val="00B455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455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55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55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55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55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556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4556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45569"/>
    <w:rPr>
      <w:rFonts w:ascii="Courier New" w:eastAsia="Times New Roman" w:hAnsi="Courier New" w:cs="Times New Roman"/>
      <w:i/>
      <w:szCs w:val="20"/>
      <w:lang w:val="en-US" w:eastAsia="en-US"/>
    </w:rPr>
  </w:style>
  <w:style w:type="paragraph" w:customStyle="1" w:styleId="HeadingBase">
    <w:name w:val="Heading Base"/>
    <w:rsid w:val="00B455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5569"/>
    <w:pPr>
      <w:tabs>
        <w:tab w:val="right" w:leader="dot" w:pos="9072"/>
      </w:tabs>
      <w:ind w:left="567"/>
    </w:pPr>
    <w:rPr>
      <w:szCs w:val="22"/>
    </w:rPr>
  </w:style>
  <w:style w:type="paragraph" w:customStyle="1" w:styleId="TOCBase">
    <w:name w:val="TOC Base"/>
    <w:rsid w:val="00B455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5569"/>
    <w:pPr>
      <w:tabs>
        <w:tab w:val="right" w:leader="dot" w:pos="9072"/>
      </w:tabs>
      <w:spacing w:before="40" w:after="40"/>
      <w:ind w:left="284"/>
    </w:pPr>
    <w:rPr>
      <w:rFonts w:ascii="Times New Roman" w:hAnsi="Times New Roman"/>
    </w:rPr>
  </w:style>
  <w:style w:type="paragraph" w:styleId="TOC1">
    <w:name w:val="toc 1"/>
    <w:basedOn w:val="TOCBase"/>
    <w:next w:val="Normal"/>
    <w:rsid w:val="00B4556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45569"/>
    <w:pPr>
      <w:spacing w:before="5040"/>
      <w:jc w:val="center"/>
    </w:pPr>
    <w:rPr>
      <w:sz w:val="48"/>
      <w:szCs w:val="72"/>
      <w:lang w:val="en-US"/>
    </w:rPr>
  </w:style>
  <w:style w:type="character" w:customStyle="1" w:styleId="TitleChar">
    <w:name w:val="Title Char"/>
    <w:basedOn w:val="DefaultParagraphFont"/>
    <w:link w:val="Title"/>
    <w:rsid w:val="00B455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5569"/>
    <w:pPr>
      <w:tabs>
        <w:tab w:val="left" w:pos="3600"/>
        <w:tab w:val="left" w:pos="3958"/>
      </w:tabs>
    </w:pPr>
  </w:style>
  <w:style w:type="paragraph" w:styleId="List">
    <w:name w:val="List"/>
    <w:basedOn w:val="BodyText"/>
    <w:next w:val="BodyText"/>
    <w:rsid w:val="00B45569"/>
    <w:pPr>
      <w:tabs>
        <w:tab w:val="left" w:pos="340"/>
      </w:tabs>
      <w:spacing w:before="60" w:after="60"/>
      <w:ind w:left="340" w:hanging="340"/>
    </w:pPr>
  </w:style>
  <w:style w:type="paragraph" w:customStyle="1" w:styleId="Note">
    <w:name w:val="Note"/>
    <w:basedOn w:val="BodyText"/>
    <w:rsid w:val="00B455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5569"/>
    <w:pPr>
      <w:framePr w:wrap="auto" w:hAnchor="text" w:y="6049"/>
    </w:pPr>
    <w:rPr>
      <w:color w:val="000000"/>
      <w:sz w:val="40"/>
    </w:rPr>
  </w:style>
  <w:style w:type="paragraph" w:customStyle="1" w:styleId="TOCTitle">
    <w:name w:val="TOCTitle"/>
    <w:basedOn w:val="Heading1"/>
    <w:rsid w:val="00B45569"/>
    <w:pPr>
      <w:spacing w:after="240"/>
      <w:jc w:val="center"/>
      <w:outlineLvl w:val="9"/>
    </w:pPr>
    <w:rPr>
      <w:caps/>
    </w:rPr>
  </w:style>
  <w:style w:type="paragraph" w:customStyle="1" w:styleId="Version">
    <w:name w:val="Version"/>
    <w:rsid w:val="00B455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5569"/>
    <w:pPr>
      <w:keepNext w:val="0"/>
      <w:tabs>
        <w:tab w:val="right" w:pos="4176"/>
      </w:tabs>
      <w:ind w:left="198" w:hanging="198"/>
    </w:pPr>
    <w:rPr>
      <w:rFonts w:ascii="Garamond" w:hAnsi="Garamond"/>
    </w:rPr>
  </w:style>
  <w:style w:type="paragraph" w:styleId="IndexHeading">
    <w:name w:val="index heading"/>
    <w:basedOn w:val="Normal"/>
    <w:next w:val="Index1"/>
    <w:semiHidden/>
    <w:rsid w:val="00B45569"/>
    <w:pPr>
      <w:spacing w:before="120" w:after="120"/>
    </w:pPr>
    <w:rPr>
      <w:rFonts w:ascii="Arial" w:hAnsi="Arial"/>
      <w:b/>
      <w:color w:val="918585"/>
      <w:sz w:val="24"/>
    </w:rPr>
  </w:style>
  <w:style w:type="paragraph" w:customStyle="1" w:styleId="Chapter">
    <w:name w:val="Chapter"/>
    <w:basedOn w:val="Normal"/>
    <w:rsid w:val="00B45569"/>
    <w:pPr>
      <w:spacing w:before="240"/>
    </w:pPr>
    <w:rPr>
      <w:rFonts w:ascii="Times New Roman" w:hAnsi="Times New Roman"/>
      <w:smallCaps/>
      <w:spacing w:val="80"/>
      <w:sz w:val="28"/>
    </w:rPr>
  </w:style>
  <w:style w:type="paragraph" w:customStyle="1" w:styleId="InChapter">
    <w:name w:val="InChapter"/>
    <w:basedOn w:val="Heading3"/>
    <w:rsid w:val="00B45569"/>
    <w:pPr>
      <w:spacing w:after="240"/>
      <w:outlineLvl w:val="9"/>
    </w:pPr>
    <w:rPr>
      <w:noProof/>
    </w:rPr>
  </w:style>
  <w:style w:type="paragraph" w:styleId="Index2">
    <w:name w:val="index 2"/>
    <w:basedOn w:val="Normal"/>
    <w:next w:val="Normal"/>
    <w:semiHidden/>
    <w:rsid w:val="00B45569"/>
    <w:pPr>
      <w:tabs>
        <w:tab w:val="right" w:pos="4176"/>
      </w:tabs>
      <w:ind w:left="568" w:hanging="284"/>
    </w:pPr>
    <w:rPr>
      <w:rFonts w:ascii="Garamond" w:hAnsi="Garamond"/>
    </w:rPr>
  </w:style>
  <w:style w:type="paragraph" w:customStyle="1" w:styleId="Byline">
    <w:name w:val="Byline"/>
    <w:rsid w:val="00B455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5569"/>
    <w:pPr>
      <w:tabs>
        <w:tab w:val="clear" w:pos="3600"/>
        <w:tab w:val="clear" w:pos="3958"/>
      </w:tabs>
      <w:jc w:val="right"/>
    </w:pPr>
  </w:style>
  <w:style w:type="character" w:styleId="Emphasis">
    <w:name w:val="Emphasis"/>
    <w:basedOn w:val="DefaultParagraphFont"/>
    <w:qFormat/>
    <w:rsid w:val="00B45569"/>
    <w:rPr>
      <w:i/>
    </w:rPr>
  </w:style>
  <w:style w:type="paragraph" w:styleId="Caption">
    <w:name w:val="caption"/>
    <w:basedOn w:val="BodyText"/>
    <w:next w:val="Normal"/>
    <w:qFormat/>
    <w:rsid w:val="00B45569"/>
    <w:pPr>
      <w:framePr w:w="2268" w:hSpace="181" w:vSpace="181" w:wrap="around" w:vAnchor="text" w:hAnchor="page" w:x="1135" w:y="285" w:anchorLock="1"/>
    </w:pPr>
    <w:rPr>
      <w:i/>
    </w:rPr>
  </w:style>
  <w:style w:type="paragraph" w:customStyle="1" w:styleId="MiniTOCTitle">
    <w:name w:val="MiniTOCTitle"/>
    <w:basedOn w:val="Heading4"/>
    <w:rsid w:val="00B45569"/>
    <w:pPr>
      <w:spacing w:before="240"/>
      <w:outlineLvl w:val="9"/>
    </w:pPr>
    <w:rPr>
      <w:noProof/>
      <w:sz w:val="24"/>
    </w:rPr>
  </w:style>
  <w:style w:type="paragraph" w:customStyle="1" w:styleId="MiniTOCItem">
    <w:name w:val="MiniTOCItem"/>
    <w:basedOn w:val="ListBullet"/>
    <w:rsid w:val="00B45569"/>
    <w:pPr>
      <w:numPr>
        <w:numId w:val="0"/>
      </w:numPr>
      <w:tabs>
        <w:tab w:val="right" w:leader="dot" w:pos="6521"/>
      </w:tabs>
      <w:spacing w:before="0" w:after="0"/>
    </w:pPr>
  </w:style>
  <w:style w:type="paragraph" w:customStyle="1" w:styleId="TOFTitle">
    <w:name w:val="TOFTitle"/>
    <w:basedOn w:val="TOCTitle"/>
    <w:rsid w:val="00B45569"/>
  </w:style>
  <w:style w:type="paragraph" w:styleId="TableofFigures">
    <w:name w:val="table of figures"/>
    <w:basedOn w:val="Normal"/>
    <w:next w:val="Normal"/>
    <w:semiHidden/>
    <w:rsid w:val="00B45569"/>
    <w:pPr>
      <w:tabs>
        <w:tab w:val="right" w:leader="dot" w:pos="9072"/>
      </w:tabs>
      <w:ind w:left="970" w:hanging="403"/>
    </w:pPr>
    <w:rPr>
      <w:rFonts w:ascii="Times New Roman" w:hAnsi="Times New Roman"/>
      <w:b/>
    </w:rPr>
  </w:style>
  <w:style w:type="paragraph" w:styleId="ListNumber">
    <w:name w:val="List Number"/>
    <w:basedOn w:val="List"/>
    <w:rsid w:val="00B45569"/>
    <w:pPr>
      <w:numPr>
        <w:numId w:val="11"/>
      </w:numPr>
    </w:pPr>
  </w:style>
  <w:style w:type="character" w:customStyle="1" w:styleId="WingdingSymbols">
    <w:name w:val="Wingding Symbols"/>
    <w:rsid w:val="00B45569"/>
    <w:rPr>
      <w:rFonts w:ascii="Wingdings" w:hAnsi="Wingdings"/>
    </w:rPr>
  </w:style>
  <w:style w:type="paragraph" w:customStyle="1" w:styleId="TableHeading">
    <w:name w:val="Table Heading"/>
    <w:basedOn w:val="HeadingBase"/>
    <w:rsid w:val="00B45569"/>
    <w:pPr>
      <w:keepLines/>
      <w:pBdr>
        <w:bottom w:val="single" w:sz="6" w:space="1" w:color="918585"/>
      </w:pBdr>
      <w:spacing w:before="240"/>
    </w:pPr>
  </w:style>
  <w:style w:type="character" w:customStyle="1" w:styleId="HotSpot">
    <w:name w:val="HotSpot"/>
    <w:rsid w:val="00B45569"/>
    <w:rPr>
      <w:color w:val="0033CC"/>
      <w:u w:val="none"/>
    </w:rPr>
  </w:style>
  <w:style w:type="paragraph" w:customStyle="1" w:styleId="BodyTextRight">
    <w:name w:val="Body Text Right"/>
    <w:basedOn w:val="BodyText"/>
    <w:rsid w:val="00B45569"/>
    <w:pPr>
      <w:spacing w:before="0" w:after="0"/>
      <w:jc w:val="right"/>
    </w:pPr>
  </w:style>
  <w:style w:type="paragraph" w:styleId="Index3">
    <w:name w:val="index 3"/>
    <w:basedOn w:val="ListNumber2"/>
    <w:next w:val="Normal"/>
    <w:semiHidden/>
    <w:rsid w:val="00B45569"/>
    <w:pPr>
      <w:numPr>
        <w:numId w:val="0"/>
      </w:numPr>
      <w:tabs>
        <w:tab w:val="right" w:leader="dot" w:pos="4176"/>
      </w:tabs>
    </w:pPr>
  </w:style>
  <w:style w:type="paragraph" w:styleId="ListNumber2">
    <w:name w:val="List Number 2"/>
    <w:basedOn w:val="List2"/>
    <w:rsid w:val="00B45569"/>
    <w:pPr>
      <w:numPr>
        <w:numId w:val="10"/>
      </w:numPr>
      <w:tabs>
        <w:tab w:val="clear" w:pos="1060"/>
      </w:tabs>
    </w:pPr>
  </w:style>
  <w:style w:type="paragraph" w:customStyle="1" w:styleId="MarginNote">
    <w:name w:val="Margin Note"/>
    <w:basedOn w:val="BodyText"/>
    <w:rsid w:val="00B455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55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556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45569"/>
    <w:rPr>
      <w:sz w:val="32"/>
    </w:rPr>
  </w:style>
  <w:style w:type="paragraph" w:customStyle="1" w:styleId="HeadingProcedure">
    <w:name w:val="Heading Procedure"/>
    <w:basedOn w:val="HeadingBase"/>
    <w:next w:val="Normal"/>
    <w:rsid w:val="00B45569"/>
    <w:pPr>
      <w:tabs>
        <w:tab w:val="left" w:pos="0"/>
      </w:tabs>
      <w:spacing w:before="120" w:after="60"/>
    </w:pPr>
    <w:rPr>
      <w:i/>
      <w:color w:val="918585"/>
      <w:sz w:val="22"/>
    </w:rPr>
  </w:style>
  <w:style w:type="paragraph" w:customStyle="1" w:styleId="TableBodyText">
    <w:name w:val="Table Body Text"/>
    <w:basedOn w:val="BodyText"/>
    <w:rsid w:val="00B45569"/>
    <w:pPr>
      <w:spacing w:before="60" w:after="60"/>
    </w:pPr>
  </w:style>
  <w:style w:type="paragraph" w:styleId="ListContinue">
    <w:name w:val="List Continue"/>
    <w:basedOn w:val="List"/>
    <w:rsid w:val="00B45569"/>
    <w:pPr>
      <w:ind w:firstLine="0"/>
    </w:pPr>
  </w:style>
  <w:style w:type="paragraph" w:customStyle="1" w:styleId="ListNote">
    <w:name w:val="List Note"/>
    <w:basedOn w:val="List"/>
    <w:rsid w:val="00B45569"/>
    <w:pPr>
      <w:pBdr>
        <w:top w:val="single" w:sz="6" w:space="2" w:color="918585"/>
        <w:bottom w:val="single" w:sz="6" w:space="2" w:color="918585"/>
      </w:pBdr>
      <w:tabs>
        <w:tab w:val="left" w:pos="1021"/>
      </w:tabs>
      <w:ind w:firstLine="0"/>
    </w:pPr>
  </w:style>
  <w:style w:type="paragraph" w:customStyle="1" w:styleId="Warning">
    <w:name w:val="Warning"/>
    <w:basedOn w:val="BodyText"/>
    <w:rsid w:val="00B45569"/>
    <w:pPr>
      <w:shd w:val="clear" w:color="auto" w:fill="D9D9D9"/>
      <w:tabs>
        <w:tab w:val="left" w:pos="992"/>
      </w:tabs>
      <w:ind w:left="119" w:right="119"/>
    </w:pPr>
    <w:rPr>
      <w:sz w:val="20"/>
    </w:rPr>
  </w:style>
  <w:style w:type="paragraph" w:customStyle="1" w:styleId="MarginIcons">
    <w:name w:val="Margin Icons"/>
    <w:basedOn w:val="BodyText"/>
    <w:rsid w:val="00B455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5569"/>
    <w:rPr>
      <w:rFonts w:ascii="Courier New" w:hAnsi="Courier New"/>
    </w:rPr>
  </w:style>
  <w:style w:type="paragraph" w:customStyle="1" w:styleId="NoteBullet">
    <w:name w:val="Note Bullet"/>
    <w:basedOn w:val="Note"/>
    <w:rsid w:val="00B45569"/>
    <w:pPr>
      <w:tabs>
        <w:tab w:val="clear" w:pos="680"/>
      </w:tabs>
      <w:spacing w:before="60" w:after="60"/>
    </w:pPr>
  </w:style>
  <w:style w:type="paragraph" w:customStyle="1" w:styleId="SubHeading2">
    <w:name w:val="SubHeading2"/>
    <w:basedOn w:val="HeadingBase"/>
    <w:rsid w:val="00B45569"/>
    <w:pPr>
      <w:spacing w:before="240" w:after="60"/>
    </w:pPr>
    <w:rPr>
      <w:sz w:val="20"/>
    </w:rPr>
  </w:style>
  <w:style w:type="paragraph" w:customStyle="1" w:styleId="SubHeading1">
    <w:name w:val="SubHeading1"/>
    <w:basedOn w:val="HeadingBase"/>
    <w:rsid w:val="00B45569"/>
    <w:pPr>
      <w:spacing w:before="240" w:after="60"/>
    </w:pPr>
    <w:rPr>
      <w:color w:val="918585"/>
      <w:sz w:val="22"/>
    </w:rPr>
  </w:style>
  <w:style w:type="paragraph" w:customStyle="1" w:styleId="SideHeading">
    <w:name w:val="Side Heading"/>
    <w:basedOn w:val="HeadingBase"/>
    <w:rsid w:val="00B455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5569"/>
    <w:pPr>
      <w:numPr>
        <w:numId w:val="12"/>
      </w:numPr>
    </w:pPr>
  </w:style>
  <w:style w:type="paragraph" w:styleId="PlainText">
    <w:name w:val="Plain Text"/>
    <w:basedOn w:val="Normal"/>
    <w:link w:val="PlainTextChar"/>
    <w:rsid w:val="00B45569"/>
    <w:rPr>
      <w:sz w:val="20"/>
    </w:rPr>
  </w:style>
  <w:style w:type="character" w:customStyle="1" w:styleId="PlainTextChar">
    <w:name w:val="Plain Text Char"/>
    <w:basedOn w:val="DefaultParagraphFont"/>
    <w:link w:val="PlainText"/>
    <w:rsid w:val="00B4556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45569"/>
    <w:rPr>
      <w:b/>
      <w:smallCaps/>
    </w:rPr>
  </w:style>
  <w:style w:type="paragraph" w:customStyle="1" w:styleId="TableListNumber">
    <w:name w:val="Table List Number"/>
    <w:basedOn w:val="ListNumber"/>
    <w:rsid w:val="00B45569"/>
    <w:pPr>
      <w:numPr>
        <w:numId w:val="0"/>
      </w:numPr>
    </w:pPr>
  </w:style>
  <w:style w:type="paragraph" w:styleId="TOC4">
    <w:name w:val="toc 4"/>
    <w:basedOn w:val="TOCBase"/>
    <w:next w:val="Normal"/>
    <w:semiHidden/>
    <w:rsid w:val="00B45569"/>
    <w:pPr>
      <w:tabs>
        <w:tab w:val="right" w:leader="dot" w:pos="9071"/>
      </w:tabs>
      <w:ind w:left="1701"/>
    </w:pPr>
  </w:style>
  <w:style w:type="paragraph" w:customStyle="1" w:styleId="ListAlpha">
    <w:name w:val="List Alpha"/>
    <w:basedOn w:val="List"/>
    <w:rsid w:val="00B45569"/>
    <w:pPr>
      <w:numPr>
        <w:numId w:val="9"/>
      </w:numPr>
    </w:pPr>
  </w:style>
  <w:style w:type="paragraph" w:customStyle="1" w:styleId="ListAlpha2">
    <w:name w:val="List Alpha 2"/>
    <w:basedOn w:val="List2"/>
    <w:rsid w:val="00B45569"/>
    <w:pPr>
      <w:numPr>
        <w:numId w:val="8"/>
      </w:numPr>
    </w:pPr>
  </w:style>
  <w:style w:type="paragraph" w:styleId="List2">
    <w:name w:val="List 2"/>
    <w:basedOn w:val="BodyText"/>
    <w:rsid w:val="00B45569"/>
    <w:pPr>
      <w:tabs>
        <w:tab w:val="left" w:pos="680"/>
      </w:tabs>
      <w:spacing w:before="60" w:after="60"/>
      <w:ind w:left="680" w:hanging="340"/>
    </w:pPr>
  </w:style>
  <w:style w:type="paragraph" w:styleId="List3">
    <w:name w:val="List 3"/>
    <w:basedOn w:val="BodyText"/>
    <w:rsid w:val="00B45569"/>
    <w:pPr>
      <w:tabs>
        <w:tab w:val="left" w:pos="1021"/>
      </w:tabs>
      <w:spacing w:before="60" w:after="60"/>
      <w:ind w:left="1020" w:hanging="340"/>
    </w:pPr>
  </w:style>
  <w:style w:type="paragraph" w:styleId="List4">
    <w:name w:val="List 4"/>
    <w:basedOn w:val="BodyText"/>
    <w:rsid w:val="00B45569"/>
    <w:pPr>
      <w:tabs>
        <w:tab w:val="left" w:pos="1361"/>
      </w:tabs>
      <w:spacing w:before="60" w:after="60"/>
      <w:ind w:left="1361" w:hanging="340"/>
    </w:pPr>
  </w:style>
  <w:style w:type="paragraph" w:styleId="List5">
    <w:name w:val="List 5"/>
    <w:basedOn w:val="BodyText"/>
    <w:rsid w:val="00B45569"/>
    <w:pPr>
      <w:tabs>
        <w:tab w:val="left" w:pos="1701"/>
      </w:tabs>
      <w:spacing w:before="60" w:after="60"/>
      <w:ind w:left="1701" w:hanging="340"/>
    </w:pPr>
  </w:style>
  <w:style w:type="paragraph" w:styleId="ListBullet3">
    <w:name w:val="List Bullet 3"/>
    <w:basedOn w:val="List3"/>
    <w:rsid w:val="00B45569"/>
    <w:pPr>
      <w:numPr>
        <w:numId w:val="15"/>
      </w:numPr>
      <w:tabs>
        <w:tab w:val="clear" w:pos="1021"/>
      </w:tabs>
      <w:ind w:left="1037" w:hanging="357"/>
    </w:pPr>
  </w:style>
  <w:style w:type="paragraph" w:styleId="ListBullet4">
    <w:name w:val="List Bullet 4"/>
    <w:basedOn w:val="List4"/>
    <w:rsid w:val="00B45569"/>
    <w:pPr>
      <w:numPr>
        <w:numId w:val="3"/>
      </w:numPr>
    </w:pPr>
  </w:style>
  <w:style w:type="paragraph" w:styleId="ListBullet5">
    <w:name w:val="List Bullet 5"/>
    <w:basedOn w:val="List5"/>
    <w:rsid w:val="00B45569"/>
    <w:pPr>
      <w:numPr>
        <w:numId w:val="4"/>
      </w:numPr>
    </w:pPr>
  </w:style>
  <w:style w:type="paragraph" w:styleId="ListContinue2">
    <w:name w:val="List Continue 2"/>
    <w:basedOn w:val="List2"/>
    <w:rsid w:val="00B45569"/>
    <w:pPr>
      <w:ind w:firstLine="0"/>
    </w:pPr>
  </w:style>
  <w:style w:type="paragraph" w:styleId="ListContinue3">
    <w:name w:val="List Continue 3"/>
    <w:basedOn w:val="List3"/>
    <w:rsid w:val="00B45569"/>
    <w:pPr>
      <w:ind w:left="1021" w:firstLine="0"/>
    </w:pPr>
  </w:style>
  <w:style w:type="paragraph" w:styleId="ListContinue4">
    <w:name w:val="List Continue 4"/>
    <w:basedOn w:val="List4"/>
    <w:rsid w:val="00B45569"/>
    <w:pPr>
      <w:ind w:firstLine="0"/>
    </w:pPr>
  </w:style>
  <w:style w:type="paragraph" w:styleId="ListContinue5">
    <w:name w:val="List Continue 5"/>
    <w:basedOn w:val="List5"/>
    <w:rsid w:val="00B45569"/>
    <w:pPr>
      <w:ind w:firstLine="0"/>
    </w:pPr>
  </w:style>
  <w:style w:type="paragraph" w:styleId="ListNumber3">
    <w:name w:val="List Number 3"/>
    <w:basedOn w:val="List3"/>
    <w:rsid w:val="00B45569"/>
    <w:pPr>
      <w:numPr>
        <w:numId w:val="5"/>
      </w:numPr>
    </w:pPr>
  </w:style>
  <w:style w:type="paragraph" w:styleId="ListNumber4">
    <w:name w:val="List Number 4"/>
    <w:basedOn w:val="List4"/>
    <w:rsid w:val="00B45569"/>
    <w:pPr>
      <w:numPr>
        <w:numId w:val="6"/>
      </w:numPr>
    </w:pPr>
  </w:style>
  <w:style w:type="paragraph" w:styleId="ListNumber5">
    <w:name w:val="List Number 5"/>
    <w:basedOn w:val="List5"/>
    <w:rsid w:val="00B45569"/>
    <w:pPr>
      <w:numPr>
        <w:numId w:val="7"/>
      </w:numPr>
    </w:pPr>
  </w:style>
  <w:style w:type="paragraph" w:styleId="BlockText">
    <w:name w:val="Block Text"/>
    <w:basedOn w:val="Normal"/>
    <w:rsid w:val="00B45569"/>
    <w:pPr>
      <w:spacing w:after="120"/>
      <w:ind w:left="1440" w:right="1440"/>
    </w:pPr>
  </w:style>
  <w:style w:type="character" w:customStyle="1" w:styleId="Subscript">
    <w:name w:val="Subscript"/>
    <w:basedOn w:val="DefaultParagraphFont"/>
    <w:rsid w:val="00B45569"/>
    <w:rPr>
      <w:sz w:val="16"/>
      <w:vertAlign w:val="subscript"/>
    </w:rPr>
  </w:style>
  <w:style w:type="character" w:customStyle="1" w:styleId="Superscript">
    <w:name w:val="Superscript"/>
    <w:basedOn w:val="DefaultParagraphFont"/>
    <w:rsid w:val="00B45569"/>
    <w:rPr>
      <w:sz w:val="16"/>
      <w:vertAlign w:val="superscript"/>
    </w:rPr>
  </w:style>
  <w:style w:type="character" w:customStyle="1" w:styleId="Symbols">
    <w:name w:val="Symbols"/>
    <w:basedOn w:val="DefaultParagraphFont"/>
    <w:rsid w:val="00B45569"/>
    <w:rPr>
      <w:rFonts w:ascii="Symbol" w:hAnsi="Symbol"/>
    </w:rPr>
  </w:style>
  <w:style w:type="character" w:customStyle="1" w:styleId="MenuOptions">
    <w:name w:val="Menu Options"/>
    <w:basedOn w:val="DefaultParagraphFont"/>
    <w:rsid w:val="00B45569"/>
    <w:rPr>
      <w:rFonts w:ascii="Arial Narrow" w:hAnsi="Arial Narrow"/>
      <w:smallCaps/>
    </w:rPr>
  </w:style>
  <w:style w:type="character" w:customStyle="1" w:styleId="Buttons">
    <w:name w:val="Buttons"/>
    <w:basedOn w:val="DefaultParagraphFont"/>
    <w:rsid w:val="00B45569"/>
    <w:rPr>
      <w:b/>
    </w:rPr>
  </w:style>
  <w:style w:type="character" w:customStyle="1" w:styleId="Underlined">
    <w:name w:val="Underlined"/>
    <w:basedOn w:val="DefaultParagraphFont"/>
    <w:rsid w:val="00B45569"/>
    <w:rPr>
      <w:u w:val="single"/>
    </w:rPr>
  </w:style>
  <w:style w:type="paragraph" w:customStyle="1" w:styleId="TableBodyTextRight">
    <w:name w:val="Table Body Text Right"/>
    <w:basedOn w:val="TableBodyText"/>
    <w:rsid w:val="00B45569"/>
    <w:pPr>
      <w:widowControl w:val="0"/>
      <w:autoSpaceDE w:val="0"/>
      <w:autoSpaceDN w:val="0"/>
      <w:adjustRightInd w:val="0"/>
      <w:jc w:val="right"/>
    </w:pPr>
    <w:rPr>
      <w:rFonts w:cs="Arial"/>
      <w:szCs w:val="18"/>
    </w:rPr>
  </w:style>
  <w:style w:type="paragraph" w:customStyle="1" w:styleId="CopyrightText">
    <w:name w:val="Copyright Text"/>
    <w:basedOn w:val="BodyText"/>
    <w:rsid w:val="00B45569"/>
    <w:rPr>
      <w:sz w:val="18"/>
    </w:rPr>
  </w:style>
  <w:style w:type="paragraph" w:customStyle="1" w:styleId="BodySmallRight">
    <w:name w:val="Body Small Right"/>
    <w:basedOn w:val="BodyTextRight"/>
    <w:rsid w:val="00B45569"/>
    <w:rPr>
      <w:sz w:val="18"/>
      <w:szCs w:val="18"/>
    </w:rPr>
  </w:style>
  <w:style w:type="paragraph" w:customStyle="1" w:styleId="MarginEdition">
    <w:name w:val="Margin Edition"/>
    <w:basedOn w:val="MarginNote"/>
    <w:rsid w:val="00B45569"/>
    <w:pPr>
      <w:spacing w:before="0" w:after="0"/>
    </w:pPr>
    <w:rPr>
      <w:rFonts w:ascii="Times New Roman" w:hAnsi="Times New Roman"/>
      <w:color w:val="999999"/>
    </w:rPr>
  </w:style>
  <w:style w:type="paragraph" w:customStyle="1" w:styleId="Spacer">
    <w:name w:val="Spacer"/>
    <w:basedOn w:val="Normal"/>
    <w:rsid w:val="00B45569"/>
    <w:rPr>
      <w:sz w:val="2"/>
      <w:szCs w:val="2"/>
    </w:rPr>
  </w:style>
  <w:style w:type="character" w:customStyle="1" w:styleId="Small">
    <w:name w:val="Small"/>
    <w:basedOn w:val="DefaultParagraphFont"/>
    <w:rsid w:val="00B45569"/>
    <w:rPr>
      <w:sz w:val="16"/>
    </w:rPr>
  </w:style>
  <w:style w:type="paragraph" w:customStyle="1" w:styleId="WideTable">
    <w:name w:val="Wide Table"/>
    <w:basedOn w:val="Normal"/>
    <w:rsid w:val="00B45569"/>
    <w:pPr>
      <w:ind w:left="-1418"/>
    </w:pPr>
    <w:rPr>
      <w:sz w:val="2"/>
      <w:szCs w:val="2"/>
    </w:rPr>
  </w:style>
  <w:style w:type="character" w:styleId="PageNumber">
    <w:name w:val="page number"/>
    <w:basedOn w:val="DefaultParagraphFont"/>
    <w:rsid w:val="00B45569"/>
  </w:style>
  <w:style w:type="paragraph" w:styleId="Quote">
    <w:name w:val="Quote"/>
    <w:basedOn w:val="Heading1"/>
    <w:link w:val="QuoteChar"/>
    <w:qFormat/>
    <w:rsid w:val="00B45569"/>
    <w:rPr>
      <w:b w:val="0"/>
      <w:sz w:val="72"/>
      <w:szCs w:val="72"/>
      <w:lang w:val="en-NZ"/>
    </w:rPr>
  </w:style>
  <w:style w:type="character" w:customStyle="1" w:styleId="QuoteChar">
    <w:name w:val="Quote Char"/>
    <w:basedOn w:val="DefaultParagraphFont"/>
    <w:link w:val="Quote"/>
    <w:rsid w:val="00B455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5569"/>
    <w:pPr>
      <w:pageBreakBefore/>
    </w:pPr>
  </w:style>
  <w:style w:type="paragraph" w:customStyle="1" w:styleId="Border">
    <w:name w:val="Border"/>
    <w:basedOn w:val="Normal"/>
    <w:qFormat/>
    <w:rsid w:val="00B455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5569"/>
    <w:rPr>
      <w:b/>
      <w:bCs/>
      <w:i/>
      <w:iCs/>
      <w:color w:val="auto"/>
    </w:rPr>
  </w:style>
  <w:style w:type="paragraph" w:styleId="IntenseQuote">
    <w:name w:val="Intense Quote"/>
    <w:basedOn w:val="Normal"/>
    <w:next w:val="Normal"/>
    <w:link w:val="IntenseQuoteChar"/>
    <w:uiPriority w:val="30"/>
    <w:qFormat/>
    <w:rsid w:val="00B455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556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45569"/>
    <w:rPr>
      <w:smallCaps/>
      <w:color w:val="auto"/>
      <w:u w:val="single"/>
    </w:rPr>
  </w:style>
  <w:style w:type="character" w:styleId="IntenseReference">
    <w:name w:val="Intense Reference"/>
    <w:basedOn w:val="DefaultParagraphFont"/>
    <w:uiPriority w:val="32"/>
    <w:qFormat/>
    <w:rsid w:val="00B45569"/>
    <w:rPr>
      <w:b/>
      <w:bCs/>
      <w:smallCaps/>
      <w:color w:val="auto"/>
      <w:spacing w:val="5"/>
      <w:u w:val="single"/>
    </w:rPr>
  </w:style>
  <w:style w:type="paragraph" w:customStyle="1" w:styleId="2ColumnHeading">
    <w:name w:val="2Column Heading"/>
    <w:basedOn w:val="BodyText"/>
    <w:qFormat/>
    <w:rsid w:val="00B45569"/>
    <w:pPr>
      <w:spacing w:after="60"/>
      <w:ind w:left="-2268"/>
    </w:pPr>
    <w:rPr>
      <w:b/>
    </w:rPr>
  </w:style>
  <w:style w:type="paragraph" w:customStyle="1" w:styleId="Heading1TOC">
    <w:name w:val="Heading1 TOC"/>
    <w:basedOn w:val="Normal"/>
    <w:qFormat/>
    <w:rsid w:val="00B45569"/>
    <w:pPr>
      <w:spacing w:before="240" w:after="120"/>
    </w:pPr>
    <w:rPr>
      <w:rFonts w:ascii="Times New Roman" w:hAnsi="Times New Roman"/>
      <w:b/>
      <w:sz w:val="32"/>
    </w:rPr>
  </w:style>
  <w:style w:type="paragraph" w:customStyle="1" w:styleId="Heading2TOC">
    <w:name w:val="Heading2 TOC"/>
    <w:basedOn w:val="Normal"/>
    <w:qFormat/>
    <w:rsid w:val="00B45569"/>
    <w:pPr>
      <w:spacing w:before="240" w:after="60"/>
    </w:pPr>
    <w:rPr>
      <w:rFonts w:ascii="Times New Roman" w:hAnsi="Times New Roman"/>
      <w:b/>
      <w:sz w:val="28"/>
    </w:rPr>
  </w:style>
  <w:style w:type="character" w:customStyle="1" w:styleId="Underline">
    <w:name w:val="Underline"/>
    <w:basedOn w:val="DefaultParagraphFont"/>
    <w:qFormat/>
    <w:rsid w:val="00B45569"/>
    <w:rPr>
      <w:u w:val="single"/>
    </w:rPr>
  </w:style>
  <w:style w:type="character" w:customStyle="1" w:styleId="BoldandItalics">
    <w:name w:val="Bold and Italics"/>
    <w:qFormat/>
    <w:rsid w:val="00B45569"/>
    <w:rPr>
      <w:b/>
      <w:i/>
      <w:u w:val="none"/>
    </w:rPr>
  </w:style>
  <w:style w:type="paragraph" w:styleId="BalloonText">
    <w:name w:val="Balloon Text"/>
    <w:basedOn w:val="Normal"/>
    <w:link w:val="BalloonTextChar"/>
    <w:rsid w:val="00B45569"/>
    <w:rPr>
      <w:rFonts w:ascii="Tahoma" w:hAnsi="Tahoma" w:cs="Tahoma"/>
      <w:sz w:val="16"/>
      <w:szCs w:val="16"/>
    </w:rPr>
  </w:style>
  <w:style w:type="character" w:customStyle="1" w:styleId="BalloonTextChar">
    <w:name w:val="Balloon Text Char"/>
    <w:basedOn w:val="DefaultParagraphFont"/>
    <w:link w:val="BalloonText"/>
    <w:rsid w:val="00B4556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4556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4556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1734</Words>
  <Characters>10321</Characters>
  <Application>Microsoft Office Word</Application>
  <DocSecurity>0</DocSecurity>
  <Lines>410</Lines>
  <Paragraphs>160</Paragraphs>
  <ScaleCrop>false</ScaleCrop>
  <Company>Author-it Software Corporation Ltd.</Company>
  <LinksUpToDate>false</LinksUpToDate>
  <CharactersWithSpaces>11921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UEENEEG061B Design and develop modifications to electrical machines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2012-05-26T11:03:00Z</dcterms:created>
  <dcterms:modified xsi:type="dcterms:W3CDTF">2012-05-26T11:03:00Z</dcterms:modified>
</cp:coreProperties>
</file>