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7BEA" w:rsidP="00E37BEA">
      <w:pPr>
        <w:pStyle w:val="Title"/>
      </w:pPr>
      <w:r>
        <w:fldChar w:fldCharType="begin"/>
      </w:r>
      <w:r>
        <w:instrText xml:space="preserve"> TITLE   \* MERGEFORMAT </w:instrText>
      </w:r>
      <w:r>
        <w:fldChar w:fldCharType="separate"/>
      </w:r>
      <w:r>
        <w:t>UEENEEG012B Solve fundamental problems in electrical systems</w:t>
      </w:r>
      <w:r>
        <w:fldChar w:fldCharType="end"/>
      </w:r>
    </w:p>
    <w:p w:rsidR="00E37BEA" w:rsidP="00E37BEA">
      <w:pPr>
        <w:pStyle w:val="Version"/>
        <w:sectPr w:rsidSect="000456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56C1" w:rsidP="000456C1">
      <w:pPr>
        <w:pStyle w:val="SuperHeading"/>
      </w:pPr>
      <w:r w:rsidRPr="000456C1">
        <w:t>UEENEEG012B Solve fundamental problems in electrical systems</w:t>
      </w:r>
    </w:p>
    <w:p w:rsidR="00000000" w:rsidRPr="000456C1" w:rsidP="000456C1">
      <w:pPr>
        <w:pStyle w:val="Heading1"/>
      </w:pPr>
      <w:bookmarkStart w:id="1" w:name="O_274612"/>
      <w:bookmarkEnd w:id="1"/>
      <w:r w:rsidRPr="000456C1">
        <w:t>Modification History</w:t>
      </w:r>
    </w:p>
    <w:p w:rsidR="00000000" w:rsidRPr="000456C1" w:rsidP="000456C1">
      <w:pPr>
        <w:pStyle w:val="BodyText"/>
      </w:pPr>
      <w:r w:rsidRPr="000456C1">
        <w:t>Not Applicable</w:t>
      </w:r>
    </w:p>
    <w:p w:rsidR="00000000" w:rsidRPr="000456C1" w:rsidP="000456C1">
      <w:pPr>
        <w:pStyle w:val="AllowPageBreak"/>
      </w:pPr>
    </w:p>
    <w:p w:rsidR="00000000" w:rsidRPr="000456C1" w:rsidP="000456C1">
      <w:pPr>
        <w:pStyle w:val="Heading1"/>
      </w:pPr>
      <w:bookmarkStart w:id="2" w:name="O_226051"/>
      <w:bookmarkEnd w:id="2"/>
      <w:r w:rsidRPr="000456C1">
        <w:t>Unit Descriptor</w:t>
      </w:r>
    </w:p>
    <w:tbl>
      <w:tblPr>
        <w:tblW w:w="0" w:type="auto"/>
        <w:tblLayout w:type="fixed"/>
        <w:tblCellMar>
          <w:left w:w="62" w:type="dxa"/>
          <w:right w:w="62" w:type="dxa"/>
        </w:tblCellMar>
        <w:tblLook w:val="0000"/>
      </w:tblPr>
      <w:tblGrid>
        <w:gridCol w:w="2700"/>
        <w:gridCol w:w="5760"/>
      </w:tblGrid>
      <w:tr w:rsidTr="00E37B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rPr>
                <w:rStyle w:val="SpecialBold"/>
              </w:rPr>
              <w:t>1</w:t>
            </w:r>
            <w:r w:rsidRPr="000456C1">
              <w:t xml:space="preserve">) </w:t>
            </w:r>
          </w:p>
          <w:p w:rsidR="00000000" w:rsidP="000456C1">
            <w:pPr>
              <w:pStyle w:val="BodyText"/>
              <w:rPr>
                <w:lang w:val="en-NZ"/>
              </w:rPr>
            </w:pPr>
            <w:r w:rsidRPr="000456C1">
              <w:rPr>
                <w:rStyle w:val="SpecialBold"/>
              </w:rPr>
              <w:t>1</w:t>
            </w:r>
            <w:r w:rsidRPr="000456C1">
              <w:t>.</w:t>
            </w:r>
            <w:r w:rsidRPr="000456C1">
              <w:rPr>
                <w:rStyle w:val="SpecialBold"/>
              </w:rPr>
              <w:t>1</w:t>
            </w:r>
            <w:r w:rsidRPr="000456C1">
              <w:t xml:space="preserve">) </w:t>
            </w:r>
            <w:r w:rsidRPr="000456C1">
              <w:rPr>
                <w:rStyle w:val="SpecialBold"/>
              </w:rPr>
              <w:t>Descriptor</w:t>
            </w:r>
          </w:p>
        </w:tc>
      </w:tr>
      <w:tr w:rsidTr="00E37B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t>This unit covers ascertaining correct operation of electrical systems in building and premises and solving fundamental system problems as applies to engineering support work functions. It encompasses working safely, problem solving techniques, interpreting</w:t>
            </w:r>
            <w:r w:rsidRPr="000456C1">
              <w:t xml:space="preserve"> electrical measurements, providing solutions derived from measurements to predictable problems in electrical systems and providing justification for such solutions.</w:t>
            </w:r>
          </w:p>
        </w:tc>
      </w:tr>
    </w:tbl>
    <w:p w:rsidR="00E37BEA" w:rsidP="000456C1">
      <w:pPr>
        <w:pStyle w:val="BodyText"/>
      </w:pPr>
    </w:p>
    <w:p w:rsidR="00E37BEA" w:rsidP="000456C1">
      <w:pPr>
        <w:pStyle w:val="BodyText"/>
      </w:pPr>
    </w:p>
    <w:p w:rsidR="00000000" w:rsidRPr="000456C1" w:rsidP="000456C1">
      <w:pPr>
        <w:pStyle w:val="Heading1"/>
      </w:pPr>
      <w:bookmarkStart w:id="3" w:name="O_226056"/>
      <w:bookmarkEnd w:id="3"/>
      <w:r w:rsidRPr="000456C1">
        <w:t>Application of the Unit</w:t>
      </w:r>
    </w:p>
    <w:tbl>
      <w:tblPr>
        <w:tblW w:w="0" w:type="auto"/>
        <w:tblLayout w:type="fixed"/>
        <w:tblCellMar>
          <w:left w:w="62" w:type="dxa"/>
          <w:right w:w="62" w:type="dxa"/>
        </w:tblCellMar>
        <w:tblLook w:val="0000"/>
      </w:tblPr>
      <w:tblGrid>
        <w:gridCol w:w="2700"/>
        <w:gridCol w:w="5760"/>
      </w:tblGrid>
      <w:tr w:rsidTr="00E37B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rPr>
                <w:rStyle w:val="SpecialBold"/>
              </w:rPr>
              <w:t>4</w:t>
            </w:r>
            <w:r w:rsidRPr="000456C1">
              <w:t>)</w:t>
            </w:r>
          </w:p>
        </w:tc>
      </w:tr>
      <w:tr w:rsidTr="00E37B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t>This unit applies to any recognised development program that leads to the acquisition of a formal award at AQF level 6.</w:t>
            </w:r>
          </w:p>
        </w:tc>
      </w:tr>
    </w:tbl>
    <w:p w:rsidR="00E37BEA" w:rsidP="000456C1">
      <w:pPr>
        <w:pStyle w:val="BodyText"/>
      </w:pPr>
    </w:p>
    <w:p w:rsidR="00E37BEA" w:rsidP="000456C1">
      <w:pPr>
        <w:pStyle w:val="BodyText"/>
      </w:pPr>
    </w:p>
    <w:p w:rsidR="00000000" w:rsidRPr="000456C1" w:rsidP="000456C1">
      <w:pPr>
        <w:pStyle w:val="Heading1"/>
      </w:pPr>
      <w:bookmarkStart w:id="4" w:name="O_226052"/>
      <w:bookmarkEnd w:id="4"/>
      <w:r w:rsidRPr="000456C1">
        <w:t>Licensing/Regulatory Information</w:t>
      </w:r>
    </w:p>
    <w:tbl>
      <w:tblPr>
        <w:tblW w:w="0" w:type="auto"/>
        <w:tblLayout w:type="fixed"/>
        <w:tblCellMar>
          <w:left w:w="62" w:type="dxa"/>
          <w:right w:w="62" w:type="dxa"/>
        </w:tblCellMar>
        <w:tblLook w:val="0000"/>
      </w:tblPr>
      <w:tblGrid>
        <w:gridCol w:w="8460"/>
      </w:tblGrid>
      <w:tr w:rsidTr="00E37BE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rPr>
                <w:rStyle w:val="SpecialBold"/>
              </w:rPr>
              <w:t>1</w:t>
            </w:r>
            <w:r w:rsidRPr="000456C1">
              <w:t>.</w:t>
            </w:r>
            <w:r w:rsidRPr="000456C1">
              <w:rPr>
                <w:rStyle w:val="SpecialBold"/>
              </w:rPr>
              <w:t>2</w:t>
            </w:r>
            <w:r w:rsidRPr="000456C1">
              <w:t xml:space="preserve">) </w:t>
            </w:r>
            <w:r w:rsidRPr="000456C1">
              <w:rPr>
                <w:rStyle w:val="SpecialBold"/>
              </w:rPr>
              <w:t>License to practice</w:t>
            </w:r>
          </w:p>
        </w:tc>
      </w:tr>
      <w:tr w:rsidTr="00E37BE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t>The skills and knowledge described in this unit require a license to practice in the workplace for work involving direct access to plant and equipment connected to installation wiring at voltage above 50 V a.c. or 120 V d.c. However other conditions may ap</w:t>
            </w:r>
            <w:r w:rsidRPr="000456C1">
              <w:t xml:space="preserve">ply in some jurisdictions subject to regulations related to electrical work. Practice in the workplace and during training is also subject to regulations directly related to occupational health and safety and where applicable contracts of training such as </w:t>
            </w:r>
            <w:r w:rsidRPr="000456C1">
              <w:t>apprenticeships.</w:t>
            </w:r>
          </w:p>
          <w:p w:rsidR="00000000" w:rsidRPr="000456C1" w:rsidP="000456C1">
            <w:pPr>
              <w:pStyle w:val="BodyText"/>
            </w:pPr>
            <w:r w:rsidRPr="000456C1">
              <w:t>Note:</w:t>
            </w:r>
            <w:r w:rsidRPr="000456C1">
              <w:br/>
              <w:t>1. Compliance with permits may be required in various jurisdictions and typically relates to the operation of plant, machinery and equipment such as elevating work platforms, powder operated fixing tools, power operated tools, vehicl</w:t>
            </w:r>
            <w:r w:rsidRPr="000456C1">
              <w:t>es, road signage and traffic control and lifting equipment. Permits may also be required for some work environments such as confined spaces, working aloft, near live electrical apparatus and site rehabilitation.</w:t>
            </w:r>
            <w:r w:rsidRPr="000456C1">
              <w:br/>
            </w:r>
            <w:r w:rsidRPr="000456C1">
              <w:br/>
              <w:t>2. Compliance may be required in various ju</w:t>
            </w:r>
            <w:r w:rsidRPr="000456C1">
              <w:t>risdictions relating to currency in First Aid, confined space, lifting and risk safety measures.</w:t>
            </w:r>
          </w:p>
        </w:tc>
      </w:tr>
    </w:tbl>
    <w:p w:rsidR="00E37BEA" w:rsidP="000456C1">
      <w:pPr>
        <w:pStyle w:val="BodyText"/>
      </w:pPr>
    </w:p>
    <w:p w:rsidR="00E37BEA" w:rsidP="000456C1">
      <w:pPr>
        <w:pStyle w:val="BodyText"/>
      </w:pPr>
    </w:p>
    <w:p w:rsidR="00000000" w:rsidRPr="000456C1" w:rsidP="000456C1">
      <w:pPr>
        <w:pStyle w:val="Heading1"/>
      </w:pPr>
      <w:bookmarkStart w:id="5" w:name="O_226053"/>
      <w:bookmarkEnd w:id="5"/>
      <w:r w:rsidRPr="000456C1">
        <w:t>Pre-Requisites</w:t>
      </w:r>
    </w:p>
    <w:tbl>
      <w:tblPr>
        <w:tblW w:w="0" w:type="auto"/>
        <w:tblLayout w:type="fixed"/>
        <w:tblCellMar>
          <w:left w:w="62" w:type="dxa"/>
          <w:right w:w="62" w:type="dxa"/>
        </w:tblCellMar>
        <w:tblLook w:val="0000"/>
      </w:tblPr>
      <w:tblGrid>
        <w:gridCol w:w="2700"/>
        <w:gridCol w:w="5760"/>
      </w:tblGrid>
      <w:tr w:rsidTr="00E37B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rPr>
                <w:rStyle w:val="SpecialBold"/>
              </w:rPr>
              <w:t>Prerequisite Unit</w:t>
            </w:r>
            <w:r w:rsidRPr="000456C1">
              <w:t>(</w:t>
            </w:r>
            <w:r w:rsidRPr="000456C1">
              <w:rPr>
                <w:rStyle w:val="SpecialBold"/>
              </w:rPr>
              <w:t>s</w:t>
            </w:r>
            <w:r w:rsidRPr="000456C1">
              <w:t>)</w:t>
            </w:r>
          </w:p>
        </w:tc>
        <w:tc>
          <w:tcPr>
            <w:tcW w:w="576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rPr>
                <w:rStyle w:val="SpecialBold"/>
              </w:rPr>
              <w:t>2</w:t>
            </w:r>
            <w:r w:rsidRPr="000456C1">
              <w:t xml:space="preserve">) </w:t>
            </w:r>
          </w:p>
        </w:tc>
      </w:tr>
      <w:tr w:rsidTr="00E37B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456C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rPr>
                <w:rStyle w:val="SpecialBold"/>
              </w:rPr>
              <w:t>2</w:t>
            </w:r>
            <w:r w:rsidRPr="000456C1">
              <w:t>.</w:t>
            </w:r>
            <w:r w:rsidRPr="000456C1">
              <w:rPr>
                <w:rStyle w:val="SpecialBold"/>
              </w:rPr>
              <w:t>1</w:t>
            </w:r>
            <w:r w:rsidRPr="000456C1">
              <w:t xml:space="preserve">) </w:t>
            </w:r>
            <w:r w:rsidRPr="000456C1">
              <w:rPr>
                <w:rStyle w:val="SpecialBold"/>
              </w:rPr>
              <w:t>Competencies</w:t>
            </w:r>
          </w:p>
        </w:tc>
      </w:tr>
      <w:tr w:rsidTr="00E37B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t>Granting competency in this unit shall be made only after competency in the following unit(s) has/have been confirmed.</w:t>
            </w:r>
          </w:p>
          <w:p w:rsidR="00000000" w:rsidRPr="000456C1" w:rsidP="000456C1">
            <w:pPr>
              <w:pStyle w:val="BodyText"/>
            </w:pPr>
            <w:r w:rsidRPr="000456C1">
              <w:t>UEENEEE025B Solve problems in complex multiple path circuits</w:t>
            </w:r>
          </w:p>
          <w:p w:rsidR="00000000" w:rsidRPr="000456C1" w:rsidP="000456C1">
            <w:pPr>
              <w:pStyle w:val="BodyText"/>
            </w:pPr>
            <w:r w:rsidRPr="000456C1">
              <w:t xml:space="preserve">For the full prerequisite chain details for this unit please refer to Table </w:t>
            </w:r>
            <w:r w:rsidRPr="000456C1">
              <w:t>2 in Volume 1, Part 2</w:t>
            </w:r>
          </w:p>
        </w:tc>
      </w:tr>
    </w:tbl>
    <w:p w:rsidR="00E37BEA" w:rsidP="000456C1">
      <w:pPr>
        <w:pStyle w:val="BodyText"/>
      </w:pPr>
    </w:p>
    <w:p w:rsidR="00E37BEA" w:rsidP="000456C1">
      <w:pPr>
        <w:pStyle w:val="BodyText"/>
      </w:pPr>
    </w:p>
    <w:p w:rsidR="00000000" w:rsidRPr="000456C1" w:rsidP="000456C1">
      <w:pPr>
        <w:pStyle w:val="Heading1"/>
      </w:pPr>
      <w:bookmarkStart w:id="6" w:name="O_226055"/>
      <w:bookmarkEnd w:id="6"/>
      <w:r w:rsidRPr="000456C1">
        <w:t>Employability Skills Information</w:t>
      </w:r>
    </w:p>
    <w:tbl>
      <w:tblPr>
        <w:tblW w:w="0" w:type="auto"/>
        <w:tblLayout w:type="fixed"/>
        <w:tblCellMar>
          <w:left w:w="62" w:type="dxa"/>
          <w:right w:w="62" w:type="dxa"/>
        </w:tblCellMar>
        <w:tblLook w:val="0000"/>
      </w:tblPr>
      <w:tblGrid>
        <w:gridCol w:w="2700"/>
        <w:gridCol w:w="5760"/>
      </w:tblGrid>
      <w:tr w:rsidTr="00E37B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rPr>
                <w:rStyle w:val="SpecialBold"/>
              </w:rPr>
              <w:t>3</w:t>
            </w:r>
            <w:r w:rsidRPr="000456C1">
              <w:t>)</w:t>
            </w:r>
          </w:p>
          <w:p w:rsidR="00000000" w:rsidRPr="000456C1" w:rsidP="000456C1">
            <w:pPr>
              <w:pStyle w:val="BodyText"/>
            </w:pPr>
            <w:r w:rsidRPr="000456C1">
              <w:t>This unit contains Employability Skills</w:t>
            </w:r>
          </w:p>
          <w:p w:rsidR="00000000" w:rsidRPr="000456C1" w:rsidP="000456C1">
            <w:pPr>
              <w:pStyle w:val="BodyText"/>
            </w:pPr>
            <w:r w:rsidRPr="000456C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456C1">
              <w:t>requirements.</w:t>
            </w:r>
          </w:p>
        </w:tc>
      </w:tr>
    </w:tbl>
    <w:p w:rsidR="00E37BEA" w:rsidP="000456C1">
      <w:pPr>
        <w:pStyle w:val="BodyText"/>
      </w:pPr>
    </w:p>
    <w:p w:rsidR="00E37BEA" w:rsidP="000456C1">
      <w:pPr>
        <w:pStyle w:val="BodyText"/>
      </w:pPr>
    </w:p>
    <w:p w:rsidR="00000000" w:rsidRPr="000456C1" w:rsidP="000456C1">
      <w:pPr>
        <w:pStyle w:val="Heading1"/>
      </w:pPr>
      <w:bookmarkStart w:id="7" w:name="O_292658"/>
      <w:bookmarkEnd w:id="7"/>
      <w:r w:rsidRPr="000456C1">
        <w:t>Elements and Performance Criteria Pre-Content</w:t>
      </w:r>
    </w:p>
    <w:tbl>
      <w:tblPr>
        <w:tblW w:w="0" w:type="auto"/>
        <w:tblLayout w:type="fixed"/>
        <w:tblCellMar>
          <w:left w:w="62" w:type="dxa"/>
          <w:right w:w="62" w:type="dxa"/>
        </w:tblCellMar>
        <w:tblLook w:val="0000"/>
      </w:tblPr>
      <w:tblGrid>
        <w:gridCol w:w="2700"/>
        <w:gridCol w:w="5760"/>
      </w:tblGrid>
      <w:tr w:rsidTr="00E37B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rPr>
                <w:rStyle w:val="SpecialBold"/>
              </w:rPr>
              <w:t>6</w:t>
            </w:r>
            <w:r w:rsidRPr="000456C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t>Performance criteria describe the required performance needed to demonstrate achievement of the Element. Ass</w:t>
            </w:r>
            <w:r w:rsidRPr="000456C1">
              <w:t>essment of performance is to be consistent with the evidence guide.</w:t>
            </w:r>
          </w:p>
        </w:tc>
      </w:tr>
    </w:tbl>
    <w:p w:rsidR="00000000" w:rsidRPr="000456C1" w:rsidP="000456C1">
      <w:pPr>
        <w:pStyle w:val="BodyText"/>
      </w:pPr>
    </w:p>
    <w:p w:rsidR="00000000" w:rsidRPr="000456C1" w:rsidP="000456C1">
      <w:pPr>
        <w:pStyle w:val="AllowPageBreak"/>
      </w:pPr>
    </w:p>
    <w:p w:rsidR="00000000" w:rsidRPr="000456C1" w:rsidP="000456C1">
      <w:pPr>
        <w:pStyle w:val="Heading1"/>
      </w:pPr>
      <w:bookmarkStart w:id="8" w:name="O_239326"/>
      <w:bookmarkEnd w:id="8"/>
      <w:r w:rsidRPr="000456C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37BE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rPr>
                <w:rStyle w:val="SpecialBold"/>
              </w:rPr>
              <w:t>PERFORMANCE CRITERIA</w:t>
            </w:r>
          </w:p>
        </w:tc>
      </w:tr>
      <w:tr w:rsidTr="00E37B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1</w:t>
            </w:r>
          </w:p>
        </w:tc>
        <w:tc>
          <w:tcPr>
            <w:tcW w:w="2296" w:type="dxa"/>
            <w:vMerge w:val="restart"/>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Prepare to solve single and three phase low voltage circuit problems.</w:t>
            </w:r>
          </w:p>
        </w:tc>
        <w:tc>
          <w:tcPr>
            <w:tcW w:w="90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1.1</w:t>
            </w:r>
          </w:p>
        </w:tc>
        <w:tc>
          <w:tcPr>
            <w:tcW w:w="486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OHS procedures for a given work area are identified, obtained and understood.</w:t>
            </w:r>
          </w:p>
        </w:tc>
      </w:tr>
      <w:tr w:rsidTr="00E37B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1.2</w:t>
            </w:r>
          </w:p>
        </w:tc>
        <w:tc>
          <w:tcPr>
            <w:tcW w:w="486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Established OHS risk control measures and procedures in preparation for the work are followed.</w:t>
            </w:r>
          </w:p>
        </w:tc>
      </w:tr>
      <w:tr w:rsidTr="00E37B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1.3</w:t>
            </w:r>
          </w:p>
        </w:tc>
        <w:tc>
          <w:tcPr>
            <w:tcW w:w="486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Safety hazards, which have not previously been identified, are noted and established risk control measures are implemented.</w:t>
            </w:r>
          </w:p>
        </w:tc>
      </w:tr>
      <w:tr w:rsidTr="00E37B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1.4</w:t>
            </w:r>
          </w:p>
        </w:tc>
        <w:tc>
          <w:tcPr>
            <w:tcW w:w="486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The nature of the circuit(s) problem is obtained from documentation or from work supervisor to establish the scope of work to</w:t>
            </w:r>
            <w:r w:rsidRPr="000456C1">
              <w:t xml:space="preserve"> be undertaken.</w:t>
            </w:r>
          </w:p>
        </w:tc>
      </w:tr>
      <w:tr w:rsidTr="00E37B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1.5</w:t>
            </w:r>
          </w:p>
        </w:tc>
        <w:tc>
          <w:tcPr>
            <w:tcW w:w="486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 xml:space="preserve">Advice is sought from the work supervisor to ensure the work is coordinated effectively with </w:t>
            </w:r>
            <w:r w:rsidRPr="000456C1">
              <w:t>others</w:t>
            </w:r>
          </w:p>
        </w:tc>
      </w:tr>
      <w:tr w:rsidTr="00E37B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1.6</w:t>
            </w:r>
          </w:p>
        </w:tc>
        <w:tc>
          <w:tcPr>
            <w:tcW w:w="486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Sources of materials that may be required for the work are established in accordance with established procedures</w:t>
            </w:r>
          </w:p>
        </w:tc>
      </w:tr>
      <w:tr w:rsidTr="00E37B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1.7</w:t>
            </w:r>
          </w:p>
        </w:tc>
        <w:tc>
          <w:tcPr>
            <w:tcW w:w="4860" w:type="dxa"/>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t>Tools, equipment and testing devices needed to carry out the work are obtained and checked for correct operation and safety</w:t>
            </w:r>
          </w:p>
        </w:tc>
      </w:tr>
    </w:tbl>
    <w:p w:rsidR="00000000" w:rsidRPr="000456C1" w:rsidP="000456C1">
      <w:pPr>
        <w:pStyle w:val="BodyText"/>
      </w:pPr>
    </w:p>
    <w:tbl>
      <w:tblPr>
        <w:tblW w:w="0" w:type="auto"/>
        <w:tblLayout w:type="fixed"/>
        <w:tblCellMar>
          <w:left w:w="62" w:type="dxa"/>
          <w:right w:w="62" w:type="dxa"/>
        </w:tblCellMar>
        <w:tblLook w:val="0000"/>
      </w:tblPr>
      <w:tblGrid>
        <w:gridCol w:w="404"/>
        <w:gridCol w:w="2296"/>
        <w:gridCol w:w="900"/>
        <w:gridCol w:w="4860"/>
      </w:tblGrid>
      <w:tr w:rsidTr="00E37BEA">
        <w:tblPrEx>
          <w:tblW w:w="0" w:type="auto"/>
          <w:tblLayout w:type="fixed"/>
          <w:tblCellMar>
            <w:left w:w="62" w:type="dxa"/>
            <w:right w:w="62" w:type="dxa"/>
          </w:tblCellMar>
          <w:tblLook w:val="0000"/>
        </w:tblPrEx>
        <w:trPr>
          <w:tblHeader/>
        </w:trPr>
        <w:tc>
          <w:tcPr>
            <w:tcW w:w="404"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2</w:t>
            </w:r>
          </w:p>
        </w:tc>
        <w:tc>
          <w:tcPr>
            <w:tcW w:w="2296" w:type="dxa"/>
            <w:vMerge w:val="restart"/>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Solve single and three phase low voltage circuit problems.</w:t>
            </w:r>
          </w:p>
        </w:tc>
        <w:tc>
          <w:tcPr>
            <w:tcW w:w="90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2.1</w:t>
            </w:r>
          </w:p>
        </w:tc>
        <w:tc>
          <w:tcPr>
            <w:tcW w:w="486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OHS risk control measures and procedures for carrying out the wor</w:t>
            </w:r>
            <w:r w:rsidRPr="000456C1">
              <w:t>k are followed.</w:t>
            </w:r>
          </w:p>
        </w:tc>
      </w:tr>
      <w:tr w:rsidTr="00E37B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2.2</w:t>
            </w:r>
          </w:p>
        </w:tc>
        <w:tc>
          <w:tcPr>
            <w:tcW w:w="486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The need to test or measure live is determined in strict accordance with OHS requirements and when necessary conducted within established safety procedures.</w:t>
            </w:r>
          </w:p>
        </w:tc>
      </w:tr>
      <w:tr w:rsidTr="00E37B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2.3</w:t>
            </w:r>
          </w:p>
        </w:tc>
        <w:tc>
          <w:tcPr>
            <w:tcW w:w="486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Established methods are used to solve electrical system problems from measure and calculated values.</w:t>
            </w:r>
          </w:p>
        </w:tc>
      </w:tr>
      <w:tr w:rsidTr="00E37B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2.4</w:t>
            </w:r>
          </w:p>
        </w:tc>
        <w:tc>
          <w:tcPr>
            <w:tcW w:w="486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Appropriately competent and authorised person(s) are directed to take particular electrical measurements where necessary.</w:t>
            </w:r>
          </w:p>
        </w:tc>
      </w:tr>
      <w:tr w:rsidTr="00E37B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2.5</w:t>
            </w:r>
          </w:p>
        </w:tc>
        <w:tc>
          <w:tcPr>
            <w:tcW w:w="486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Established methods for dealing with unexpected situations are discussed with appropriate person or persons and documented.</w:t>
            </w:r>
          </w:p>
        </w:tc>
      </w:tr>
      <w:tr w:rsidTr="00E37B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2.6</w:t>
            </w:r>
          </w:p>
        </w:tc>
        <w:tc>
          <w:tcPr>
            <w:tcW w:w="486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Unexpected situations are dealt with safely and with the approval of an authorised person.</w:t>
            </w:r>
          </w:p>
        </w:tc>
      </w:tr>
      <w:tr w:rsidTr="00E37B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3</w:t>
            </w:r>
          </w:p>
        </w:tc>
        <w:tc>
          <w:tcPr>
            <w:tcW w:w="2296" w:type="dxa"/>
            <w:vMerge w:val="restart"/>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Complete work and document prob</w:t>
            </w:r>
            <w:r w:rsidRPr="000456C1">
              <w:t>lem solving activities.</w:t>
            </w:r>
          </w:p>
        </w:tc>
        <w:tc>
          <w:tcPr>
            <w:tcW w:w="90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3.1</w:t>
            </w:r>
          </w:p>
        </w:tc>
        <w:tc>
          <w:tcPr>
            <w:tcW w:w="486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OHS risk control work completion measures and procedures are followed.</w:t>
            </w:r>
          </w:p>
        </w:tc>
      </w:tr>
      <w:tr w:rsidTr="00E37B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3.2</w:t>
            </w:r>
          </w:p>
        </w:tc>
        <w:tc>
          <w:tcPr>
            <w:tcW w:w="486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Work site is cleaned and made safe in accordance with established procedures.</w:t>
            </w:r>
          </w:p>
        </w:tc>
      </w:tr>
      <w:tr w:rsidTr="00E37BE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3.3</w:t>
            </w:r>
          </w:p>
        </w:tc>
        <w:tc>
          <w:tcPr>
            <w:tcW w:w="4860" w:type="dxa"/>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t>Justification for solutions used to solve electrical system problems is documented.</w:t>
            </w:r>
          </w:p>
        </w:tc>
      </w:tr>
    </w:tbl>
    <w:p w:rsidR="00E37BEA" w:rsidP="000456C1">
      <w:pPr>
        <w:pStyle w:val="BodyText"/>
      </w:pPr>
    </w:p>
    <w:p w:rsidR="00E37BEA" w:rsidP="000456C1">
      <w:pPr>
        <w:pStyle w:val="BodyText"/>
      </w:pPr>
    </w:p>
    <w:p w:rsidR="00000000" w:rsidRPr="000456C1" w:rsidP="000456C1">
      <w:pPr>
        <w:pStyle w:val="Heading1"/>
      </w:pPr>
      <w:bookmarkStart w:id="9" w:name="O_263117"/>
      <w:bookmarkEnd w:id="9"/>
      <w:r w:rsidRPr="000456C1">
        <w:t>Required Skills and Knowledge</w:t>
      </w:r>
    </w:p>
    <w:tbl>
      <w:tblPr>
        <w:tblW w:w="0" w:type="auto"/>
        <w:tblLayout w:type="fixed"/>
        <w:tblCellMar>
          <w:left w:w="62" w:type="dxa"/>
          <w:right w:w="62" w:type="dxa"/>
        </w:tblCellMar>
        <w:tblLook w:val="0000"/>
      </w:tblPr>
      <w:tblGrid>
        <w:gridCol w:w="2700"/>
        <w:gridCol w:w="1080"/>
        <w:gridCol w:w="4680"/>
      </w:tblGrid>
      <w:tr w:rsidTr="00E37BE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rPr>
                <w:rStyle w:val="SpecialBold"/>
              </w:rPr>
              <w:t>REQUIRED SKILLS AND KNOWLEDGE</w:t>
            </w:r>
          </w:p>
        </w:tc>
      </w:tr>
      <w:tr w:rsidTr="00E37BE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rPr>
                <w:rStyle w:val="SpecialBold"/>
              </w:rPr>
              <w:t>7</w:t>
            </w:r>
            <w:r w:rsidRPr="000456C1">
              <w:t>) This describes the essential skills and knowledge and their level, required for this unit.</w:t>
            </w:r>
          </w:p>
        </w:tc>
      </w:tr>
      <w:tr w:rsidTr="00E37BE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t>Evidence shall show that knowledge has been acquired of safe working practices and solving fundamental problems in electrical systems.</w:t>
            </w:r>
          </w:p>
          <w:p w:rsidR="00000000" w:rsidRPr="000456C1" w:rsidP="000456C1">
            <w:pPr>
              <w:pStyle w:val="BodyText"/>
            </w:pPr>
            <w:r w:rsidRPr="000456C1">
              <w:t xml:space="preserve">All knowledge and skills </w:t>
            </w:r>
            <w:r w:rsidRPr="000456C1">
              <w:t>detailed in this unit should be contextualised to current industry practices and technologies.</w:t>
            </w:r>
          </w:p>
          <w:p w:rsidR="00000000" w:rsidP="000456C1">
            <w:pPr>
              <w:pStyle w:val="BodyText"/>
              <w:rPr>
                <w:lang w:val="en-NZ"/>
              </w:rPr>
            </w:pPr>
            <w:r w:rsidRPr="000456C1">
              <w:t>The extent of the essential knowledge and associated skills (EKAS) required is given in Volume 2 - Part 2.2 EKAS.  It forms an integral part of this unit.</w:t>
            </w:r>
          </w:p>
        </w:tc>
      </w:tr>
      <w:tr w:rsidTr="00E37B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2.</w:t>
            </w:r>
            <w:r w:rsidRPr="000456C1">
              <w:t>8.6</w:t>
            </w:r>
          </w:p>
        </w:tc>
        <w:tc>
          <w:tcPr>
            <w:tcW w:w="468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Electromagnetic principles</w:t>
            </w:r>
          </w:p>
        </w:tc>
      </w:tr>
      <w:tr w:rsidTr="00E37B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2.8.8</w:t>
            </w:r>
          </w:p>
        </w:tc>
        <w:tc>
          <w:tcPr>
            <w:tcW w:w="468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Electrotechnology science and materials</w:t>
            </w:r>
          </w:p>
        </w:tc>
      </w:tr>
      <w:tr w:rsidTr="00E37B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2.8.2.2</w:t>
            </w:r>
          </w:p>
        </w:tc>
        <w:tc>
          <w:tcPr>
            <w:tcW w:w="468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Alternating current principles - power</w:t>
            </w:r>
          </w:p>
        </w:tc>
      </w:tr>
      <w:tr w:rsidTr="00E37B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2.18.2</w:t>
            </w:r>
          </w:p>
        </w:tc>
        <w:tc>
          <w:tcPr>
            <w:tcW w:w="4680" w:type="dxa"/>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t>Electrical Safe working practices</w:t>
            </w:r>
          </w:p>
        </w:tc>
      </w:tr>
    </w:tbl>
    <w:p w:rsidR="00E37BEA" w:rsidP="000456C1">
      <w:pPr>
        <w:pStyle w:val="BodyText"/>
      </w:pPr>
    </w:p>
    <w:p w:rsidR="00E37BEA" w:rsidP="000456C1">
      <w:pPr>
        <w:pStyle w:val="BodyText"/>
      </w:pPr>
    </w:p>
    <w:p w:rsidR="00000000" w:rsidRPr="000456C1" w:rsidP="000456C1">
      <w:pPr>
        <w:pStyle w:val="Heading1"/>
      </w:pPr>
      <w:bookmarkStart w:id="10" w:name="O_247310"/>
      <w:bookmarkEnd w:id="10"/>
      <w:r w:rsidRPr="000456C1">
        <w:t>Evidence Guide</w:t>
      </w:r>
    </w:p>
    <w:tbl>
      <w:tblPr>
        <w:tblW w:w="0" w:type="auto"/>
        <w:tblLayout w:type="fixed"/>
        <w:tblCellMar>
          <w:left w:w="62" w:type="dxa"/>
          <w:right w:w="62" w:type="dxa"/>
        </w:tblCellMar>
        <w:tblLook w:val="0000"/>
      </w:tblPr>
      <w:tblGrid>
        <w:gridCol w:w="2160"/>
        <w:gridCol w:w="720"/>
        <w:gridCol w:w="540"/>
        <w:gridCol w:w="720"/>
        <w:gridCol w:w="4320"/>
      </w:tblGrid>
      <w:tr w:rsidTr="00E37BEA">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rPr>
                <w:rStyle w:val="SpecialBold"/>
              </w:rPr>
              <w:t>EVIDENCE GUIDE</w:t>
            </w:r>
          </w:p>
        </w:tc>
      </w:tr>
      <w:tr w:rsidTr="00E37BEA">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rPr>
                <w:rStyle w:val="SpecialBold"/>
              </w:rPr>
              <w:t>9</w:t>
            </w:r>
            <w:r w:rsidRPr="000456C1">
              <w:t xml:space="preserve">) The evidence guide provides advice on assessment and must be read in conjunction with the Performance Criteria, Required Skills and Knowledge, the Range Statement and the Assessment Guidelines for this Training Package. </w:t>
            </w:r>
          </w:p>
          <w:p w:rsidR="00000000" w:rsidP="000456C1">
            <w:pPr>
              <w:pStyle w:val="BodyText"/>
              <w:rPr>
                <w:lang w:val="en-NZ"/>
              </w:rPr>
            </w:pPr>
            <w:r w:rsidRPr="000456C1">
              <w:t>The Evidence Guide forms an integ</w:t>
            </w:r>
            <w:r w:rsidRPr="000456C1">
              <w:t>ral part of this unit. It must be used in conjunction with all parts of this unit and performed in accordance with the Assessment Guidelines of this Training Package.</w:t>
            </w:r>
          </w:p>
        </w:tc>
      </w:tr>
      <w:tr w:rsidTr="00E37B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rPr>
                <w:rStyle w:val="SpecialBold"/>
              </w:rPr>
              <w:t>9</w:t>
            </w:r>
            <w:r w:rsidRPr="000456C1">
              <w:t>.</w:t>
            </w:r>
            <w:r w:rsidRPr="000456C1">
              <w:rPr>
                <w:rStyle w:val="SpecialBold"/>
              </w:rPr>
              <w:t>1</w:t>
            </w:r>
            <w:r w:rsidRPr="000456C1">
              <w:t xml:space="preserve">) </w:t>
            </w:r>
          </w:p>
          <w:p w:rsidR="00000000" w:rsidRPr="000456C1" w:rsidP="000456C1">
            <w:pPr>
              <w:pStyle w:val="BodyText"/>
            </w:pPr>
            <w:r w:rsidRPr="000456C1">
              <w:t>Longitudinal competency development approaches to assessment, such as Profiling, require data to be reliably gathered in a form that can be consistently interpreted over time. This approach is best utilised in Apprenticeship programs and reduces assessment</w:t>
            </w:r>
            <w:r w:rsidRPr="000456C1">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0456C1">
              <w:t>tency in a realistically simulated work environment. It is recognised that, in some circumstances, assessment in part or full can occur outside the workplace. However, it must be in accordance with industry and regulatory policy.</w:t>
            </w:r>
          </w:p>
          <w:p w:rsidR="00000000" w:rsidRPr="000456C1" w:rsidP="000456C1">
            <w:pPr>
              <w:pStyle w:val="BodyText"/>
            </w:pPr>
            <w:r w:rsidRPr="000456C1">
              <w:t>Methods chosen for a parti</w:t>
            </w:r>
            <w:r w:rsidRPr="000456C1">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0456C1">
              <w:t>the critical nature of the competencies being assessed.</w:t>
            </w:r>
          </w:p>
          <w:p w:rsidR="00000000" w:rsidRPr="000456C1" w:rsidP="000456C1">
            <w:pPr>
              <w:pStyle w:val="BodyText"/>
            </w:pPr>
            <w:r w:rsidRPr="000456C1">
              <w:t>The critical safety nature of working with electricity, electrical equipment, gas or any other hazardous substance/material carries risk in deeming a person competent. Sources of evidence need to be '</w:t>
            </w:r>
            <w:r w:rsidRPr="000456C1">
              <w:t>rich' in nature to minimise error in judgment.</w:t>
            </w:r>
          </w:p>
          <w:p w:rsidR="00000000" w:rsidP="000456C1">
            <w:pPr>
              <w:pStyle w:val="BodyText"/>
              <w:rPr>
                <w:lang w:val="en-NZ"/>
              </w:rPr>
            </w:pPr>
            <w:r w:rsidRPr="000456C1">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0456C1">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0456C1">
              <w:t>of this Training Package.</w:t>
            </w:r>
          </w:p>
        </w:tc>
      </w:tr>
      <w:tr w:rsidTr="00E37BE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rPr>
                <w:rStyle w:val="SpecialBold"/>
              </w:rPr>
              <w:t>9</w:t>
            </w:r>
            <w:r w:rsidRPr="000456C1">
              <w:t>.</w:t>
            </w:r>
            <w:r w:rsidRPr="000456C1">
              <w:rPr>
                <w:rStyle w:val="SpecialBold"/>
              </w:rPr>
              <w:t>2</w:t>
            </w:r>
            <w:r w:rsidRPr="000456C1">
              <w:t xml:space="preserve">) </w:t>
            </w:r>
          </w:p>
          <w:p w:rsidR="00000000" w:rsidP="000456C1">
            <w:pPr>
              <w:pStyle w:val="BodyText"/>
              <w:rPr>
                <w:lang w:val="en-NZ"/>
              </w:rPr>
            </w:pPr>
            <w:r w:rsidRPr="000456C1">
              <w:t>Before the critical aspects of evidence are considered all prerequisites shall be met.</w:t>
            </w:r>
          </w:p>
        </w:tc>
      </w:tr>
      <w:tr w:rsidTr="00E37BE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t>Evidence for competence in this unit shall be consi</w:t>
            </w:r>
            <w:r w:rsidRPr="000456C1">
              <w:t>dered holistically.  Each element and associated performance criteria shall be demonstrated on at least two occasions in accordance with the 'Assessment Guidelines - UEE07'.  Evidence shall also comprise:</w:t>
            </w:r>
          </w:p>
          <w:p w:rsidR="00000000" w:rsidP="000456C1">
            <w:pPr>
              <w:pStyle w:val="ListBullet"/>
              <w:rPr>
                <w:lang w:val="en-NZ"/>
              </w:rPr>
            </w:pPr>
            <w:r w:rsidRPr="000456C1">
              <w:t>A representative body of work performance demonstr</w:t>
            </w:r>
            <w:r w:rsidRPr="000456C1">
              <w:t>ated within the timeframes typically expected of the discipline, work function and industrial environment. In particular this shall incorporate evidence that shows a candidate is able to:</w:t>
            </w:r>
          </w:p>
        </w:tc>
      </w:tr>
      <w:tr w:rsidTr="00E37B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456C1" w:rsidP="000456C1">
            <w:pPr>
              <w:pStyle w:val="ListBullet2"/>
            </w:pPr>
            <w:r w:rsidRPr="000456C1">
              <w:t>Implement Occupational Health and Safety workplace procedures and practices including the use of risk control measures as specified in the performance criteria and range statement</w:t>
            </w:r>
          </w:p>
          <w:p w:rsidR="00000000" w:rsidRPr="000456C1" w:rsidP="000456C1">
            <w:pPr>
              <w:pStyle w:val="ListBullet2"/>
            </w:pPr>
            <w:r w:rsidRPr="000456C1">
              <w:t>Apply sustainable energy principles and practices as specified in the performance criteria and range statement</w:t>
            </w:r>
          </w:p>
          <w:p w:rsidR="00000000" w:rsidRPr="000456C1" w:rsidP="000456C1">
            <w:pPr>
              <w:pStyle w:val="ListBullet2"/>
            </w:pPr>
            <w:r w:rsidRPr="000456C1">
              <w:t>Demonstrate an understanding of the essential knowledge and associated skills as described in this unit .  It may be required by some jurisdictio</w:t>
            </w:r>
            <w:r w:rsidRPr="000456C1">
              <w:t xml:space="preserve">ns that RTOs provide a percentile graded result for the purpose of regulatory or licensing requirements.   </w:t>
            </w:r>
          </w:p>
          <w:p w:rsidR="00000000" w:rsidRPr="000456C1" w:rsidP="000456C1">
            <w:pPr>
              <w:pStyle w:val="ListBullet2"/>
            </w:pPr>
            <w:r w:rsidRPr="000456C1">
              <w:t>Demonstrate an appropriate level of skills enabling employment</w:t>
            </w:r>
          </w:p>
          <w:p w:rsidR="00000000" w:rsidP="000456C1">
            <w:pPr>
              <w:pStyle w:val="ListBullet2"/>
              <w:rPr>
                <w:lang w:val="en-NZ"/>
              </w:rPr>
            </w:pPr>
            <w:r w:rsidRPr="000456C1">
              <w:t>Conduct work observing the relevant Anti Discrimination legislation, regulations, pol</w:t>
            </w:r>
            <w:r w:rsidRPr="000456C1">
              <w:t>ices and workplace procedures</w:t>
            </w:r>
          </w:p>
        </w:tc>
      </w:tr>
      <w:tr w:rsidTr="00E37B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456C1">
            <w:pPr>
              <w:pStyle w:val="ListBullet"/>
              <w:rPr>
                <w:lang w:val="en-NZ"/>
              </w:rPr>
            </w:pPr>
            <w:r w:rsidRPr="000456C1">
              <w:t>Demonstrated consistent performance across a representative range of contexts from the prescribed items below:</w:t>
            </w:r>
          </w:p>
        </w:tc>
      </w:tr>
      <w:tr w:rsidTr="00E37B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456C1">
            <w:pPr>
              <w:pStyle w:val="ListBullet2"/>
              <w:rPr>
                <w:lang w:val="en-NZ"/>
              </w:rPr>
            </w:pPr>
            <w:r w:rsidRPr="000456C1">
              <w:t>Solve fundamental problems in electrical systems as described as described in 8) and including:</w:t>
            </w:r>
          </w:p>
        </w:tc>
      </w:tr>
      <w:tr w:rsidTr="00E37B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A</w:t>
            </w:r>
          </w:p>
        </w:tc>
        <w:tc>
          <w:tcPr>
            <w:tcW w:w="5040" w:type="dxa"/>
            <w:gridSpan w:val="2"/>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 xml:space="preserve">Determining the operating parameters of existing electrical systems. </w:t>
            </w:r>
          </w:p>
        </w:tc>
      </w:tr>
      <w:tr w:rsidTr="00E37B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B</w:t>
            </w:r>
          </w:p>
        </w:tc>
        <w:tc>
          <w:tcPr>
            <w:tcW w:w="5040" w:type="dxa"/>
            <w:gridSpan w:val="2"/>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Using established problem solving methods.</w:t>
            </w:r>
          </w:p>
        </w:tc>
      </w:tr>
      <w:tr w:rsidTr="00E37B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C</w:t>
            </w:r>
          </w:p>
        </w:tc>
        <w:tc>
          <w:tcPr>
            <w:tcW w:w="5040" w:type="dxa"/>
            <w:gridSpan w:val="2"/>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Directing personnel to take relevant measurements.</w:t>
            </w:r>
          </w:p>
        </w:tc>
      </w:tr>
      <w:tr w:rsidTr="00E37B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D</w:t>
            </w:r>
          </w:p>
        </w:tc>
        <w:tc>
          <w:tcPr>
            <w:tcW w:w="5040" w:type="dxa"/>
            <w:gridSpan w:val="2"/>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Interpreting measured values appropriately.</w:t>
            </w:r>
          </w:p>
        </w:tc>
      </w:tr>
      <w:tr w:rsidTr="00E37B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E</w:t>
            </w:r>
          </w:p>
        </w:tc>
        <w:tc>
          <w:tcPr>
            <w:tcW w:w="5040" w:type="dxa"/>
            <w:gridSpan w:val="2"/>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Providing effective solutions to electrical system problems.</w:t>
            </w:r>
          </w:p>
        </w:tc>
      </w:tr>
      <w:tr w:rsidTr="00E37B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F</w:t>
            </w:r>
          </w:p>
        </w:tc>
        <w:tc>
          <w:tcPr>
            <w:tcW w:w="5040" w:type="dxa"/>
            <w:gridSpan w:val="2"/>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Giving written justification of solutions provided.</w:t>
            </w:r>
          </w:p>
        </w:tc>
      </w:tr>
      <w:tr w:rsidTr="00E37B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G</w:t>
            </w:r>
          </w:p>
        </w:tc>
        <w:tc>
          <w:tcPr>
            <w:tcW w:w="5040" w:type="dxa"/>
            <w:gridSpan w:val="2"/>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Dealing with unplanned events by drawing on essential knowledge and skills to provide appropriate solutions incorporated in the hol</w:t>
            </w:r>
            <w:r w:rsidRPr="000456C1">
              <w:t>istic assessment with the above listed items.</w:t>
            </w:r>
          </w:p>
        </w:tc>
      </w:tr>
      <w:tr w:rsidTr="00E37B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rPr>
                <w:rStyle w:val="SpecialBold"/>
              </w:rPr>
              <w:t>9</w:t>
            </w:r>
            <w:r w:rsidRPr="000456C1">
              <w:t>.</w:t>
            </w:r>
            <w:r w:rsidRPr="000456C1">
              <w:rPr>
                <w:rStyle w:val="SpecialBold"/>
              </w:rPr>
              <w:t>3</w:t>
            </w:r>
            <w:r w:rsidRPr="000456C1">
              <w:t xml:space="preserve">) </w:t>
            </w:r>
          </w:p>
          <w:p w:rsidR="00000000" w:rsidRPr="000456C1" w:rsidP="000456C1">
            <w:pPr>
              <w:pStyle w:val="BodyText"/>
            </w:pPr>
            <w:r w:rsidRPr="000456C1">
              <w:t>This unit should be assessed as it relates to normal work practice using procedures, information and resources typical of a workplace. This should includ</w:t>
            </w:r>
            <w:r w:rsidRPr="000456C1">
              <w:t>e:</w:t>
            </w:r>
          </w:p>
          <w:p w:rsidR="00000000" w:rsidRPr="000456C1" w:rsidP="000456C1">
            <w:pPr>
              <w:pStyle w:val="ListBullet"/>
            </w:pPr>
            <w:r w:rsidRPr="000456C1">
              <w:t>OHS policy and work procedures and instructions.</w:t>
            </w:r>
          </w:p>
          <w:p w:rsidR="00000000" w:rsidRPr="000456C1" w:rsidP="000456C1">
            <w:pPr>
              <w:pStyle w:val="ListBullet"/>
            </w:pPr>
            <w:r w:rsidRPr="000456C1">
              <w:t>Suitable work environment, facilities, equipment and materials to undertake actual work as prescribed by this unit.</w:t>
            </w:r>
          </w:p>
          <w:p w:rsidR="00000000" w:rsidRPr="000456C1" w:rsidP="000456C1">
            <w:pPr>
              <w:pStyle w:val="BodyText"/>
            </w:pPr>
            <w:r w:rsidRPr="000456C1">
              <w:t>Resources required to assess this unit are listed above in Context of assessment', which should also be used in the formal learning/assessment environment.</w:t>
            </w:r>
          </w:p>
          <w:p w:rsidR="00000000" w:rsidRPr="000456C1" w:rsidP="000456C1">
            <w:pPr>
              <w:pStyle w:val="BodyText"/>
            </w:pPr>
            <w:r w:rsidRPr="000456C1">
              <w:t>Note:</w:t>
            </w:r>
          </w:p>
          <w:p w:rsidR="00000000" w:rsidP="000456C1">
            <w:pPr>
              <w:pStyle w:val="BodyText"/>
              <w:rPr>
                <w:lang w:val="en-NZ"/>
              </w:rPr>
            </w:pPr>
            <w:r w:rsidRPr="000456C1">
              <w:t>Where simulation is considered a suitable strategy for assessment, conditions must be authenti</w:t>
            </w:r>
            <w:r w:rsidRPr="000456C1">
              <w:t>c and as far as possible reproduce and replicate the workplace and be consistent with the approved industry simulation policy.</w:t>
            </w:r>
          </w:p>
        </w:tc>
      </w:tr>
      <w:tr w:rsidTr="00E37B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The resources used for assessment should reflect current industry practices in relation to solving fundamental problems in e</w:t>
            </w:r>
            <w:r w:rsidRPr="000456C1">
              <w:t>lectrical systems.</w:t>
            </w:r>
          </w:p>
        </w:tc>
      </w:tr>
      <w:tr w:rsidTr="00E37B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rPr>
                <w:rStyle w:val="SpecialBold"/>
              </w:rPr>
              <w:t>9</w:t>
            </w:r>
            <w:r w:rsidRPr="000456C1">
              <w:t>.</w:t>
            </w:r>
            <w:r w:rsidRPr="000456C1">
              <w:rPr>
                <w:rStyle w:val="SpecialBold"/>
              </w:rPr>
              <w:t>4</w:t>
            </w:r>
            <w:r w:rsidRPr="000456C1">
              <w:t xml:space="preserve">) </w:t>
            </w:r>
          </w:p>
          <w:p w:rsidR="00000000" w:rsidRPr="000456C1" w:rsidP="000456C1">
            <w:pPr>
              <w:pStyle w:val="BodyText"/>
            </w:pPr>
            <w:r w:rsidRPr="000456C1">
              <w:t>This unit shall be assessed by methods given in Volume 1, Part 3 'Assessment Guidelines'.</w:t>
            </w:r>
          </w:p>
          <w:p w:rsidR="00000000" w:rsidP="000456C1">
            <w:pPr>
              <w:pStyle w:val="BodyText"/>
              <w:rPr>
                <w:lang w:val="en-NZ"/>
              </w:rPr>
            </w:pPr>
            <w:r w:rsidRPr="000456C1">
              <w:t>Note:</w:t>
            </w:r>
            <w:r w:rsidRPr="000456C1">
              <w:br/>
            </w:r>
            <w:r w:rsidRPr="000456C1">
              <w:t>Competent performance with inherent safe working practices is expected in the industry to which this unit applies. This requires assessment in a structured environment which is primarily intended for learning/assessment and incorporates all necessary equip</w:t>
            </w:r>
            <w:r w:rsidRPr="000456C1">
              <w:t>ment and facilities for learners to develop and demonstrate the essential knowledge and skills described in this unit.</w:t>
            </w:r>
          </w:p>
        </w:tc>
      </w:tr>
      <w:tr w:rsidTr="00E37BE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rPr>
                <w:rStyle w:val="SpecialBold"/>
              </w:rPr>
              <w:t>9</w:t>
            </w:r>
            <w:r w:rsidRPr="000456C1">
              <w:t>.</w:t>
            </w:r>
            <w:r w:rsidRPr="000456C1">
              <w:rPr>
                <w:rStyle w:val="SpecialBold"/>
              </w:rPr>
              <w:t>5</w:t>
            </w:r>
            <w:r w:rsidRPr="000456C1">
              <w:t>)</w:t>
            </w:r>
          </w:p>
        </w:tc>
      </w:tr>
      <w:tr w:rsidTr="00E37BE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For optimisation of trai</w:t>
            </w:r>
            <w:r w:rsidRPr="000456C1">
              <w:t>ning and assessment effort, competency development in this unit may be arranged concurrently with unit:</w:t>
            </w:r>
          </w:p>
        </w:tc>
      </w:tr>
      <w:tr w:rsidTr="00E37B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UEENEEE0025A</w:t>
            </w:r>
          </w:p>
        </w:tc>
        <w:tc>
          <w:tcPr>
            <w:tcW w:w="432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Solve problems in complex multiple path circuits</w:t>
            </w:r>
          </w:p>
        </w:tc>
      </w:tr>
      <w:tr w:rsidTr="00E37B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t>The critical aspects of occupational health and safety covered in unit UEENEEE001</w:t>
            </w:r>
            <w:r w:rsidRPr="000456C1">
              <w:t>B and other discipline specific occupational health and safety units shall be incorporated in relation to this unit.</w:t>
            </w:r>
          </w:p>
        </w:tc>
      </w:tr>
    </w:tbl>
    <w:p w:rsidR="00E37BEA" w:rsidP="000456C1">
      <w:pPr>
        <w:pStyle w:val="BodyText"/>
      </w:pPr>
    </w:p>
    <w:p w:rsidR="00E37BEA" w:rsidP="000456C1">
      <w:pPr>
        <w:pStyle w:val="BodyText"/>
      </w:pPr>
    </w:p>
    <w:p w:rsidR="00000000" w:rsidRPr="000456C1" w:rsidP="000456C1">
      <w:pPr>
        <w:pStyle w:val="Heading1"/>
      </w:pPr>
      <w:bookmarkStart w:id="11" w:name="O_255293"/>
      <w:bookmarkEnd w:id="11"/>
      <w:r w:rsidRPr="000456C1">
        <w:t>Range Statement</w:t>
      </w:r>
    </w:p>
    <w:tbl>
      <w:tblPr>
        <w:tblW w:w="0" w:type="auto"/>
        <w:tblLayout w:type="fixed"/>
        <w:tblCellMar>
          <w:left w:w="62" w:type="dxa"/>
          <w:right w:w="62" w:type="dxa"/>
        </w:tblCellMar>
        <w:tblLook w:val="0000"/>
      </w:tblPr>
      <w:tblGrid>
        <w:gridCol w:w="1620"/>
        <w:gridCol w:w="6840"/>
      </w:tblGrid>
      <w:tr w:rsidTr="00E37BE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rPr>
                <w:rStyle w:val="SpecialBold"/>
              </w:rPr>
              <w:t>RANGE STATEMENT</w:t>
            </w:r>
          </w:p>
        </w:tc>
      </w:tr>
      <w:tr w:rsidTr="00E37BE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rPr>
                <w:rStyle w:val="SpecialBold"/>
              </w:rPr>
              <w:t>8</w:t>
            </w:r>
            <w:r w:rsidRPr="000456C1">
              <w:t>) This relates to the unit as a whole providing the range of contexts and conditions to which the performance criteria apply. It allows for different work environments and situations that will affect performance.</w:t>
            </w:r>
          </w:p>
        </w:tc>
      </w:tr>
      <w:tr w:rsidTr="00E37BE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This unit shall be demonstrated in relation to any three of the following problems.</w:t>
            </w:r>
          </w:p>
        </w:tc>
      </w:tr>
      <w:tr w:rsidTr="00E37BEA">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p>
        </w:tc>
        <w:tc>
          <w:tcPr>
            <w:tcW w:w="6840" w:type="dxa"/>
            <w:tcBorders>
              <w:top w:val="nil"/>
              <w:left w:val="nil"/>
              <w:bottom w:val="nil"/>
              <w:right w:val="nil"/>
            </w:tcBorders>
            <w:tcMar>
              <w:top w:w="0" w:type="dxa"/>
              <w:left w:w="62" w:type="dxa"/>
              <w:bottom w:w="0" w:type="dxa"/>
              <w:right w:w="62" w:type="dxa"/>
            </w:tcMar>
          </w:tcPr>
          <w:p w:rsidR="00000000" w:rsidRPr="000456C1" w:rsidP="000456C1">
            <w:pPr>
              <w:pStyle w:val="ListBullet"/>
            </w:pPr>
            <w:r w:rsidRPr="000456C1">
              <w:t xml:space="preserve">Determining the operating parameters of an existing electrical system </w:t>
            </w:r>
          </w:p>
          <w:p w:rsidR="00000000" w:rsidRPr="000456C1" w:rsidP="000456C1">
            <w:pPr>
              <w:pStyle w:val="ListBullet"/>
            </w:pPr>
            <w:r w:rsidRPr="000456C1">
              <w:t>Alternating an existing electrical system to comply with specified operating parameters and regul</w:t>
            </w:r>
            <w:r w:rsidRPr="000456C1">
              <w:t>atory requirements</w:t>
            </w:r>
          </w:p>
          <w:p w:rsidR="00000000" w:rsidRPr="000456C1" w:rsidP="000456C1">
            <w:pPr>
              <w:pStyle w:val="BodyText"/>
            </w:pPr>
            <w:r w:rsidRPr="000456C1">
              <w:t>Note:</w:t>
            </w:r>
            <w:r w:rsidRPr="000456C1">
              <w:br/>
              <w:t>Operating parameters include voltage, current, impedance, power and power factor</w:t>
            </w:r>
          </w:p>
          <w:p w:rsidR="00000000" w:rsidRPr="000456C1" w:rsidP="000456C1">
            <w:pPr>
              <w:pStyle w:val="ListBullet"/>
            </w:pPr>
            <w:r w:rsidRPr="000456C1">
              <w:t>Determining the cause of low power factor in an existing circuit.</w:t>
            </w:r>
          </w:p>
          <w:p w:rsidR="00000000" w:rsidP="000456C1">
            <w:pPr>
              <w:pStyle w:val="ListBullet"/>
              <w:rPr>
                <w:lang w:val="en-NZ"/>
              </w:rPr>
            </w:pPr>
            <w:r w:rsidRPr="000456C1">
              <w:t>Determining conditions causing an existing circuit to be unsafe.</w:t>
            </w:r>
          </w:p>
        </w:tc>
      </w:tr>
      <w:tr w:rsidTr="00E37BE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t>Generic terms used throughout this Vocational Standard shall be regarded as part of the Range Statement in which competency is demonstrated. The definition of these and other terms that apply are given in Volume 2, Part 2.1.</w:t>
            </w:r>
          </w:p>
        </w:tc>
      </w:tr>
    </w:tbl>
    <w:p w:rsidR="00E37BEA" w:rsidP="000456C1">
      <w:pPr>
        <w:pStyle w:val="BodyText"/>
      </w:pPr>
    </w:p>
    <w:p w:rsidR="00E37BEA" w:rsidP="000456C1">
      <w:pPr>
        <w:pStyle w:val="BodyText"/>
      </w:pPr>
    </w:p>
    <w:p w:rsidR="00000000" w:rsidRPr="000456C1" w:rsidP="000456C1">
      <w:pPr>
        <w:pStyle w:val="Heading1"/>
      </w:pPr>
      <w:bookmarkStart w:id="12" w:name="O_296306"/>
      <w:bookmarkEnd w:id="12"/>
      <w:r w:rsidRPr="000456C1">
        <w:t>Unit Secto</w:t>
      </w:r>
      <w:r w:rsidRPr="000456C1">
        <w:t>r(s)</w:t>
      </w:r>
    </w:p>
    <w:p w:rsidR="00000000" w:rsidRPr="000456C1" w:rsidP="000456C1">
      <w:pPr>
        <w:pStyle w:val="BodyText"/>
      </w:pPr>
      <w:r w:rsidRPr="000456C1">
        <w:t>Not Applicable</w:t>
      </w:r>
    </w:p>
    <w:p w:rsidR="00000000" w:rsidRPr="000456C1" w:rsidP="000456C1">
      <w:pPr>
        <w:pStyle w:val="AllowPageBreak"/>
      </w:pPr>
    </w:p>
    <w:p w:rsidR="00000000" w:rsidRPr="000456C1" w:rsidP="000456C1">
      <w:pPr>
        <w:pStyle w:val="Heading1"/>
      </w:pPr>
      <w:bookmarkStart w:id="13" w:name="O_226054"/>
      <w:bookmarkEnd w:id="13"/>
      <w:r w:rsidRPr="000456C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37BE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rPr>
                <w:rStyle w:val="SpecialBold"/>
              </w:rPr>
              <w:t>2</w:t>
            </w:r>
            <w:r w:rsidRPr="000456C1">
              <w:t>.</w:t>
            </w:r>
            <w:r w:rsidRPr="000456C1">
              <w:rPr>
                <w:rStyle w:val="SpecialBold"/>
              </w:rPr>
              <w:t>2</w:t>
            </w:r>
            <w:r w:rsidRPr="000456C1">
              <w:t xml:space="preserve">) </w:t>
            </w:r>
            <w:r w:rsidRPr="000456C1">
              <w:rPr>
                <w:rStyle w:val="SpecialBold"/>
              </w:rPr>
              <w:t>Literacy and numeracy skills</w:t>
            </w:r>
          </w:p>
          <w:p w:rsidR="00000000" w:rsidP="000456C1">
            <w:pPr>
              <w:pStyle w:val="BodyText"/>
              <w:rPr>
                <w:lang w:val="en-NZ"/>
              </w:rPr>
            </w:pPr>
            <w:r w:rsidRPr="000456C1">
              <w:t>Participants are best equipped to achieve competency in this unit if they have reading, writing and numeracy skills indicated by the following scales. Description of ea</w:t>
            </w:r>
            <w:r w:rsidRPr="000456C1">
              <w:t>ch scale is given in Volume 2, Part 3 'Literacy and Numeracy'</w:t>
            </w:r>
          </w:p>
        </w:tc>
      </w:tr>
      <w:tr w:rsidTr="00E37BE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Reading</w:t>
            </w:r>
          </w:p>
        </w:tc>
        <w:tc>
          <w:tcPr>
            <w:tcW w:w="1182"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5</w:t>
            </w:r>
          </w:p>
        </w:tc>
        <w:tc>
          <w:tcPr>
            <w:tcW w:w="1739"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Writing</w:t>
            </w:r>
          </w:p>
        </w:tc>
        <w:tc>
          <w:tcPr>
            <w:tcW w:w="1182"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5</w:t>
            </w:r>
          </w:p>
        </w:tc>
        <w:tc>
          <w:tcPr>
            <w:tcW w:w="1721"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t>Numeracy</w:t>
            </w:r>
          </w:p>
        </w:tc>
        <w:tc>
          <w:tcPr>
            <w:tcW w:w="1182" w:type="dxa"/>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t>5</w:t>
            </w:r>
          </w:p>
        </w:tc>
      </w:tr>
    </w:tbl>
    <w:p w:rsidR="00E37BEA" w:rsidP="000456C1">
      <w:pPr>
        <w:pStyle w:val="BodyText"/>
      </w:pPr>
    </w:p>
    <w:p w:rsidR="00E37BEA" w:rsidP="000456C1">
      <w:pPr>
        <w:pStyle w:val="BodyText"/>
      </w:pPr>
    </w:p>
    <w:p w:rsidR="00000000" w:rsidRPr="000456C1" w:rsidP="000456C1">
      <w:pPr>
        <w:pStyle w:val="Heading1"/>
      </w:pPr>
      <w:bookmarkStart w:id="14" w:name="O_226057"/>
      <w:bookmarkEnd w:id="14"/>
      <w:r w:rsidRPr="000456C1">
        <w:t>2.2) Literacy and numeracy skills</w:t>
      </w:r>
    </w:p>
    <w:tbl>
      <w:tblPr>
        <w:tblW w:w="0" w:type="auto"/>
        <w:tblLayout w:type="fixed"/>
        <w:tblCellMar>
          <w:left w:w="62" w:type="dxa"/>
          <w:right w:w="62" w:type="dxa"/>
        </w:tblCellMar>
        <w:tblLook w:val="0000"/>
      </w:tblPr>
      <w:tblGrid>
        <w:gridCol w:w="2700"/>
        <w:gridCol w:w="5760"/>
      </w:tblGrid>
      <w:tr w:rsidTr="00E37B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456C1">
            <w:pPr>
              <w:pStyle w:val="BodyText"/>
              <w:rPr>
                <w:lang w:val="en-NZ"/>
              </w:rPr>
            </w:pPr>
            <w:r w:rsidRPr="000456C1">
              <w:rPr>
                <w:rStyle w:val="SpecialBold"/>
              </w:rPr>
              <w:t>5</w:t>
            </w:r>
            <w:r w:rsidRPr="000456C1">
              <w:t>)</w:t>
            </w:r>
          </w:p>
        </w:tc>
      </w:tr>
      <w:tr w:rsidTr="00E37B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456C1" w:rsidP="000456C1">
            <w:pPr>
              <w:pStyle w:val="BodyText"/>
            </w:pPr>
            <w:r w:rsidRPr="000456C1">
              <w:t>Electrical</w:t>
            </w:r>
          </w:p>
        </w:tc>
      </w:tr>
    </w:tbl>
    <w:p w:rsidR="00E37BEA" w:rsidP="000456C1">
      <w:pPr>
        <w:pStyle w:val="BodyText"/>
      </w:pPr>
    </w:p>
    <w:p w:rsidR="00E37BEA" w:rsidP="000456C1">
      <w:pPr>
        <w:pStyle w:val="BodyText"/>
      </w:pPr>
    </w:p>
    <w:p w:rsidR="00000000" w:rsidRPr="000456C1" w:rsidP="000456C1"/>
    <w:sectPr w:rsidSect="000456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6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7BEA" w:rsidP="00E37B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6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BEA" w:rsidP="000456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37BEA" w:rsidP="000456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37BEA" w:rsidP="000456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6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7BEA" w:rsidP="00E37B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6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BEA" w:rsidP="000456C1">
    <w:pPr>
      <w:pStyle w:val="Header"/>
      <w:framePr w:wrap="around"/>
    </w:pPr>
    <w:r>
      <w:fldChar w:fldCharType="begin"/>
    </w:r>
    <w:r>
      <w:instrText xml:space="preserve"> TITLE   \* MERGEFORMAT </w:instrText>
    </w:r>
    <w:r>
      <w:fldChar w:fldCharType="separate"/>
    </w:r>
    <w:r>
      <w:t>UEENEEG012B Solve fundamental problems in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37BEA" w:rsidP="000456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BC05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4064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C8F2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6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56C1"/>
    <w:pPr>
      <w:spacing w:before="360" w:after="60"/>
      <w:outlineLvl w:val="0"/>
    </w:pPr>
    <w:rPr>
      <w:sz w:val="32"/>
    </w:rPr>
  </w:style>
  <w:style w:type="paragraph" w:styleId="Heading2">
    <w:name w:val="heading 2"/>
    <w:basedOn w:val="HeadingBase"/>
    <w:next w:val="BodyText"/>
    <w:link w:val="Heading2Char"/>
    <w:qFormat/>
    <w:rsid w:val="000456C1"/>
    <w:pPr>
      <w:keepLines/>
      <w:spacing w:before="240" w:after="120"/>
      <w:outlineLvl w:val="1"/>
    </w:pPr>
    <w:rPr>
      <w:sz w:val="28"/>
      <w:szCs w:val="40"/>
    </w:rPr>
  </w:style>
  <w:style w:type="paragraph" w:styleId="Heading3">
    <w:name w:val="heading 3"/>
    <w:basedOn w:val="HeadingBase"/>
    <w:next w:val="BodyText"/>
    <w:link w:val="Heading3Char"/>
    <w:qFormat/>
    <w:rsid w:val="000456C1"/>
    <w:pPr>
      <w:spacing w:before="180" w:after="120"/>
      <w:outlineLvl w:val="2"/>
    </w:pPr>
    <w:rPr>
      <w:spacing w:val="-10"/>
      <w:kern w:val="32"/>
    </w:rPr>
  </w:style>
  <w:style w:type="paragraph" w:styleId="Heading4">
    <w:name w:val="heading 4"/>
    <w:basedOn w:val="HeadingBase"/>
    <w:next w:val="BodyText"/>
    <w:link w:val="Heading4Char"/>
    <w:qFormat/>
    <w:rsid w:val="000456C1"/>
    <w:pPr>
      <w:spacing w:before="160" w:after="120"/>
      <w:outlineLvl w:val="3"/>
    </w:pPr>
    <w:rPr>
      <w:sz w:val="22"/>
    </w:rPr>
  </w:style>
  <w:style w:type="paragraph" w:styleId="Heading5">
    <w:name w:val="heading 5"/>
    <w:basedOn w:val="HeadingBase"/>
    <w:next w:val="Normal"/>
    <w:link w:val="Heading5Char"/>
    <w:qFormat/>
    <w:rsid w:val="000456C1"/>
    <w:pPr>
      <w:spacing w:before="80"/>
      <w:outlineLvl w:val="4"/>
    </w:pPr>
    <w:rPr>
      <w:color w:val="918585"/>
      <w:sz w:val="20"/>
    </w:rPr>
  </w:style>
  <w:style w:type="paragraph" w:styleId="Heading6">
    <w:name w:val="heading 6"/>
    <w:basedOn w:val="HeadingBase"/>
    <w:next w:val="Normal"/>
    <w:link w:val="Heading6Char"/>
    <w:qFormat/>
    <w:rsid w:val="000456C1"/>
    <w:pPr>
      <w:spacing w:before="60"/>
      <w:outlineLvl w:val="5"/>
    </w:pPr>
    <w:rPr>
      <w:color w:val="918585"/>
      <w:sz w:val="20"/>
    </w:rPr>
  </w:style>
  <w:style w:type="paragraph" w:styleId="Heading7">
    <w:name w:val="heading 7"/>
    <w:basedOn w:val="Normal"/>
    <w:next w:val="Normal"/>
    <w:link w:val="Heading7Char"/>
    <w:qFormat/>
    <w:rsid w:val="000456C1"/>
    <w:pPr>
      <w:ind w:left="720"/>
      <w:outlineLvl w:val="6"/>
    </w:pPr>
    <w:rPr>
      <w:i/>
    </w:rPr>
  </w:style>
  <w:style w:type="paragraph" w:styleId="Heading8">
    <w:name w:val="heading 8"/>
    <w:basedOn w:val="Normal"/>
    <w:next w:val="Normal"/>
    <w:link w:val="Heading8Char"/>
    <w:qFormat/>
    <w:rsid w:val="000456C1"/>
    <w:pPr>
      <w:ind w:left="720"/>
      <w:outlineLvl w:val="7"/>
    </w:pPr>
    <w:rPr>
      <w:i/>
    </w:rPr>
  </w:style>
  <w:style w:type="paragraph" w:styleId="Heading9">
    <w:name w:val="heading 9"/>
    <w:basedOn w:val="Normal"/>
    <w:next w:val="Normal"/>
    <w:link w:val="Heading9Char"/>
    <w:qFormat/>
    <w:rsid w:val="000456C1"/>
    <w:pPr>
      <w:ind w:left="720"/>
      <w:outlineLvl w:val="8"/>
    </w:pPr>
    <w:rPr>
      <w:i/>
    </w:rPr>
  </w:style>
  <w:style w:type="character" w:default="1" w:styleId="DefaultParagraphFont">
    <w:name w:val="Default Paragraph Font"/>
    <w:uiPriority w:val="1"/>
    <w:unhideWhenUsed/>
    <w:rsid w:val="000456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56C1"/>
  </w:style>
  <w:style w:type="character" w:customStyle="1" w:styleId="Heading1Char">
    <w:name w:val="Heading 1 Char"/>
    <w:basedOn w:val="DefaultParagraphFont"/>
    <w:link w:val="Heading1"/>
    <w:rsid w:val="000456C1"/>
    <w:rPr>
      <w:rFonts w:ascii="Times New Roman" w:eastAsia="Times New Roman" w:hAnsi="Times New Roman" w:cs="Times New Roman"/>
      <w:b/>
      <w:sz w:val="32"/>
      <w:szCs w:val="20"/>
      <w:lang w:eastAsia="en-US"/>
    </w:rPr>
  </w:style>
  <w:style w:type="paragraph" w:styleId="BodyText">
    <w:name w:val="Body Text"/>
    <w:basedOn w:val="Normal"/>
    <w:link w:val="BodyTextChar"/>
    <w:rsid w:val="000456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56C1"/>
    <w:rPr>
      <w:rFonts w:ascii="Times New Roman" w:eastAsia="Times New Roman" w:hAnsi="Times New Roman" w:cs="Times New Roman"/>
      <w:sz w:val="24"/>
      <w:lang w:val="en-US" w:eastAsia="en-US"/>
    </w:rPr>
  </w:style>
  <w:style w:type="paragraph" w:styleId="Footer">
    <w:name w:val="footer"/>
    <w:basedOn w:val="Normal"/>
    <w:link w:val="FooterChar"/>
    <w:rsid w:val="000456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56C1"/>
    <w:rPr>
      <w:rFonts w:ascii="Times New Roman" w:eastAsia="Times New Roman" w:hAnsi="Times New Roman" w:cs="Times New Roman"/>
      <w:sz w:val="16"/>
      <w:lang w:val="en-US" w:eastAsia="en-US"/>
    </w:rPr>
  </w:style>
  <w:style w:type="paragraph" w:styleId="ListBullet">
    <w:name w:val="List Bullet"/>
    <w:basedOn w:val="List"/>
    <w:rsid w:val="000456C1"/>
    <w:pPr>
      <w:numPr>
        <w:numId w:val="13"/>
      </w:numPr>
      <w:tabs>
        <w:tab w:val="clear" w:pos="340"/>
      </w:tabs>
      <w:spacing w:before="40" w:after="40"/>
    </w:pPr>
  </w:style>
  <w:style w:type="character" w:customStyle="1" w:styleId="SpecialBold">
    <w:name w:val="Special Bold"/>
    <w:basedOn w:val="DefaultParagraphFont"/>
    <w:rsid w:val="000456C1"/>
    <w:rPr>
      <w:b/>
      <w:spacing w:val="0"/>
    </w:rPr>
  </w:style>
  <w:style w:type="paragraph" w:styleId="ListBullet2">
    <w:name w:val="List Bullet 2"/>
    <w:basedOn w:val="List2"/>
    <w:rsid w:val="000456C1"/>
    <w:pPr>
      <w:numPr>
        <w:numId w:val="14"/>
      </w:numPr>
      <w:tabs>
        <w:tab w:val="clear" w:pos="680"/>
      </w:tabs>
    </w:pPr>
  </w:style>
  <w:style w:type="paragraph" w:styleId="Header">
    <w:name w:val="header"/>
    <w:basedOn w:val="Normal"/>
    <w:link w:val="HeaderChar"/>
    <w:rsid w:val="000456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56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56C1"/>
    <w:pPr>
      <w:spacing w:before="240" w:after="120"/>
      <w:outlineLvl w:val="0"/>
    </w:pPr>
    <w:rPr>
      <w:rFonts w:ascii="Times New Roman" w:hAnsi="Times New Roman"/>
      <w:b/>
      <w:sz w:val="28"/>
    </w:rPr>
  </w:style>
  <w:style w:type="paragraph" w:customStyle="1" w:styleId="AllowPageBreak">
    <w:name w:val="AllowPageBreak"/>
    <w:rsid w:val="000456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56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56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56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56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56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56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56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56C1"/>
    <w:rPr>
      <w:rFonts w:ascii="Courier New" w:eastAsia="Times New Roman" w:hAnsi="Courier New" w:cs="Times New Roman"/>
      <w:i/>
      <w:szCs w:val="20"/>
      <w:lang w:val="en-US" w:eastAsia="en-US"/>
    </w:rPr>
  </w:style>
  <w:style w:type="paragraph" w:customStyle="1" w:styleId="HeadingBase">
    <w:name w:val="Heading Base"/>
    <w:rsid w:val="000456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56C1"/>
    <w:pPr>
      <w:tabs>
        <w:tab w:val="right" w:leader="dot" w:pos="9072"/>
      </w:tabs>
      <w:ind w:left="567"/>
    </w:pPr>
    <w:rPr>
      <w:szCs w:val="22"/>
    </w:rPr>
  </w:style>
  <w:style w:type="paragraph" w:customStyle="1" w:styleId="TOCBase">
    <w:name w:val="TOC Base"/>
    <w:rsid w:val="000456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56C1"/>
    <w:pPr>
      <w:tabs>
        <w:tab w:val="right" w:leader="dot" w:pos="9072"/>
      </w:tabs>
      <w:spacing w:before="40" w:after="40"/>
      <w:ind w:left="284"/>
    </w:pPr>
    <w:rPr>
      <w:rFonts w:ascii="Times New Roman" w:hAnsi="Times New Roman"/>
    </w:rPr>
  </w:style>
  <w:style w:type="paragraph" w:styleId="TOC1">
    <w:name w:val="toc 1"/>
    <w:basedOn w:val="TOCBase"/>
    <w:next w:val="Normal"/>
    <w:rsid w:val="000456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56C1"/>
    <w:pPr>
      <w:spacing w:before="5040"/>
      <w:jc w:val="center"/>
    </w:pPr>
    <w:rPr>
      <w:sz w:val="48"/>
      <w:szCs w:val="72"/>
      <w:lang w:val="en-US"/>
    </w:rPr>
  </w:style>
  <w:style w:type="character" w:customStyle="1" w:styleId="TitleChar">
    <w:name w:val="Title Char"/>
    <w:basedOn w:val="DefaultParagraphFont"/>
    <w:link w:val="Title"/>
    <w:rsid w:val="000456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56C1"/>
    <w:pPr>
      <w:tabs>
        <w:tab w:val="left" w:pos="3600"/>
        <w:tab w:val="left" w:pos="3958"/>
      </w:tabs>
    </w:pPr>
  </w:style>
  <w:style w:type="paragraph" w:styleId="List">
    <w:name w:val="List"/>
    <w:basedOn w:val="BodyText"/>
    <w:next w:val="BodyText"/>
    <w:rsid w:val="000456C1"/>
    <w:pPr>
      <w:tabs>
        <w:tab w:val="left" w:pos="340"/>
      </w:tabs>
      <w:spacing w:before="60" w:after="60"/>
      <w:ind w:left="340" w:hanging="340"/>
    </w:pPr>
  </w:style>
  <w:style w:type="paragraph" w:customStyle="1" w:styleId="Note">
    <w:name w:val="Note"/>
    <w:basedOn w:val="BodyText"/>
    <w:rsid w:val="000456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56C1"/>
    <w:pPr>
      <w:framePr w:wrap="auto" w:hAnchor="text" w:y="6049"/>
    </w:pPr>
    <w:rPr>
      <w:color w:val="000000"/>
      <w:sz w:val="40"/>
    </w:rPr>
  </w:style>
  <w:style w:type="paragraph" w:customStyle="1" w:styleId="TOCTitle">
    <w:name w:val="TOCTitle"/>
    <w:basedOn w:val="Heading1"/>
    <w:rsid w:val="000456C1"/>
    <w:pPr>
      <w:spacing w:after="240"/>
      <w:jc w:val="center"/>
      <w:outlineLvl w:val="9"/>
    </w:pPr>
    <w:rPr>
      <w:caps/>
    </w:rPr>
  </w:style>
  <w:style w:type="paragraph" w:customStyle="1" w:styleId="Version">
    <w:name w:val="Version"/>
    <w:rsid w:val="000456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56C1"/>
    <w:pPr>
      <w:keepNext w:val="0"/>
      <w:tabs>
        <w:tab w:val="right" w:pos="4176"/>
      </w:tabs>
      <w:ind w:left="198" w:hanging="198"/>
    </w:pPr>
    <w:rPr>
      <w:rFonts w:ascii="Garamond" w:hAnsi="Garamond"/>
    </w:rPr>
  </w:style>
  <w:style w:type="paragraph" w:styleId="IndexHeading">
    <w:name w:val="index heading"/>
    <w:basedOn w:val="Normal"/>
    <w:next w:val="Index1"/>
    <w:semiHidden/>
    <w:rsid w:val="000456C1"/>
    <w:pPr>
      <w:spacing w:before="120" w:after="120"/>
    </w:pPr>
    <w:rPr>
      <w:rFonts w:ascii="Arial" w:hAnsi="Arial"/>
      <w:b/>
      <w:color w:val="918585"/>
      <w:sz w:val="24"/>
    </w:rPr>
  </w:style>
  <w:style w:type="paragraph" w:customStyle="1" w:styleId="Chapter">
    <w:name w:val="Chapter"/>
    <w:basedOn w:val="Normal"/>
    <w:rsid w:val="000456C1"/>
    <w:pPr>
      <w:spacing w:before="240"/>
    </w:pPr>
    <w:rPr>
      <w:rFonts w:ascii="Times New Roman" w:hAnsi="Times New Roman"/>
      <w:smallCaps/>
      <w:spacing w:val="80"/>
      <w:sz w:val="28"/>
    </w:rPr>
  </w:style>
  <w:style w:type="paragraph" w:customStyle="1" w:styleId="InChapter">
    <w:name w:val="InChapter"/>
    <w:basedOn w:val="Heading3"/>
    <w:rsid w:val="000456C1"/>
    <w:pPr>
      <w:spacing w:after="240"/>
      <w:outlineLvl w:val="9"/>
    </w:pPr>
    <w:rPr>
      <w:noProof/>
    </w:rPr>
  </w:style>
  <w:style w:type="paragraph" w:styleId="Index2">
    <w:name w:val="index 2"/>
    <w:basedOn w:val="Normal"/>
    <w:next w:val="Normal"/>
    <w:semiHidden/>
    <w:rsid w:val="000456C1"/>
    <w:pPr>
      <w:tabs>
        <w:tab w:val="right" w:pos="4176"/>
      </w:tabs>
      <w:ind w:left="568" w:hanging="284"/>
    </w:pPr>
    <w:rPr>
      <w:rFonts w:ascii="Garamond" w:hAnsi="Garamond"/>
    </w:rPr>
  </w:style>
  <w:style w:type="paragraph" w:customStyle="1" w:styleId="Byline">
    <w:name w:val="Byline"/>
    <w:rsid w:val="000456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56C1"/>
    <w:pPr>
      <w:tabs>
        <w:tab w:val="clear" w:pos="3600"/>
        <w:tab w:val="clear" w:pos="3958"/>
      </w:tabs>
      <w:jc w:val="right"/>
    </w:pPr>
  </w:style>
  <w:style w:type="character" w:styleId="Emphasis">
    <w:name w:val="Emphasis"/>
    <w:basedOn w:val="DefaultParagraphFont"/>
    <w:qFormat/>
    <w:rsid w:val="000456C1"/>
    <w:rPr>
      <w:i/>
    </w:rPr>
  </w:style>
  <w:style w:type="paragraph" w:styleId="Caption">
    <w:name w:val="caption"/>
    <w:basedOn w:val="BodyText"/>
    <w:next w:val="Normal"/>
    <w:qFormat/>
    <w:rsid w:val="000456C1"/>
    <w:pPr>
      <w:framePr w:w="2268" w:hSpace="181" w:vSpace="181" w:wrap="around" w:vAnchor="text" w:hAnchor="page" w:x="1135" w:y="285" w:anchorLock="1"/>
    </w:pPr>
    <w:rPr>
      <w:i/>
    </w:rPr>
  </w:style>
  <w:style w:type="paragraph" w:customStyle="1" w:styleId="MiniTOCTitle">
    <w:name w:val="MiniTOCTitle"/>
    <w:basedOn w:val="Heading4"/>
    <w:rsid w:val="000456C1"/>
    <w:pPr>
      <w:spacing w:before="240"/>
      <w:outlineLvl w:val="9"/>
    </w:pPr>
    <w:rPr>
      <w:noProof/>
      <w:sz w:val="24"/>
    </w:rPr>
  </w:style>
  <w:style w:type="paragraph" w:customStyle="1" w:styleId="MiniTOCItem">
    <w:name w:val="MiniTOCItem"/>
    <w:basedOn w:val="ListBullet"/>
    <w:rsid w:val="000456C1"/>
    <w:pPr>
      <w:numPr>
        <w:numId w:val="0"/>
      </w:numPr>
      <w:tabs>
        <w:tab w:val="right" w:leader="dot" w:pos="6521"/>
      </w:tabs>
      <w:spacing w:before="0" w:after="0"/>
    </w:pPr>
  </w:style>
  <w:style w:type="paragraph" w:customStyle="1" w:styleId="TOFTitle">
    <w:name w:val="TOFTitle"/>
    <w:basedOn w:val="TOCTitle"/>
    <w:rsid w:val="000456C1"/>
  </w:style>
  <w:style w:type="paragraph" w:styleId="TableofFigures">
    <w:name w:val="table of figures"/>
    <w:basedOn w:val="Normal"/>
    <w:next w:val="Normal"/>
    <w:semiHidden/>
    <w:rsid w:val="000456C1"/>
    <w:pPr>
      <w:tabs>
        <w:tab w:val="right" w:leader="dot" w:pos="9072"/>
      </w:tabs>
      <w:ind w:left="970" w:hanging="403"/>
    </w:pPr>
    <w:rPr>
      <w:rFonts w:ascii="Times New Roman" w:hAnsi="Times New Roman"/>
      <w:b/>
    </w:rPr>
  </w:style>
  <w:style w:type="paragraph" w:styleId="ListNumber">
    <w:name w:val="List Number"/>
    <w:basedOn w:val="List"/>
    <w:rsid w:val="000456C1"/>
    <w:pPr>
      <w:numPr>
        <w:numId w:val="11"/>
      </w:numPr>
    </w:pPr>
  </w:style>
  <w:style w:type="character" w:customStyle="1" w:styleId="WingdingSymbols">
    <w:name w:val="Wingding Symbols"/>
    <w:rsid w:val="000456C1"/>
    <w:rPr>
      <w:rFonts w:ascii="Wingdings" w:hAnsi="Wingdings"/>
    </w:rPr>
  </w:style>
  <w:style w:type="paragraph" w:customStyle="1" w:styleId="TableHeading">
    <w:name w:val="Table Heading"/>
    <w:basedOn w:val="HeadingBase"/>
    <w:rsid w:val="000456C1"/>
    <w:pPr>
      <w:keepLines/>
      <w:pBdr>
        <w:bottom w:val="single" w:sz="6" w:space="1" w:color="918585"/>
      </w:pBdr>
      <w:spacing w:before="240"/>
    </w:pPr>
  </w:style>
  <w:style w:type="character" w:customStyle="1" w:styleId="HotSpot">
    <w:name w:val="HotSpot"/>
    <w:rsid w:val="000456C1"/>
    <w:rPr>
      <w:color w:val="0033CC"/>
      <w:u w:val="none"/>
    </w:rPr>
  </w:style>
  <w:style w:type="paragraph" w:customStyle="1" w:styleId="BodyTextRight">
    <w:name w:val="Body Text Right"/>
    <w:basedOn w:val="BodyText"/>
    <w:rsid w:val="000456C1"/>
    <w:pPr>
      <w:spacing w:before="0" w:after="0"/>
      <w:jc w:val="right"/>
    </w:pPr>
  </w:style>
  <w:style w:type="paragraph" w:styleId="Index3">
    <w:name w:val="index 3"/>
    <w:basedOn w:val="ListNumber2"/>
    <w:next w:val="Normal"/>
    <w:semiHidden/>
    <w:rsid w:val="000456C1"/>
    <w:pPr>
      <w:numPr>
        <w:numId w:val="0"/>
      </w:numPr>
      <w:tabs>
        <w:tab w:val="right" w:leader="dot" w:pos="4176"/>
      </w:tabs>
    </w:pPr>
  </w:style>
  <w:style w:type="paragraph" w:styleId="ListNumber2">
    <w:name w:val="List Number 2"/>
    <w:basedOn w:val="List2"/>
    <w:rsid w:val="000456C1"/>
    <w:pPr>
      <w:numPr>
        <w:numId w:val="10"/>
      </w:numPr>
      <w:tabs>
        <w:tab w:val="clear" w:pos="1060"/>
      </w:tabs>
    </w:pPr>
  </w:style>
  <w:style w:type="paragraph" w:customStyle="1" w:styleId="MarginNote">
    <w:name w:val="Margin Note"/>
    <w:basedOn w:val="BodyText"/>
    <w:rsid w:val="000456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56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56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56C1"/>
    <w:rPr>
      <w:sz w:val="32"/>
    </w:rPr>
  </w:style>
  <w:style w:type="paragraph" w:customStyle="1" w:styleId="HeadingProcedure">
    <w:name w:val="Heading Procedure"/>
    <w:basedOn w:val="HeadingBase"/>
    <w:next w:val="Normal"/>
    <w:rsid w:val="000456C1"/>
    <w:pPr>
      <w:tabs>
        <w:tab w:val="left" w:pos="0"/>
      </w:tabs>
      <w:spacing w:before="120" w:after="60"/>
    </w:pPr>
    <w:rPr>
      <w:i/>
      <w:color w:val="918585"/>
      <w:sz w:val="22"/>
    </w:rPr>
  </w:style>
  <w:style w:type="paragraph" w:customStyle="1" w:styleId="TableBodyText">
    <w:name w:val="Table Body Text"/>
    <w:basedOn w:val="BodyText"/>
    <w:rsid w:val="000456C1"/>
    <w:pPr>
      <w:spacing w:before="60" w:after="60"/>
    </w:pPr>
  </w:style>
  <w:style w:type="paragraph" w:styleId="ListContinue">
    <w:name w:val="List Continue"/>
    <w:basedOn w:val="List"/>
    <w:rsid w:val="000456C1"/>
    <w:pPr>
      <w:ind w:firstLine="0"/>
    </w:pPr>
  </w:style>
  <w:style w:type="paragraph" w:customStyle="1" w:styleId="ListNote">
    <w:name w:val="List Note"/>
    <w:basedOn w:val="List"/>
    <w:rsid w:val="000456C1"/>
    <w:pPr>
      <w:pBdr>
        <w:top w:val="single" w:sz="6" w:space="2" w:color="918585"/>
        <w:bottom w:val="single" w:sz="6" w:space="2" w:color="918585"/>
      </w:pBdr>
      <w:tabs>
        <w:tab w:val="left" w:pos="1021"/>
      </w:tabs>
      <w:ind w:firstLine="0"/>
    </w:pPr>
  </w:style>
  <w:style w:type="paragraph" w:customStyle="1" w:styleId="Warning">
    <w:name w:val="Warning"/>
    <w:basedOn w:val="BodyText"/>
    <w:rsid w:val="000456C1"/>
    <w:pPr>
      <w:shd w:val="clear" w:color="auto" w:fill="D9D9D9"/>
      <w:tabs>
        <w:tab w:val="left" w:pos="992"/>
      </w:tabs>
      <w:ind w:left="119" w:right="119"/>
    </w:pPr>
    <w:rPr>
      <w:sz w:val="20"/>
    </w:rPr>
  </w:style>
  <w:style w:type="paragraph" w:customStyle="1" w:styleId="MarginIcons">
    <w:name w:val="Margin Icons"/>
    <w:basedOn w:val="BodyText"/>
    <w:rsid w:val="000456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56C1"/>
    <w:rPr>
      <w:rFonts w:ascii="Courier New" w:hAnsi="Courier New"/>
    </w:rPr>
  </w:style>
  <w:style w:type="paragraph" w:customStyle="1" w:styleId="NoteBullet">
    <w:name w:val="Note Bullet"/>
    <w:basedOn w:val="Note"/>
    <w:rsid w:val="000456C1"/>
    <w:pPr>
      <w:tabs>
        <w:tab w:val="clear" w:pos="680"/>
      </w:tabs>
      <w:spacing w:before="60" w:after="60"/>
    </w:pPr>
  </w:style>
  <w:style w:type="paragraph" w:customStyle="1" w:styleId="SubHeading2">
    <w:name w:val="SubHeading2"/>
    <w:basedOn w:val="HeadingBase"/>
    <w:rsid w:val="000456C1"/>
    <w:pPr>
      <w:spacing w:before="240" w:after="60"/>
    </w:pPr>
    <w:rPr>
      <w:sz w:val="20"/>
    </w:rPr>
  </w:style>
  <w:style w:type="paragraph" w:customStyle="1" w:styleId="SubHeading1">
    <w:name w:val="SubHeading1"/>
    <w:basedOn w:val="HeadingBase"/>
    <w:rsid w:val="000456C1"/>
    <w:pPr>
      <w:spacing w:before="240" w:after="60"/>
    </w:pPr>
    <w:rPr>
      <w:color w:val="918585"/>
      <w:sz w:val="22"/>
    </w:rPr>
  </w:style>
  <w:style w:type="paragraph" w:customStyle="1" w:styleId="SideHeading">
    <w:name w:val="Side Heading"/>
    <w:basedOn w:val="HeadingBase"/>
    <w:rsid w:val="000456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56C1"/>
    <w:pPr>
      <w:numPr>
        <w:numId w:val="12"/>
      </w:numPr>
    </w:pPr>
  </w:style>
  <w:style w:type="paragraph" w:styleId="PlainText">
    <w:name w:val="Plain Text"/>
    <w:basedOn w:val="Normal"/>
    <w:link w:val="PlainTextChar"/>
    <w:rsid w:val="000456C1"/>
    <w:rPr>
      <w:sz w:val="20"/>
    </w:rPr>
  </w:style>
  <w:style w:type="character" w:customStyle="1" w:styleId="PlainTextChar">
    <w:name w:val="Plain Text Char"/>
    <w:basedOn w:val="DefaultParagraphFont"/>
    <w:link w:val="PlainText"/>
    <w:rsid w:val="000456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56C1"/>
    <w:rPr>
      <w:b/>
      <w:smallCaps/>
    </w:rPr>
  </w:style>
  <w:style w:type="paragraph" w:customStyle="1" w:styleId="TableListNumber">
    <w:name w:val="Table List Number"/>
    <w:basedOn w:val="ListNumber"/>
    <w:rsid w:val="000456C1"/>
    <w:pPr>
      <w:numPr>
        <w:numId w:val="0"/>
      </w:numPr>
    </w:pPr>
  </w:style>
  <w:style w:type="paragraph" w:styleId="TOC4">
    <w:name w:val="toc 4"/>
    <w:basedOn w:val="TOCBase"/>
    <w:next w:val="Normal"/>
    <w:semiHidden/>
    <w:rsid w:val="000456C1"/>
    <w:pPr>
      <w:tabs>
        <w:tab w:val="right" w:leader="dot" w:pos="9071"/>
      </w:tabs>
      <w:ind w:left="1701"/>
    </w:pPr>
  </w:style>
  <w:style w:type="paragraph" w:customStyle="1" w:styleId="ListAlpha">
    <w:name w:val="List Alpha"/>
    <w:basedOn w:val="List"/>
    <w:rsid w:val="000456C1"/>
    <w:pPr>
      <w:numPr>
        <w:numId w:val="9"/>
      </w:numPr>
    </w:pPr>
  </w:style>
  <w:style w:type="paragraph" w:customStyle="1" w:styleId="ListAlpha2">
    <w:name w:val="List Alpha 2"/>
    <w:basedOn w:val="List2"/>
    <w:rsid w:val="000456C1"/>
    <w:pPr>
      <w:numPr>
        <w:numId w:val="8"/>
      </w:numPr>
    </w:pPr>
  </w:style>
  <w:style w:type="paragraph" w:styleId="List2">
    <w:name w:val="List 2"/>
    <w:basedOn w:val="BodyText"/>
    <w:rsid w:val="000456C1"/>
    <w:pPr>
      <w:tabs>
        <w:tab w:val="left" w:pos="680"/>
      </w:tabs>
      <w:spacing w:before="60" w:after="60"/>
      <w:ind w:left="680" w:hanging="340"/>
    </w:pPr>
  </w:style>
  <w:style w:type="paragraph" w:styleId="List3">
    <w:name w:val="List 3"/>
    <w:basedOn w:val="BodyText"/>
    <w:rsid w:val="000456C1"/>
    <w:pPr>
      <w:tabs>
        <w:tab w:val="left" w:pos="1021"/>
      </w:tabs>
      <w:spacing w:before="60" w:after="60"/>
      <w:ind w:left="1020" w:hanging="340"/>
    </w:pPr>
  </w:style>
  <w:style w:type="paragraph" w:styleId="List4">
    <w:name w:val="List 4"/>
    <w:basedOn w:val="BodyText"/>
    <w:rsid w:val="000456C1"/>
    <w:pPr>
      <w:tabs>
        <w:tab w:val="left" w:pos="1361"/>
      </w:tabs>
      <w:spacing w:before="60" w:after="60"/>
      <w:ind w:left="1361" w:hanging="340"/>
    </w:pPr>
  </w:style>
  <w:style w:type="paragraph" w:styleId="List5">
    <w:name w:val="List 5"/>
    <w:basedOn w:val="BodyText"/>
    <w:rsid w:val="000456C1"/>
    <w:pPr>
      <w:tabs>
        <w:tab w:val="left" w:pos="1701"/>
      </w:tabs>
      <w:spacing w:before="60" w:after="60"/>
      <w:ind w:left="1701" w:hanging="340"/>
    </w:pPr>
  </w:style>
  <w:style w:type="paragraph" w:styleId="ListBullet3">
    <w:name w:val="List Bullet 3"/>
    <w:basedOn w:val="List3"/>
    <w:rsid w:val="000456C1"/>
    <w:pPr>
      <w:numPr>
        <w:numId w:val="15"/>
      </w:numPr>
      <w:tabs>
        <w:tab w:val="clear" w:pos="1021"/>
      </w:tabs>
      <w:ind w:left="1037" w:hanging="357"/>
    </w:pPr>
  </w:style>
  <w:style w:type="paragraph" w:styleId="ListBullet4">
    <w:name w:val="List Bullet 4"/>
    <w:basedOn w:val="List4"/>
    <w:rsid w:val="000456C1"/>
    <w:pPr>
      <w:numPr>
        <w:numId w:val="3"/>
      </w:numPr>
    </w:pPr>
  </w:style>
  <w:style w:type="paragraph" w:styleId="ListBullet5">
    <w:name w:val="List Bullet 5"/>
    <w:basedOn w:val="List5"/>
    <w:rsid w:val="000456C1"/>
    <w:pPr>
      <w:numPr>
        <w:numId w:val="4"/>
      </w:numPr>
    </w:pPr>
  </w:style>
  <w:style w:type="paragraph" w:styleId="ListContinue2">
    <w:name w:val="List Continue 2"/>
    <w:basedOn w:val="List2"/>
    <w:rsid w:val="000456C1"/>
    <w:pPr>
      <w:ind w:firstLine="0"/>
    </w:pPr>
  </w:style>
  <w:style w:type="paragraph" w:styleId="ListContinue3">
    <w:name w:val="List Continue 3"/>
    <w:basedOn w:val="List3"/>
    <w:rsid w:val="000456C1"/>
    <w:pPr>
      <w:ind w:left="1021" w:firstLine="0"/>
    </w:pPr>
  </w:style>
  <w:style w:type="paragraph" w:styleId="ListContinue4">
    <w:name w:val="List Continue 4"/>
    <w:basedOn w:val="List4"/>
    <w:rsid w:val="000456C1"/>
    <w:pPr>
      <w:ind w:firstLine="0"/>
    </w:pPr>
  </w:style>
  <w:style w:type="paragraph" w:styleId="ListContinue5">
    <w:name w:val="List Continue 5"/>
    <w:basedOn w:val="List5"/>
    <w:rsid w:val="000456C1"/>
    <w:pPr>
      <w:ind w:firstLine="0"/>
    </w:pPr>
  </w:style>
  <w:style w:type="paragraph" w:styleId="ListNumber3">
    <w:name w:val="List Number 3"/>
    <w:basedOn w:val="List3"/>
    <w:rsid w:val="000456C1"/>
    <w:pPr>
      <w:numPr>
        <w:numId w:val="5"/>
      </w:numPr>
    </w:pPr>
  </w:style>
  <w:style w:type="paragraph" w:styleId="ListNumber4">
    <w:name w:val="List Number 4"/>
    <w:basedOn w:val="List4"/>
    <w:rsid w:val="000456C1"/>
    <w:pPr>
      <w:numPr>
        <w:numId w:val="6"/>
      </w:numPr>
    </w:pPr>
  </w:style>
  <w:style w:type="paragraph" w:styleId="ListNumber5">
    <w:name w:val="List Number 5"/>
    <w:basedOn w:val="List5"/>
    <w:rsid w:val="000456C1"/>
    <w:pPr>
      <w:numPr>
        <w:numId w:val="7"/>
      </w:numPr>
    </w:pPr>
  </w:style>
  <w:style w:type="paragraph" w:styleId="BlockText">
    <w:name w:val="Block Text"/>
    <w:basedOn w:val="Normal"/>
    <w:rsid w:val="000456C1"/>
    <w:pPr>
      <w:spacing w:after="120"/>
      <w:ind w:left="1440" w:right="1440"/>
    </w:pPr>
  </w:style>
  <w:style w:type="character" w:customStyle="1" w:styleId="Subscript">
    <w:name w:val="Subscript"/>
    <w:basedOn w:val="DefaultParagraphFont"/>
    <w:rsid w:val="000456C1"/>
    <w:rPr>
      <w:sz w:val="16"/>
      <w:vertAlign w:val="subscript"/>
    </w:rPr>
  </w:style>
  <w:style w:type="character" w:customStyle="1" w:styleId="Superscript">
    <w:name w:val="Superscript"/>
    <w:basedOn w:val="DefaultParagraphFont"/>
    <w:rsid w:val="000456C1"/>
    <w:rPr>
      <w:sz w:val="16"/>
      <w:vertAlign w:val="superscript"/>
    </w:rPr>
  </w:style>
  <w:style w:type="character" w:customStyle="1" w:styleId="Symbols">
    <w:name w:val="Symbols"/>
    <w:basedOn w:val="DefaultParagraphFont"/>
    <w:rsid w:val="000456C1"/>
    <w:rPr>
      <w:rFonts w:ascii="Symbol" w:hAnsi="Symbol"/>
    </w:rPr>
  </w:style>
  <w:style w:type="character" w:customStyle="1" w:styleId="MenuOptions">
    <w:name w:val="Menu Options"/>
    <w:basedOn w:val="DefaultParagraphFont"/>
    <w:rsid w:val="000456C1"/>
    <w:rPr>
      <w:rFonts w:ascii="Arial Narrow" w:hAnsi="Arial Narrow"/>
      <w:smallCaps/>
    </w:rPr>
  </w:style>
  <w:style w:type="character" w:customStyle="1" w:styleId="Buttons">
    <w:name w:val="Buttons"/>
    <w:basedOn w:val="DefaultParagraphFont"/>
    <w:rsid w:val="000456C1"/>
    <w:rPr>
      <w:b/>
    </w:rPr>
  </w:style>
  <w:style w:type="character" w:customStyle="1" w:styleId="Underlined">
    <w:name w:val="Underlined"/>
    <w:basedOn w:val="DefaultParagraphFont"/>
    <w:rsid w:val="000456C1"/>
    <w:rPr>
      <w:u w:val="single"/>
    </w:rPr>
  </w:style>
  <w:style w:type="paragraph" w:customStyle="1" w:styleId="TableBodyTextRight">
    <w:name w:val="Table Body Text Right"/>
    <w:basedOn w:val="TableBodyText"/>
    <w:rsid w:val="000456C1"/>
    <w:pPr>
      <w:widowControl w:val="0"/>
      <w:autoSpaceDE w:val="0"/>
      <w:autoSpaceDN w:val="0"/>
      <w:adjustRightInd w:val="0"/>
      <w:jc w:val="right"/>
    </w:pPr>
    <w:rPr>
      <w:rFonts w:cs="Arial"/>
      <w:szCs w:val="18"/>
    </w:rPr>
  </w:style>
  <w:style w:type="paragraph" w:customStyle="1" w:styleId="CopyrightText">
    <w:name w:val="Copyright Text"/>
    <w:basedOn w:val="BodyText"/>
    <w:rsid w:val="000456C1"/>
    <w:rPr>
      <w:sz w:val="18"/>
    </w:rPr>
  </w:style>
  <w:style w:type="paragraph" w:customStyle="1" w:styleId="BodySmallRight">
    <w:name w:val="Body Small Right"/>
    <w:basedOn w:val="BodyTextRight"/>
    <w:rsid w:val="000456C1"/>
    <w:rPr>
      <w:sz w:val="18"/>
      <w:szCs w:val="18"/>
    </w:rPr>
  </w:style>
  <w:style w:type="paragraph" w:customStyle="1" w:styleId="MarginEdition">
    <w:name w:val="Margin Edition"/>
    <w:basedOn w:val="MarginNote"/>
    <w:rsid w:val="000456C1"/>
    <w:pPr>
      <w:spacing w:before="0" w:after="0"/>
    </w:pPr>
    <w:rPr>
      <w:rFonts w:ascii="Times New Roman" w:hAnsi="Times New Roman"/>
      <w:color w:val="999999"/>
    </w:rPr>
  </w:style>
  <w:style w:type="paragraph" w:customStyle="1" w:styleId="Spacer">
    <w:name w:val="Spacer"/>
    <w:basedOn w:val="Normal"/>
    <w:rsid w:val="000456C1"/>
    <w:rPr>
      <w:sz w:val="2"/>
      <w:szCs w:val="2"/>
    </w:rPr>
  </w:style>
  <w:style w:type="character" w:customStyle="1" w:styleId="Small">
    <w:name w:val="Small"/>
    <w:basedOn w:val="DefaultParagraphFont"/>
    <w:rsid w:val="000456C1"/>
    <w:rPr>
      <w:sz w:val="16"/>
    </w:rPr>
  </w:style>
  <w:style w:type="paragraph" w:customStyle="1" w:styleId="WideTable">
    <w:name w:val="Wide Table"/>
    <w:basedOn w:val="Normal"/>
    <w:rsid w:val="000456C1"/>
    <w:pPr>
      <w:ind w:left="-1418"/>
    </w:pPr>
    <w:rPr>
      <w:sz w:val="2"/>
      <w:szCs w:val="2"/>
    </w:rPr>
  </w:style>
  <w:style w:type="character" w:styleId="PageNumber">
    <w:name w:val="page number"/>
    <w:basedOn w:val="DefaultParagraphFont"/>
    <w:rsid w:val="000456C1"/>
  </w:style>
  <w:style w:type="paragraph" w:styleId="Quote">
    <w:name w:val="Quote"/>
    <w:basedOn w:val="Heading1"/>
    <w:link w:val="QuoteChar"/>
    <w:qFormat/>
    <w:rsid w:val="000456C1"/>
    <w:rPr>
      <w:b w:val="0"/>
      <w:sz w:val="72"/>
      <w:szCs w:val="72"/>
      <w:lang w:val="en-NZ"/>
    </w:rPr>
  </w:style>
  <w:style w:type="character" w:customStyle="1" w:styleId="QuoteChar">
    <w:name w:val="Quote Char"/>
    <w:basedOn w:val="DefaultParagraphFont"/>
    <w:link w:val="Quote"/>
    <w:rsid w:val="000456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56C1"/>
    <w:pPr>
      <w:pageBreakBefore/>
    </w:pPr>
  </w:style>
  <w:style w:type="paragraph" w:customStyle="1" w:styleId="Border">
    <w:name w:val="Border"/>
    <w:basedOn w:val="Normal"/>
    <w:qFormat/>
    <w:rsid w:val="000456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56C1"/>
    <w:rPr>
      <w:b/>
      <w:bCs/>
      <w:i/>
      <w:iCs/>
      <w:color w:val="auto"/>
    </w:rPr>
  </w:style>
  <w:style w:type="paragraph" w:styleId="IntenseQuote">
    <w:name w:val="Intense Quote"/>
    <w:basedOn w:val="Normal"/>
    <w:next w:val="Normal"/>
    <w:link w:val="IntenseQuoteChar"/>
    <w:uiPriority w:val="30"/>
    <w:qFormat/>
    <w:rsid w:val="000456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56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56C1"/>
    <w:rPr>
      <w:smallCaps/>
      <w:color w:val="auto"/>
      <w:u w:val="single"/>
    </w:rPr>
  </w:style>
  <w:style w:type="character" w:styleId="IntenseReference">
    <w:name w:val="Intense Reference"/>
    <w:basedOn w:val="DefaultParagraphFont"/>
    <w:uiPriority w:val="32"/>
    <w:qFormat/>
    <w:rsid w:val="000456C1"/>
    <w:rPr>
      <w:b/>
      <w:bCs/>
      <w:smallCaps/>
      <w:color w:val="auto"/>
      <w:spacing w:val="5"/>
      <w:u w:val="single"/>
    </w:rPr>
  </w:style>
  <w:style w:type="paragraph" w:customStyle="1" w:styleId="2ColumnHeading">
    <w:name w:val="2Column Heading"/>
    <w:basedOn w:val="BodyText"/>
    <w:qFormat/>
    <w:rsid w:val="000456C1"/>
    <w:pPr>
      <w:spacing w:after="60"/>
      <w:ind w:left="-2268"/>
    </w:pPr>
    <w:rPr>
      <w:b/>
    </w:rPr>
  </w:style>
  <w:style w:type="paragraph" w:customStyle="1" w:styleId="Heading1TOC">
    <w:name w:val="Heading1 TOC"/>
    <w:basedOn w:val="Normal"/>
    <w:qFormat/>
    <w:rsid w:val="000456C1"/>
    <w:pPr>
      <w:spacing w:before="240" w:after="120"/>
    </w:pPr>
    <w:rPr>
      <w:rFonts w:ascii="Times New Roman" w:hAnsi="Times New Roman"/>
      <w:b/>
      <w:sz w:val="32"/>
    </w:rPr>
  </w:style>
  <w:style w:type="paragraph" w:customStyle="1" w:styleId="Heading2TOC">
    <w:name w:val="Heading2 TOC"/>
    <w:basedOn w:val="Normal"/>
    <w:qFormat/>
    <w:rsid w:val="000456C1"/>
    <w:pPr>
      <w:spacing w:before="240" w:after="60"/>
    </w:pPr>
    <w:rPr>
      <w:rFonts w:ascii="Times New Roman" w:hAnsi="Times New Roman"/>
      <w:b/>
      <w:sz w:val="28"/>
    </w:rPr>
  </w:style>
  <w:style w:type="character" w:customStyle="1" w:styleId="Underline">
    <w:name w:val="Underline"/>
    <w:basedOn w:val="DefaultParagraphFont"/>
    <w:qFormat/>
    <w:rsid w:val="000456C1"/>
    <w:rPr>
      <w:u w:val="single"/>
    </w:rPr>
  </w:style>
  <w:style w:type="character" w:customStyle="1" w:styleId="BoldandItalics">
    <w:name w:val="Bold and Italics"/>
    <w:qFormat/>
    <w:rsid w:val="000456C1"/>
    <w:rPr>
      <w:b/>
      <w:i/>
      <w:u w:val="none"/>
    </w:rPr>
  </w:style>
  <w:style w:type="paragraph" w:styleId="BalloonText">
    <w:name w:val="Balloon Text"/>
    <w:basedOn w:val="Normal"/>
    <w:link w:val="BalloonTextChar"/>
    <w:rsid w:val="000456C1"/>
    <w:rPr>
      <w:rFonts w:ascii="Tahoma" w:hAnsi="Tahoma" w:cs="Tahoma"/>
      <w:sz w:val="16"/>
      <w:szCs w:val="16"/>
    </w:rPr>
  </w:style>
  <w:style w:type="character" w:customStyle="1" w:styleId="BalloonTextChar">
    <w:name w:val="Balloon Text Char"/>
    <w:basedOn w:val="DefaultParagraphFont"/>
    <w:link w:val="BalloonText"/>
    <w:rsid w:val="000456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56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56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1941</Words>
  <Characters>11443</Characters>
  <Application>Microsoft Office Word</Application>
  <DocSecurity>0</DocSecurity>
  <Lines>435</Lines>
  <Paragraphs>168</Paragraphs>
  <ScaleCrop>false</ScaleCrop>
  <Company>Author-it Software Corporation Ltd.</Company>
  <LinksUpToDate>false</LinksUpToDate>
  <CharactersWithSpaces>13246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UEENEEG012B Solve fundamental problems in electrical systems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2012-05-26T11:00:00Z</dcterms:created>
  <dcterms:modified xsi:type="dcterms:W3CDTF">2012-05-26T11:00:00Z</dcterms:modified>
</cp:coreProperties>
</file>