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A7A" w:rsidP="00143A7A">
      <w:pPr>
        <w:pStyle w:val="Title"/>
      </w:pPr>
      <w:bookmarkStart w:id="0" w:name="_GoBack"/>
      <w:bookmarkEnd w:id="0"/>
      <w:r>
        <w:fldChar w:fldCharType="begin"/>
      </w:r>
      <w:r>
        <w:instrText xml:space="preserve"> TITLE   \* MERGEFORMAT </w:instrText>
      </w:r>
      <w:r>
        <w:fldChar w:fldCharType="separate"/>
      </w:r>
      <w:r>
        <w:t>UEENEEG005B Verify compliance and functionality of general electrical installations</w:t>
      </w:r>
      <w:r>
        <w:fldChar w:fldCharType="end"/>
      </w:r>
    </w:p>
    <w:p w:rsidR="00143A7A" w:rsidP="00143A7A">
      <w:pPr>
        <w:pStyle w:val="Version"/>
        <w:sectPr w:rsidSect="00B72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BE5" w:rsidP="00B72BE5">
      <w:pPr>
        <w:pStyle w:val="SuperHeading"/>
      </w:pPr>
      <w:r w:rsidRPr="00B72BE5">
        <w:t>UEENEEG005B Verify compliance and functionality of general electrical installations</w:t>
      </w:r>
    </w:p>
    <w:p w:rsidR="00000000" w:rsidRPr="00B72BE5" w:rsidP="00B72BE5">
      <w:pPr>
        <w:pStyle w:val="Heading1"/>
      </w:pPr>
      <w:bookmarkStart w:id="1" w:name="O_274605"/>
      <w:bookmarkEnd w:id="1"/>
      <w:r w:rsidRPr="00B72BE5">
        <w:t>Modification History</w:t>
      </w:r>
    </w:p>
    <w:p w:rsidR="00000000" w:rsidRPr="00B72BE5" w:rsidP="00B72BE5">
      <w:pPr>
        <w:pStyle w:val="BodyText"/>
      </w:pPr>
      <w:r w:rsidRPr="00B72BE5">
        <w:t>Not Applicable</w:t>
      </w:r>
    </w:p>
    <w:p w:rsidR="00000000" w:rsidRPr="00B72BE5" w:rsidP="00B72BE5">
      <w:pPr>
        <w:pStyle w:val="AllowPageBreak"/>
      </w:pPr>
    </w:p>
    <w:p w:rsidR="00000000" w:rsidRPr="00B72BE5" w:rsidP="00B72BE5">
      <w:pPr>
        <w:pStyle w:val="Heading1"/>
      </w:pPr>
      <w:bookmarkStart w:id="2" w:name="O_226003"/>
      <w:bookmarkEnd w:id="2"/>
      <w:r w:rsidRPr="00B72BE5">
        <w:t>Unit Descriptor</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1</w:t>
            </w:r>
            <w:r w:rsidRPr="00B72BE5">
              <w:t xml:space="preserve">) </w:t>
            </w:r>
          </w:p>
          <w:p w:rsidR="00000000" w:rsidP="00B72BE5">
            <w:pPr>
              <w:pStyle w:val="BodyText"/>
              <w:rPr>
                <w:lang w:val="en-NZ"/>
              </w:rPr>
            </w:pPr>
            <w:r w:rsidRPr="00B72BE5">
              <w:rPr>
                <w:rStyle w:val="SpecialBold"/>
              </w:rPr>
              <w:t>1</w:t>
            </w:r>
            <w:r w:rsidRPr="00B72BE5">
              <w:t>.</w:t>
            </w:r>
            <w:r w:rsidRPr="00B72BE5">
              <w:rPr>
                <w:rStyle w:val="SpecialBold"/>
              </w:rPr>
              <w:t>1</w:t>
            </w:r>
            <w:r w:rsidRPr="00B72BE5">
              <w:t xml:space="preserve">) </w:t>
            </w:r>
            <w:r w:rsidRPr="00B72BE5">
              <w:rPr>
                <w:rStyle w:val="SpecialBold"/>
              </w:rPr>
              <w:t>Descriptor</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This unit covers inspection and testing to verify whether an electrical installation is safe and complies with all requirements. It encompasses working safely, visual inspections and mandatory, optional and functional test procedures, identifying non-compl</w:t>
            </w:r>
            <w:r w:rsidRPr="00B72BE5">
              <w:t>iance defects and mandatory reporting requirements.</w:t>
            </w:r>
          </w:p>
        </w:tc>
      </w:tr>
    </w:tbl>
    <w:p w:rsidR="00143A7A" w:rsidP="00B72BE5">
      <w:pPr>
        <w:pStyle w:val="BodyText"/>
      </w:pPr>
    </w:p>
    <w:p w:rsidR="00143A7A" w:rsidP="00B72BE5">
      <w:pPr>
        <w:pStyle w:val="BodyText"/>
      </w:pPr>
    </w:p>
    <w:p w:rsidR="00000000" w:rsidRPr="00B72BE5" w:rsidP="00B72BE5">
      <w:pPr>
        <w:pStyle w:val="Heading1"/>
      </w:pPr>
      <w:bookmarkStart w:id="3" w:name="O_226008"/>
      <w:bookmarkEnd w:id="3"/>
      <w:r w:rsidRPr="00B72BE5">
        <w:t>Application of the Unit</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4</w:t>
            </w:r>
            <w:r w:rsidRPr="00B72BE5">
              <w:t>)</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This unit is intended to augment previously acquired competencies. It is suitable for employment-based programs under an approved c</w:t>
            </w:r>
            <w:r w:rsidRPr="00B72BE5">
              <w:t>ontract of training.</w:t>
            </w:r>
          </w:p>
          <w:p w:rsidR="00000000" w:rsidRPr="00B72BE5" w:rsidP="00B72BE5">
            <w:pPr>
              <w:pStyle w:val="BodyText"/>
            </w:pPr>
            <w:r w:rsidRPr="00B72BE5">
              <w:t xml:space="preserve">Note: </w:t>
            </w:r>
            <w:r w:rsidRPr="00B72BE5">
              <w:br/>
              <w:t>This unit shall not to be used as a sole means of recognition of current competencies for persons seeking the Qualification "Certificate III Electrotechnology  Electrician".  Those seeking this qualification shall provide eviden</w:t>
            </w:r>
            <w:r w:rsidRPr="00B72BE5">
              <w:t>ce of competency specified in all the prerequisite units and this unit to be eligible to receive the qualification.</w:t>
            </w:r>
          </w:p>
        </w:tc>
      </w:tr>
    </w:tbl>
    <w:p w:rsidR="00143A7A" w:rsidP="00B72BE5">
      <w:pPr>
        <w:pStyle w:val="BodyText"/>
      </w:pPr>
    </w:p>
    <w:p w:rsidR="00143A7A" w:rsidP="00B72BE5">
      <w:pPr>
        <w:pStyle w:val="BodyText"/>
      </w:pPr>
    </w:p>
    <w:p w:rsidR="00000000" w:rsidRPr="00B72BE5" w:rsidP="00B72BE5">
      <w:pPr>
        <w:pStyle w:val="Heading1"/>
      </w:pPr>
      <w:bookmarkStart w:id="4" w:name="O_226004"/>
      <w:bookmarkEnd w:id="4"/>
      <w:r w:rsidRPr="00B72BE5">
        <w:t>Licensing/Regulatory Information</w:t>
      </w:r>
    </w:p>
    <w:tbl>
      <w:tblPr>
        <w:tblW w:w="0" w:type="auto"/>
        <w:tblLayout w:type="fixed"/>
        <w:tblCellMar>
          <w:left w:w="62" w:type="dxa"/>
          <w:right w:w="62" w:type="dxa"/>
        </w:tblCellMar>
        <w:tblLook w:val="0000"/>
      </w:tblPr>
      <w:tblGrid>
        <w:gridCol w:w="8460"/>
      </w:tblGrid>
      <w:tr w:rsidTr="00143A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1</w:t>
            </w:r>
            <w:r w:rsidRPr="00B72BE5">
              <w:t>.</w:t>
            </w:r>
            <w:r w:rsidRPr="00B72BE5">
              <w:rPr>
                <w:rStyle w:val="SpecialBold"/>
              </w:rPr>
              <w:t>2</w:t>
            </w:r>
            <w:r w:rsidRPr="00B72BE5">
              <w:t xml:space="preserve">) </w:t>
            </w:r>
            <w:r w:rsidRPr="00B72BE5">
              <w:rPr>
                <w:rStyle w:val="SpecialBold"/>
              </w:rPr>
              <w:t>License to practice</w:t>
            </w:r>
          </w:p>
        </w:tc>
      </w:tr>
      <w:tr w:rsidTr="00143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The skills and knowledge described in this unit require a license to practice in the workplace subject to regulations for undertaking of electrical work. Practice in workplace and during training is also subject to regulations directly related to occupatio</w:t>
            </w:r>
            <w:r w:rsidRPr="00B72BE5">
              <w:t>nal health and safety and where applicable contracts of training such as apprenticeships.</w:t>
            </w:r>
          </w:p>
          <w:p w:rsidR="00000000" w:rsidRPr="00B72BE5" w:rsidP="00B72BE5">
            <w:pPr>
              <w:pStyle w:val="BodyText"/>
            </w:pPr>
            <w:r w:rsidRPr="00B72BE5">
              <w:t xml:space="preserve">Note: </w:t>
            </w:r>
            <w:r w:rsidRPr="00B72BE5">
              <w:br/>
              <w:t xml:space="preserve">1. Compliance with permits may be required in various jurisdictions and typically relates to the operation of plant, machinery and equipment such as elevating </w:t>
            </w:r>
            <w:r w:rsidRPr="00B72BE5">
              <w:t>work platforms, powder operated fixing tools, power operated tools, vehicles, road signage and traffic control and lifting equipment. Permits may also be required for some work environments such as confined spaces, working aloft, near live electrical appar</w:t>
            </w:r>
            <w:r w:rsidRPr="00B72BE5">
              <w:t>atus and site rehabilitation.</w:t>
            </w:r>
            <w:r w:rsidRPr="00B72BE5">
              <w:br/>
              <w:t>2. Compliance may be required in various jurisdictions relating to currency in First Aid, confined space, lifting and risk safety measures.</w:t>
            </w:r>
          </w:p>
        </w:tc>
      </w:tr>
    </w:tbl>
    <w:p w:rsidR="00143A7A" w:rsidP="00B72BE5">
      <w:pPr>
        <w:pStyle w:val="BodyText"/>
      </w:pPr>
    </w:p>
    <w:p w:rsidR="00143A7A" w:rsidP="00B72BE5">
      <w:pPr>
        <w:pStyle w:val="BodyText"/>
      </w:pPr>
    </w:p>
    <w:p w:rsidR="00000000" w:rsidRPr="00B72BE5" w:rsidP="00B72BE5">
      <w:pPr>
        <w:pStyle w:val="Heading1"/>
      </w:pPr>
      <w:bookmarkStart w:id="5" w:name="O_226005"/>
      <w:bookmarkEnd w:id="5"/>
      <w:r w:rsidRPr="00B72BE5">
        <w:t>Pre-Requisites</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Prerequisite Unit</w:t>
            </w:r>
            <w:r w:rsidRPr="00B72BE5">
              <w:t>(</w:t>
            </w:r>
            <w:r w:rsidRPr="00B72BE5">
              <w:rPr>
                <w:rStyle w:val="SpecialBold"/>
              </w:rPr>
              <w:t>s</w:t>
            </w:r>
            <w:r w:rsidRPr="00B72BE5">
              <w:t>)</w:t>
            </w:r>
          </w:p>
        </w:tc>
        <w:tc>
          <w:tcPr>
            <w:tcW w:w="57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2</w:t>
            </w:r>
            <w:r w:rsidRPr="00B72BE5">
              <w:t xml:space="preserve">) </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2BE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2</w:t>
            </w:r>
            <w:r w:rsidRPr="00B72BE5">
              <w:t>.</w:t>
            </w:r>
            <w:r w:rsidRPr="00B72BE5">
              <w:rPr>
                <w:rStyle w:val="SpecialBold"/>
              </w:rPr>
              <w:t>1</w:t>
            </w:r>
            <w:r w:rsidRPr="00B72BE5">
              <w:t xml:space="preserve">) </w:t>
            </w:r>
            <w:r w:rsidRPr="00B72BE5">
              <w:rPr>
                <w:rStyle w:val="SpecialBold"/>
              </w:rPr>
              <w:t>Competencies</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Granting competency in this unit shall be made only after competency in the following unit(s) has/have been confirmed.</w:t>
            </w:r>
          </w:p>
          <w:p w:rsidR="00000000" w:rsidRPr="00B72BE5" w:rsidP="00B72BE5">
            <w:pPr>
              <w:pStyle w:val="BodyText"/>
            </w:pPr>
            <w:r w:rsidRPr="00B72BE5">
              <w:t>UEENEEE001B Apply OHS practices in the workplace</w:t>
            </w:r>
          </w:p>
          <w:p w:rsidR="00000000" w:rsidRPr="00B72BE5" w:rsidP="00B72BE5">
            <w:pPr>
              <w:pStyle w:val="BodyText"/>
            </w:pPr>
            <w:r w:rsidRPr="00B72BE5">
              <w:t>UEENEEE002B Dismantle, assemble and fabricate electrotechnology components</w:t>
            </w:r>
          </w:p>
          <w:p w:rsidR="00000000" w:rsidRPr="00B72BE5" w:rsidP="00B72BE5">
            <w:pPr>
              <w:pStyle w:val="BodyText"/>
            </w:pPr>
            <w:r w:rsidRPr="00B72BE5">
              <w:t>UEENEEE003B S</w:t>
            </w:r>
            <w:r w:rsidRPr="00B72BE5">
              <w:t>olve problems in extra-low voltage single path circuits</w:t>
            </w:r>
          </w:p>
          <w:p w:rsidR="00000000" w:rsidRPr="00B72BE5" w:rsidP="00B72BE5">
            <w:pPr>
              <w:pStyle w:val="BodyText"/>
            </w:pPr>
            <w:r w:rsidRPr="00B72BE5">
              <w:t>UEENEEE004B Solve problems in multiple path d.c. circuits</w:t>
            </w:r>
          </w:p>
          <w:p w:rsidR="00000000" w:rsidRPr="00B72BE5" w:rsidP="00B72BE5">
            <w:pPr>
              <w:pStyle w:val="BodyText"/>
            </w:pPr>
            <w:r w:rsidRPr="00B72BE5">
              <w:t>UEENEEE005B Fix and secure equipment</w:t>
            </w:r>
          </w:p>
          <w:p w:rsidR="00000000" w:rsidRPr="00B72BE5" w:rsidP="00B72BE5">
            <w:pPr>
              <w:pStyle w:val="BodyText"/>
            </w:pPr>
            <w:r w:rsidRPr="00B72BE5">
              <w:t>UEENEEE007B Use drawings, diagrams, schedules and manuals</w:t>
            </w:r>
          </w:p>
          <w:p w:rsidR="00000000" w:rsidRPr="00B72BE5" w:rsidP="00B72BE5">
            <w:pPr>
              <w:pStyle w:val="BodyText"/>
            </w:pPr>
            <w:r w:rsidRPr="00B72BE5">
              <w:t xml:space="preserve">UEENEEE008B Lay wiring/cabling and terminate </w:t>
            </w:r>
            <w:r w:rsidRPr="00B72BE5">
              <w:t>ac</w:t>
            </w:r>
            <w:r w:rsidRPr="00B72BE5">
              <w:t>cessories for extra-low voltage circuits</w:t>
            </w:r>
          </w:p>
          <w:p w:rsidR="00000000" w:rsidRPr="00B72BE5" w:rsidP="00B72BE5">
            <w:pPr>
              <w:pStyle w:val="BodyText"/>
            </w:pPr>
            <w:r w:rsidRPr="00B72BE5">
              <w:t>UEENEEE033B Document occupational hazards and risks in electrical work</w:t>
            </w:r>
          </w:p>
          <w:p w:rsidR="00000000" w:rsidRPr="00B72BE5" w:rsidP="00B72BE5">
            <w:pPr>
              <w:pStyle w:val="BodyText"/>
            </w:pPr>
            <w:r w:rsidRPr="00B72BE5">
              <w:t>UEENEEG001B Solve problems in electromagnetic circuits</w:t>
            </w:r>
          </w:p>
          <w:p w:rsidR="00000000" w:rsidRPr="00B72BE5" w:rsidP="00B72BE5">
            <w:pPr>
              <w:pStyle w:val="BodyText"/>
            </w:pPr>
            <w:r w:rsidRPr="00B72BE5">
              <w:t>UEENEEG002B Solve problems in single and three phase low voltage circuits</w:t>
            </w:r>
          </w:p>
          <w:p w:rsidR="00000000" w:rsidRPr="00B72BE5" w:rsidP="00B72BE5">
            <w:pPr>
              <w:pStyle w:val="BodyText"/>
            </w:pPr>
            <w:r w:rsidRPr="00B72BE5">
              <w:t>UEENEEG003B Ins</w:t>
            </w:r>
            <w:r w:rsidRPr="00B72BE5">
              <w:t>tall wiring and accessories for low voltage circuits</w:t>
            </w:r>
          </w:p>
          <w:p w:rsidR="00000000" w:rsidRPr="00B72BE5" w:rsidP="00B72BE5">
            <w:pPr>
              <w:pStyle w:val="BodyText"/>
            </w:pPr>
            <w:r w:rsidRPr="00B72BE5">
              <w:t>UEENEEG004B Install low voltage electrical apparatus and associated equipment</w:t>
            </w:r>
          </w:p>
          <w:p w:rsidR="00000000" w:rsidRPr="00B72BE5" w:rsidP="00B72BE5">
            <w:pPr>
              <w:pStyle w:val="BodyText"/>
            </w:pPr>
            <w:r w:rsidRPr="00B72BE5">
              <w:t>UEENEEG007B Select and arrange equipment for general electrical installations</w:t>
            </w:r>
          </w:p>
          <w:p w:rsidR="00000000" w:rsidRPr="00B72BE5" w:rsidP="00B72BE5">
            <w:pPr>
              <w:pStyle w:val="BodyText"/>
            </w:pPr>
            <w:r w:rsidRPr="00B72BE5">
              <w:t>UEENEEG008B Find and repair faults in electrical apparatus and circuits</w:t>
            </w:r>
          </w:p>
          <w:p w:rsidR="00000000" w:rsidRPr="00B72BE5" w:rsidP="00B72BE5">
            <w:pPr>
              <w:pStyle w:val="BodyText"/>
            </w:pPr>
            <w:r w:rsidRPr="00B72BE5">
              <w:t>UEENEEG009B Develop and connect control circuits</w:t>
            </w:r>
          </w:p>
          <w:p w:rsidR="00000000" w:rsidRPr="00B72BE5" w:rsidP="00B72BE5">
            <w:pPr>
              <w:pStyle w:val="BodyText"/>
            </w:pPr>
            <w:r w:rsidRPr="00B72BE5">
              <w:t xml:space="preserve">and elective units as required from Schedule 3 to a Strand Unit value of 6 </w:t>
            </w:r>
          </w:p>
          <w:p w:rsidR="00000000" w:rsidRPr="00B72BE5" w:rsidP="00B72BE5">
            <w:pPr>
              <w:pStyle w:val="BodyText"/>
            </w:pPr>
            <w:r w:rsidRPr="00B72BE5">
              <w:t>Those holding an 'Unrestricted Electrician's Licence' or eq</w:t>
            </w:r>
            <w:r w:rsidRPr="00B72BE5">
              <w:t>uivalent issued in an Australian State or Territory meet the requirements of this unit and its pre-requisite requirements.</w:t>
            </w:r>
          </w:p>
          <w:p w:rsidR="00000000" w:rsidRPr="00B72BE5" w:rsidP="00B72BE5">
            <w:pPr>
              <w:pStyle w:val="BodyText"/>
            </w:pPr>
            <w:r w:rsidRPr="00B72BE5">
              <w:t>A 'licensed electrician' applying for an 'electrical contractors licence' may be required to undertake this unit to demonstrate their</w:t>
            </w:r>
            <w:r w:rsidRPr="00B72BE5">
              <w:t xml:space="preserve"> currency with verification of compliance requirements. In this case they are deemed to have met the prerequisites for this unit provided that:</w:t>
            </w:r>
          </w:p>
          <w:p w:rsidR="00000000" w:rsidRPr="00B72BE5" w:rsidP="00B72BE5">
            <w:pPr>
              <w:pStyle w:val="ListBullet"/>
            </w:pPr>
            <w:r w:rsidRPr="00B72BE5">
              <w:t xml:space="preserve">they holder a current 'electricians licence' or its equivalent issued in an Australian State or Territory and </w:t>
            </w:r>
          </w:p>
          <w:p w:rsidR="00000000" w:rsidRPr="00B72BE5" w:rsidP="00B72BE5">
            <w:pPr>
              <w:pStyle w:val="ListBullet"/>
            </w:pPr>
            <w:r w:rsidRPr="00B72BE5">
              <w:t>h</w:t>
            </w:r>
            <w:r w:rsidRPr="00B72BE5">
              <w:t>as recently been in permanent employment as a licensed electrician.</w:t>
            </w:r>
          </w:p>
          <w:p w:rsidR="00000000" w:rsidRPr="00B72BE5" w:rsidP="00B72BE5">
            <w:pPr>
              <w:pStyle w:val="BodyText"/>
            </w:pPr>
            <w:r w:rsidRPr="00B72BE5">
              <w:t>For the full prerequisite chain details for this unit please refer to Table 2 in Volume 1, Part 2</w:t>
            </w:r>
          </w:p>
        </w:tc>
      </w:tr>
    </w:tbl>
    <w:p w:rsidR="00143A7A" w:rsidP="00B72BE5">
      <w:pPr>
        <w:pStyle w:val="BodyText"/>
      </w:pPr>
    </w:p>
    <w:p w:rsidR="00143A7A" w:rsidP="00B72BE5">
      <w:pPr>
        <w:pStyle w:val="BodyText"/>
      </w:pPr>
    </w:p>
    <w:p w:rsidR="00000000" w:rsidRPr="00B72BE5" w:rsidP="00B72BE5">
      <w:pPr>
        <w:pStyle w:val="Heading1"/>
      </w:pPr>
      <w:bookmarkStart w:id="6" w:name="O_226007"/>
      <w:bookmarkEnd w:id="6"/>
      <w:r w:rsidRPr="00B72BE5">
        <w:t>Employability Skills Information</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3</w:t>
            </w:r>
            <w:r w:rsidRPr="00B72BE5">
              <w:t>)</w:t>
            </w:r>
          </w:p>
          <w:p w:rsidR="00000000" w:rsidRPr="00B72BE5" w:rsidP="00B72BE5">
            <w:pPr>
              <w:pStyle w:val="BodyText"/>
            </w:pPr>
            <w:r w:rsidRPr="00B72BE5">
              <w:t>This unit con</w:t>
            </w:r>
            <w:r w:rsidRPr="00B72BE5">
              <w:t>tains Employability Skills</w:t>
            </w:r>
          </w:p>
          <w:p w:rsidR="00000000" w:rsidRPr="00B72BE5" w:rsidP="00B72BE5">
            <w:pPr>
              <w:pStyle w:val="BodyText"/>
            </w:pPr>
            <w:r w:rsidRPr="00B72BE5">
              <w:t>The required outcomes described in this unit of competency contain applicable facets of Employability Skills. The Employability Skills Summary of the qualification in which this unit of competency is packaged will assist in ident</w:t>
            </w:r>
            <w:r w:rsidRPr="00B72BE5">
              <w:t>ifying Employability Skill requirements.</w:t>
            </w:r>
          </w:p>
        </w:tc>
      </w:tr>
    </w:tbl>
    <w:p w:rsidR="00143A7A" w:rsidP="00B72BE5">
      <w:pPr>
        <w:pStyle w:val="BodyText"/>
      </w:pPr>
    </w:p>
    <w:p w:rsidR="00143A7A" w:rsidP="00B72BE5">
      <w:pPr>
        <w:pStyle w:val="BodyText"/>
      </w:pPr>
    </w:p>
    <w:p w:rsidR="00000000" w:rsidRPr="00B72BE5" w:rsidP="00B72BE5">
      <w:pPr>
        <w:pStyle w:val="Heading1"/>
      </w:pPr>
      <w:bookmarkStart w:id="7" w:name="O_292651"/>
      <w:bookmarkEnd w:id="7"/>
      <w:r w:rsidRPr="00B72BE5">
        <w:t>Elements and Performance Criteria Pre-Content</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6</w:t>
            </w:r>
            <w:r w:rsidRPr="00B72BE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Performa</w:t>
            </w:r>
            <w:r w:rsidRPr="00B72BE5">
              <w:t>nce criteria describe the required performance needed to demonstrate achievement of the Element. Assessment of performance is to be consistent with the evidence guide.</w:t>
            </w:r>
          </w:p>
        </w:tc>
      </w:tr>
    </w:tbl>
    <w:p w:rsidR="00000000" w:rsidRPr="00B72BE5" w:rsidP="00B72BE5">
      <w:pPr>
        <w:pStyle w:val="BodyText"/>
      </w:pPr>
    </w:p>
    <w:p w:rsidR="00000000" w:rsidRPr="00B72BE5" w:rsidP="00B72BE5">
      <w:pPr>
        <w:pStyle w:val="AllowPageBreak"/>
      </w:pPr>
    </w:p>
    <w:p w:rsidR="00000000" w:rsidRPr="00B72BE5" w:rsidP="00B72BE5">
      <w:pPr>
        <w:pStyle w:val="Heading1"/>
      </w:pPr>
      <w:bookmarkStart w:id="8" w:name="O_239319"/>
      <w:bookmarkEnd w:id="8"/>
      <w:r w:rsidRPr="00B72BE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43A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PERFORMANCE CRITERIA</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w:t>
            </w:r>
          </w:p>
        </w:tc>
        <w:tc>
          <w:tcPr>
            <w:tcW w:w="2296" w:type="dxa"/>
            <w:vMerge w:val="restart"/>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Prepare to inspect and test an electrical installation.</w:t>
            </w: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1.1</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OHS measures for the site are identified, obtained and understood.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1.2</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Established OHS risk control measures and procedures in preparation for the work are followed.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1.3</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Safety hazards, which have not previously been identified, are noted and established risk control measures are implemented.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1.4</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Documentation or deemed to comply standard on which installation is based is reviewed and understood.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1.5</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Appropriate pers</w:t>
            </w:r>
            <w:r w:rsidRPr="00B72BE5">
              <w:t xml:space="preserve">onnel are consulted to ensure the work is coordinated effectively with others </w:t>
            </w:r>
            <w:r w:rsidRPr="00B72BE5">
              <w:t>involved on the work site.</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1.6</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 xml:space="preserve">Tools, equipment and testing devices needed to verify compliance are obtained in accordance with established procedures and checked for correct </w:t>
            </w:r>
            <w:r w:rsidRPr="00B72BE5">
              <w:t>operation and safety.</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1.7</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Preparatory work is checked to ensure no damage has occurred and complies with requirements.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w:t>
            </w:r>
          </w:p>
        </w:tc>
        <w:tc>
          <w:tcPr>
            <w:tcW w:w="2296" w:type="dxa"/>
            <w:vMerge w:val="restart"/>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 xml:space="preserve">Visually inspect and conduct safety testing on the installation. </w:t>
            </w: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2.1</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OHS risk control measures and procedures for carrying out the</w:t>
            </w:r>
            <w:r w:rsidRPr="00B72BE5">
              <w:t xml:space="preserve"> work are followed.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2.2</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The need to test or measure live is determined in strict accordance with OHS requirements and when necessary conducted within established safety procedures.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2.3</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Circuits/machines/plant are checked as being isolated where necessary in strict accordance OHS requirements and procedures.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2.4</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Wiring is checked for suitability for the environments in which they are installed and suitably protected from damage or overheating.</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2.5</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Cable conductor sizes are confirmed as meeting current-carrying capacity requirements and voltage-drop and fault-lo</w:t>
            </w:r>
            <w:r w:rsidRPr="00B72BE5">
              <w:t>op impedance limitations.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2.6</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Protection methods and devices are validated as meeting co-ordination requirements for overload and short-circuit protection.</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2.7</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Switchgear and control gear is validated as being appropriately rated and meeting function</w:t>
            </w:r>
            <w:r w:rsidRPr="00B72BE5">
              <w:t>al requirements.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2.8</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Evidence that electrical equipment complies with safety requirements is cited.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2.9</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Earthing system components are checked that they are correctly located and conductors correctly sized.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2.10</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Marking on switchboards are checked for accuracy and clarity and comply with requirements.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2.11</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Mandatory tests are conducted to verify that: earthing conductor resistance is sufficiently low; insulation resistance is sufficiently high; all polarities a</w:t>
            </w:r>
            <w:r w:rsidRPr="00B72BE5">
              <w:t>re correct; and circuit connections are correct.</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2.12</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Testing is conducted to verify that: fault-loop impedance is sufficiently low and residual current devices operates as intended.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w:t>
            </w:r>
          </w:p>
        </w:tc>
        <w:tc>
          <w:tcPr>
            <w:tcW w:w="2296" w:type="dxa"/>
            <w:vMerge w:val="restart"/>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3.1</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OH</w:t>
            </w:r>
            <w:r w:rsidRPr="00B72BE5">
              <w:t>S risk control work completion measures and procedures are followed.</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3.2</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Work site is cleaned and made safe in accordance with established procedures.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3.3</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Non-compliance defects are identified and reported in accordance with established procedures.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3.4</w:t>
            </w:r>
          </w:p>
        </w:tc>
        <w:tc>
          <w:tcPr>
            <w:tcW w:w="48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Recommendations for rectifying defects are made in accordance with established procedures.</w:t>
            </w:r>
          </w:p>
        </w:tc>
      </w:tr>
      <w:tr w:rsidTr="00143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3.5</w:t>
            </w:r>
          </w:p>
        </w:tc>
        <w:tc>
          <w:tcPr>
            <w:tcW w:w="48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Mandatory documentation is completed in accordance with established procedures.</w:t>
            </w:r>
          </w:p>
        </w:tc>
      </w:tr>
    </w:tbl>
    <w:p w:rsidR="00143A7A" w:rsidP="00B72BE5">
      <w:pPr>
        <w:pStyle w:val="BodyText"/>
      </w:pPr>
    </w:p>
    <w:p w:rsidR="00143A7A" w:rsidP="00B72BE5">
      <w:pPr>
        <w:pStyle w:val="BodyText"/>
      </w:pPr>
    </w:p>
    <w:p w:rsidR="00000000" w:rsidRPr="00B72BE5" w:rsidP="00B72BE5">
      <w:pPr>
        <w:pStyle w:val="Heading1"/>
      </w:pPr>
      <w:bookmarkStart w:id="9" w:name="O_263110"/>
      <w:bookmarkEnd w:id="9"/>
      <w:r w:rsidRPr="00B72BE5">
        <w:t>Required Skills and Knowledge</w:t>
      </w:r>
    </w:p>
    <w:tbl>
      <w:tblPr>
        <w:tblW w:w="0" w:type="auto"/>
        <w:tblLayout w:type="fixed"/>
        <w:tblCellMar>
          <w:left w:w="62" w:type="dxa"/>
          <w:right w:w="62" w:type="dxa"/>
        </w:tblCellMar>
        <w:tblLook w:val="0000"/>
      </w:tblPr>
      <w:tblGrid>
        <w:gridCol w:w="2700"/>
        <w:gridCol w:w="1080"/>
        <w:gridCol w:w="4680"/>
      </w:tblGrid>
      <w:tr w:rsidTr="00143A7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REQUIRED SKILLS AND KNOWLEDGE</w:t>
            </w:r>
          </w:p>
        </w:tc>
      </w:tr>
      <w:tr w:rsidTr="00143A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7</w:t>
            </w:r>
            <w:r w:rsidRPr="00B72BE5">
              <w:t>) This describes the essential skills and knowledge and their level, required for this unit.</w:t>
            </w:r>
          </w:p>
        </w:tc>
      </w:tr>
      <w:tr w:rsidTr="00143A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Evidence shall show that knowledge has been acquired of safe working practices and verifying compliance and functionality of general electrical installations.</w:t>
            </w:r>
          </w:p>
          <w:p w:rsidR="00000000" w:rsidRPr="00B72BE5" w:rsidP="00B72BE5">
            <w:pPr>
              <w:pStyle w:val="BodyText"/>
            </w:pPr>
            <w:r w:rsidRPr="00B72BE5">
              <w:t>All knowledge and skills detailed in this unit should be contextualised to current industry pract</w:t>
            </w:r>
            <w:r w:rsidRPr="00B72BE5">
              <w:t>ices and technologies.</w:t>
            </w:r>
          </w:p>
          <w:p w:rsidR="00000000" w:rsidP="00B72BE5">
            <w:pPr>
              <w:pStyle w:val="BodyText"/>
              <w:rPr>
                <w:lang w:val="en-NZ"/>
              </w:rPr>
            </w:pPr>
            <w:r w:rsidRPr="00B72BE5">
              <w:t>The extent of the essential knowledge and associated skills (EKAS) required is given in Volume 2 - Part 2.2 EKAS.  It forms an integral part of this unit.</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2.7.5.1</w:t>
            </w:r>
          </w:p>
        </w:tc>
        <w:tc>
          <w:tcPr>
            <w:tcW w:w="468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 xml:space="preserve">Electrical installations, testing and verification </w:t>
            </w:r>
          </w:p>
        </w:tc>
      </w:tr>
    </w:tbl>
    <w:p w:rsidR="00143A7A" w:rsidP="00B72BE5">
      <w:pPr>
        <w:pStyle w:val="BodyText"/>
      </w:pPr>
    </w:p>
    <w:p w:rsidR="00143A7A" w:rsidP="00B72BE5">
      <w:pPr>
        <w:pStyle w:val="BodyText"/>
      </w:pPr>
    </w:p>
    <w:p w:rsidR="00000000" w:rsidRPr="00B72BE5" w:rsidP="00B72BE5">
      <w:pPr>
        <w:pStyle w:val="Heading1"/>
      </w:pPr>
      <w:bookmarkStart w:id="10" w:name="O_247303"/>
      <w:bookmarkEnd w:id="10"/>
      <w:r w:rsidRPr="00B72BE5">
        <w:t>Evidence Guide</w:t>
      </w:r>
    </w:p>
    <w:tbl>
      <w:tblPr>
        <w:tblW w:w="0" w:type="auto"/>
        <w:tblLayout w:type="fixed"/>
        <w:tblCellMar>
          <w:left w:w="62" w:type="dxa"/>
          <w:right w:w="62" w:type="dxa"/>
        </w:tblCellMar>
        <w:tblLook w:val="0000"/>
      </w:tblPr>
      <w:tblGrid>
        <w:gridCol w:w="2160"/>
        <w:gridCol w:w="720"/>
        <w:gridCol w:w="540"/>
        <w:gridCol w:w="5040"/>
      </w:tblGrid>
      <w:tr w:rsidTr="00143A7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EVIDENCE GUIDE</w:t>
            </w:r>
          </w:p>
        </w:tc>
      </w:tr>
      <w:tr w:rsidTr="00143A7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9</w:t>
            </w:r>
            <w:r w:rsidRPr="00B72BE5">
              <w:t>) The evidence guide provides advice on assessment and must be read in conjunction with the Performance Criteria, Required Skills and Knowledge, the Range Statement and the Asses</w:t>
            </w:r>
            <w:r w:rsidRPr="00B72BE5">
              <w:t xml:space="preserve">sment Guidelines for this Training Package. </w:t>
            </w:r>
          </w:p>
          <w:p w:rsidR="00000000" w:rsidP="00B72BE5">
            <w:pPr>
              <w:pStyle w:val="BodyText"/>
              <w:rPr>
                <w:lang w:val="en-NZ"/>
              </w:rPr>
            </w:pPr>
            <w:r w:rsidRPr="00B72BE5">
              <w:t>The Evidence Guide forms an integral part of this unit. It must be used in conjunction with all parts of this unit and performed in accordance with the Assessment Guidelines of this Training Package.</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Overvie</w:t>
            </w:r>
            <w:r w:rsidRPr="00B72BE5">
              <w:rPr>
                <w:rStyle w:val="SpecialBold"/>
              </w:rPr>
              <w:t>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9</w:t>
            </w:r>
            <w:r w:rsidRPr="00B72BE5">
              <w:t>.</w:t>
            </w:r>
            <w:r w:rsidRPr="00B72BE5">
              <w:rPr>
                <w:rStyle w:val="SpecialBold"/>
              </w:rPr>
              <w:t>1</w:t>
            </w:r>
            <w:r w:rsidRPr="00B72BE5">
              <w:t xml:space="preserve">) </w:t>
            </w:r>
          </w:p>
          <w:p w:rsidR="00000000" w:rsidRPr="00B72BE5" w:rsidP="00B72BE5">
            <w:pPr>
              <w:pStyle w:val="BodyText"/>
            </w:pPr>
            <w:r w:rsidRPr="00B72BE5">
              <w:t xml:space="preserve">Longitudinal competency development approaches to assessment, such as Profiling, require data to be reliably gathered in a form that can be consistently interpreted over time. This approach is best utilised in Apprenticeship programs </w:t>
            </w:r>
            <w:r w:rsidRPr="00B72BE5">
              <w:t>and reduces assessment intervention. It is the Industry's preferred model for apprenticeships. However, where summative (or final) assessment is used it is to include the application of the competency in the normal work environment or, at a minimum, the ap</w:t>
            </w:r>
            <w:r w:rsidRPr="00B72BE5">
              <w:t>plication of the competency in a realistically simulated work environment. It is recognised that, in some circumstances, assessment in part or full can occur outside the workplace. However, it must be in accordance with industry and regulatory policy.</w:t>
            </w:r>
          </w:p>
          <w:p w:rsidR="00000000" w:rsidRPr="00B72BE5" w:rsidP="00B72BE5">
            <w:pPr>
              <w:pStyle w:val="BodyText"/>
            </w:pPr>
            <w:r w:rsidRPr="00B72BE5">
              <w:t>Meth</w:t>
            </w:r>
            <w:r w:rsidRPr="00B72BE5">
              <w:t>ods chosen for a particular assessment will be influenced by various factors. These include the extent of the assessment, the most effective locations for the assessment activities to take place, access to physical resources, additional safety measures tha</w:t>
            </w:r>
            <w:r w:rsidRPr="00B72BE5">
              <w:t>t may be required and the critical nature of the competencies being assessed.</w:t>
            </w:r>
          </w:p>
          <w:p w:rsidR="00000000" w:rsidRPr="00B72BE5" w:rsidP="00B72BE5">
            <w:pPr>
              <w:pStyle w:val="BodyText"/>
            </w:pPr>
            <w:r w:rsidRPr="00B72BE5">
              <w:t>The critical safety nature of working with electricity, electrical equipment, gas or any other hazardous substance/material carries risk in deeming a person competent. Sources of</w:t>
            </w:r>
            <w:r w:rsidRPr="00B72BE5">
              <w:t xml:space="preserve"> evidence need to be 'rich' in nature to minimise error in judgment.</w:t>
            </w:r>
          </w:p>
          <w:p w:rsidR="00000000" w:rsidP="00B72BE5">
            <w:pPr>
              <w:pStyle w:val="BodyText"/>
              <w:rPr>
                <w:lang w:val="en-NZ"/>
              </w:rPr>
            </w:pPr>
            <w:r w:rsidRPr="00B72BE5">
              <w:t>Activities associated with normal every day work have a bearing on the decision as to how much and how detailed the data gathered will contribute to its 'richness'. Some skills are more c</w:t>
            </w:r>
            <w:r w:rsidRPr="00B72BE5">
              <w:t>ritical to safety and operational requirements while the same skills may be more or less frequently practised. These points are raised for the assessors to consider when choosing an assessment method and developing assessment instruments. Sample assessment</w:t>
            </w:r>
            <w:r w:rsidRPr="00B72BE5">
              <w:t xml:space="preserve"> instruments are included for Assessors in </w:t>
            </w:r>
            <w:r w:rsidRPr="00B72BE5">
              <w:t>the Assessment Guidelines of this Training Package.</w:t>
            </w:r>
          </w:p>
        </w:tc>
      </w:tr>
      <w:tr w:rsidTr="00143A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9</w:t>
            </w:r>
            <w:r w:rsidRPr="00B72BE5">
              <w:t>.</w:t>
            </w:r>
            <w:r w:rsidRPr="00B72BE5">
              <w:rPr>
                <w:rStyle w:val="SpecialBold"/>
              </w:rPr>
              <w:t>2</w:t>
            </w:r>
            <w:r w:rsidRPr="00B72BE5">
              <w:t xml:space="preserve">) </w:t>
            </w:r>
          </w:p>
          <w:p w:rsidR="00000000" w:rsidP="00B72BE5">
            <w:pPr>
              <w:pStyle w:val="BodyText"/>
              <w:rPr>
                <w:lang w:val="en-NZ"/>
              </w:rPr>
            </w:pPr>
            <w:r w:rsidRPr="00B72BE5">
              <w:t>Before the critical aspects of evidence are considered all prerequisites shall be met.</w:t>
            </w:r>
          </w:p>
        </w:tc>
      </w:tr>
      <w:tr w:rsidTr="00143A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Evidence for competence in this unit shall be considered holistically.  Each element and associated performance criteria shall be demonstrated on at least two occasi</w:t>
            </w:r>
            <w:r w:rsidRPr="00B72BE5">
              <w:t>ons in accordance with the 'Assessment Guidelines - UEE07'.  Evidence shall also comprise:</w:t>
            </w:r>
          </w:p>
          <w:p w:rsidR="00000000" w:rsidP="00B72BE5">
            <w:pPr>
              <w:pStyle w:val="ListBullet"/>
              <w:rPr>
                <w:lang w:val="en-NZ"/>
              </w:rPr>
            </w:pPr>
            <w:r w:rsidRPr="00B72BE5">
              <w:t>A representative body of work performance demonstrated within the timeframes typically expected of the discipline, work function and industrial environment. In parti</w:t>
            </w:r>
            <w:r w:rsidRPr="00B72BE5">
              <w:t>cular this shall incorporate evidence that shows a candidate is able to:</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ListBullet2"/>
            </w:pPr>
            <w:r w:rsidRPr="00B72BE5">
              <w:t xml:space="preserve">Implement Occupational Health and Safety workplace procedures and practices including </w:t>
            </w:r>
            <w:r w:rsidRPr="00B72BE5">
              <w:t>the use of risk control measures as specified in the performance criteria and range statement</w:t>
            </w:r>
          </w:p>
          <w:p w:rsidR="00000000" w:rsidRPr="00B72BE5" w:rsidP="00B72BE5">
            <w:pPr>
              <w:pStyle w:val="ListBullet2"/>
            </w:pPr>
            <w:r w:rsidRPr="00B72BE5">
              <w:t>Apply sustainable energy principles and practices as specified in the performance criteria and range statement</w:t>
            </w:r>
          </w:p>
          <w:p w:rsidR="00000000" w:rsidRPr="00B72BE5" w:rsidP="00B72BE5">
            <w:pPr>
              <w:pStyle w:val="ListBullet2"/>
            </w:pPr>
            <w:r w:rsidRPr="00B72BE5">
              <w:t>Demonstrate an understanding of the essential knowl</w:t>
            </w:r>
            <w:r w:rsidRPr="00B72BE5">
              <w:t xml:space="preserve">edge and associated skills as described in this unit.  It may be required by some jurisdictions that RTOs provide a percentile graded result for the purpose of regulatory or licensing requirements.   </w:t>
            </w:r>
          </w:p>
          <w:p w:rsidR="00000000" w:rsidRPr="00B72BE5" w:rsidP="00B72BE5">
            <w:pPr>
              <w:pStyle w:val="ListBullet2"/>
            </w:pPr>
            <w:r w:rsidRPr="00B72BE5">
              <w:t>Demonstrate an appropriate level of skills enabling emp</w:t>
            </w:r>
            <w:r w:rsidRPr="00B72BE5">
              <w:t>loyment</w:t>
            </w:r>
          </w:p>
          <w:p w:rsidR="00000000" w:rsidP="00B72BE5">
            <w:pPr>
              <w:pStyle w:val="ListBullet2"/>
              <w:rPr>
                <w:lang w:val="en-NZ"/>
              </w:rPr>
            </w:pPr>
            <w:r w:rsidRPr="00B72BE5">
              <w:t>Conduct work observing the relevant Anti Discrimination legislation, regulations, polices and workplace procedures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2BE5">
            <w:pPr>
              <w:pStyle w:val="ListBullet"/>
              <w:rPr>
                <w:lang w:val="en-NZ"/>
              </w:rPr>
            </w:pPr>
            <w:r w:rsidRPr="00B72BE5">
              <w:t>Demonstrated consistent performance across a representative range of contexts from the prescribed items below:</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2BE5">
            <w:pPr>
              <w:pStyle w:val="ListBullet2"/>
              <w:rPr>
                <w:lang w:val="en-NZ"/>
              </w:rPr>
            </w:pPr>
            <w:r w:rsidRPr="00B72BE5">
              <w:t xml:space="preserve">Verify </w:t>
            </w:r>
            <w:r w:rsidRPr="00B72BE5">
              <w:t>compliance and functionality of general electrical installations as described in 8) and including:</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A</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Selecting correct tools and testing equipment.</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B</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Identifying visual non-compliance defects.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C</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Using effective methods for conducting mandatory and optional tests.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D</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Identifying non-compliance from test results.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E</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Identifying causes of non-compliance.</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F</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Completing mandatory reporting.</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G</w:t>
            </w:r>
          </w:p>
        </w:tc>
        <w:tc>
          <w:tcPr>
            <w:tcW w:w="504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Dealing with unplanned events by drawing on essential knowledge and skills to provide appropriate solutions incorporated in the holistic assessment with the above listed items.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9</w:t>
            </w:r>
            <w:r w:rsidRPr="00B72BE5">
              <w:t>.</w:t>
            </w:r>
            <w:r w:rsidRPr="00B72BE5">
              <w:rPr>
                <w:rStyle w:val="SpecialBold"/>
              </w:rPr>
              <w:t>3</w:t>
            </w:r>
            <w:r w:rsidRPr="00B72BE5">
              <w:t xml:space="preserve">) </w:t>
            </w:r>
          </w:p>
          <w:p w:rsidR="00000000" w:rsidRPr="00B72BE5" w:rsidP="00B72BE5">
            <w:pPr>
              <w:pStyle w:val="BodyText"/>
            </w:pPr>
            <w:r w:rsidRPr="00B72BE5">
              <w:t>This unit should be ass</w:t>
            </w:r>
            <w:r w:rsidRPr="00B72BE5">
              <w:t>essed as it relates to normal work practice using procedures, information and resources typical of a workplace. This should include:</w:t>
            </w:r>
          </w:p>
          <w:p w:rsidR="00000000" w:rsidRPr="00B72BE5" w:rsidP="00B72BE5">
            <w:pPr>
              <w:pStyle w:val="ListBullet"/>
            </w:pPr>
            <w:r w:rsidRPr="00B72BE5">
              <w:t>OHS policy and work procedures and instructions.</w:t>
            </w:r>
          </w:p>
          <w:p w:rsidR="00000000" w:rsidRPr="00B72BE5" w:rsidP="00B72BE5">
            <w:pPr>
              <w:pStyle w:val="ListBullet"/>
            </w:pPr>
            <w:r w:rsidRPr="00B72BE5">
              <w:t>Suitable work environment, facilities, equipment and materials to undertak</w:t>
            </w:r>
            <w:r w:rsidRPr="00B72BE5">
              <w:t>e actual work as prescribed by this unit.</w:t>
            </w:r>
          </w:p>
          <w:p w:rsidR="00000000" w:rsidRPr="00B72BE5" w:rsidP="00B72BE5">
            <w:pPr>
              <w:pStyle w:val="BodyText"/>
            </w:pPr>
            <w:r w:rsidRPr="00B72BE5">
              <w:t>These should be part of the formal learning/assessment environment.</w:t>
            </w:r>
          </w:p>
          <w:p w:rsidR="00000000" w:rsidRPr="00B72BE5" w:rsidP="00B72BE5">
            <w:pPr>
              <w:pStyle w:val="BodyText"/>
            </w:pPr>
            <w:r w:rsidRPr="00B72BE5">
              <w:t>Note:</w:t>
            </w:r>
          </w:p>
          <w:p w:rsidR="00000000" w:rsidP="00B72BE5">
            <w:pPr>
              <w:pStyle w:val="BodyText"/>
              <w:rPr>
                <w:lang w:val="en-NZ"/>
              </w:rPr>
            </w:pPr>
            <w:r w:rsidRPr="00B72BE5">
              <w:t>Where simulation is considered a suitable strategy for assessment, conditions must be authentic and as far as possible reproduce and replica</w:t>
            </w:r>
            <w:r w:rsidRPr="00B72BE5">
              <w:t>te the workplace and be consistent with the approved industry simulation policy.</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The resources used for assessment should reflect current industry practices in relation to verifying compliance and functionality of general electrical installations.</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9</w:t>
            </w:r>
            <w:r w:rsidRPr="00B72BE5">
              <w:t>.</w:t>
            </w:r>
            <w:r w:rsidRPr="00B72BE5">
              <w:rPr>
                <w:rStyle w:val="SpecialBold"/>
              </w:rPr>
              <w:t>4</w:t>
            </w:r>
            <w:r w:rsidRPr="00B72BE5">
              <w:t xml:space="preserve">) </w:t>
            </w:r>
          </w:p>
          <w:p w:rsidR="00000000" w:rsidRPr="00B72BE5" w:rsidP="00B72BE5">
            <w:pPr>
              <w:pStyle w:val="BodyText"/>
            </w:pPr>
            <w:r w:rsidRPr="00B72BE5">
              <w:t>This unit shall be assessed by methods given in Volume 1, Part 3 'Assessment Guidelines'.</w:t>
            </w:r>
          </w:p>
          <w:p w:rsidR="00000000" w:rsidP="00B72BE5">
            <w:pPr>
              <w:pStyle w:val="BodyText"/>
              <w:rPr>
                <w:lang w:val="en-NZ"/>
              </w:rPr>
            </w:pPr>
            <w:r w:rsidRPr="00B72BE5">
              <w:t xml:space="preserve">Note: </w:t>
            </w:r>
            <w:r w:rsidRPr="00B72BE5">
              <w:br/>
              <w:t>Competent performance with inherent safe working practices is expected in the industry to which this unit applies. This requires ass</w:t>
            </w:r>
            <w:r w:rsidRPr="00B72BE5">
              <w:t>essment in a structured environment which is primarily intended for learning/assessment and incorporates all necessary equipment and facilities for learners to develop and demonstrate the essential knowledge and skills described in this unit.</w:t>
            </w:r>
          </w:p>
        </w:tc>
      </w:tr>
      <w:tr w:rsidTr="00143A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Concurrent</w:t>
            </w:r>
            <w:r w:rsidRPr="00B72BE5">
              <w:rPr>
                <w:rStyle w:val="SpecialBold"/>
              </w:rPr>
              <w:t xml:space="preserve">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9</w:t>
            </w:r>
            <w:r w:rsidRPr="00B72BE5">
              <w:t>.</w:t>
            </w:r>
            <w:r w:rsidRPr="00B72BE5">
              <w:rPr>
                <w:rStyle w:val="SpecialBold"/>
              </w:rPr>
              <w:t>5</w:t>
            </w:r>
            <w:r w:rsidRPr="00B72BE5">
              <w:t>)</w:t>
            </w:r>
          </w:p>
        </w:tc>
      </w:tr>
      <w:tr w:rsidTr="00143A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There are no concurrent assessment recommendations for this unit.</w:t>
            </w:r>
          </w:p>
        </w:tc>
      </w:tr>
      <w:tr w:rsidTr="00143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The critical aspects of occupational health and safety covered in unit UEENEEE001B and other discipline specific occupational health and safety units shall be incorporated in relation to this unit..</w:t>
            </w:r>
          </w:p>
        </w:tc>
      </w:tr>
    </w:tbl>
    <w:p w:rsidR="00143A7A" w:rsidP="00B72BE5">
      <w:pPr>
        <w:pStyle w:val="BodyText"/>
      </w:pPr>
    </w:p>
    <w:p w:rsidR="00143A7A" w:rsidP="00B72BE5">
      <w:pPr>
        <w:pStyle w:val="BodyText"/>
      </w:pPr>
    </w:p>
    <w:p w:rsidR="00000000" w:rsidRPr="00B72BE5" w:rsidP="00B72BE5">
      <w:pPr>
        <w:pStyle w:val="Heading1"/>
      </w:pPr>
      <w:bookmarkStart w:id="11" w:name="O_255286"/>
      <w:bookmarkEnd w:id="11"/>
      <w:r w:rsidRPr="00B72BE5">
        <w:t>Range Statement</w:t>
      </w:r>
    </w:p>
    <w:tbl>
      <w:tblPr>
        <w:tblW w:w="0" w:type="auto"/>
        <w:tblLayout w:type="fixed"/>
        <w:tblCellMar>
          <w:left w:w="62" w:type="dxa"/>
          <w:right w:w="62" w:type="dxa"/>
        </w:tblCellMar>
        <w:tblLook w:val="0000"/>
      </w:tblPr>
      <w:tblGrid>
        <w:gridCol w:w="8460"/>
      </w:tblGrid>
      <w:tr w:rsidTr="00143A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RANGE STATEMENT</w:t>
            </w:r>
          </w:p>
        </w:tc>
      </w:tr>
      <w:tr w:rsidTr="00143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8</w:t>
            </w:r>
            <w:r w:rsidRPr="00B72BE5">
              <w:t>) This relates to the unit as a whole providing the range of contexts and conditions to which the performance criteria apply. It allows for different work environments and situations that will affect performance.</w:t>
            </w:r>
          </w:p>
        </w:tc>
      </w:tr>
      <w:tr w:rsidTr="00143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This unit shall be demonstrated in relation to verifying compliance and functionality of at least two electrical installations comprising of a main switchboard; at least supplying lighting, one circuit supplying socket outlets and one circuit supplying a f</w:t>
            </w:r>
            <w:r w:rsidRPr="00B72BE5">
              <w:t>ixed appliance. One of the installations shall include a distribution board additional to the main switchboard and a circuit supplying a three-phase load.</w:t>
            </w:r>
          </w:p>
        </w:tc>
      </w:tr>
      <w:tr w:rsidTr="00143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Generic terms used throughout this Vocational Standard shall be regarded as part of the Range Statem</w:t>
            </w:r>
            <w:r w:rsidRPr="00B72BE5">
              <w:t>ent in which competency is demonstrated. The definition of these and other terms that apply are given in Volume 2, Part 2.1.</w:t>
            </w:r>
          </w:p>
        </w:tc>
      </w:tr>
    </w:tbl>
    <w:p w:rsidR="00143A7A" w:rsidP="00B72BE5">
      <w:pPr>
        <w:pStyle w:val="BodyText"/>
      </w:pPr>
    </w:p>
    <w:p w:rsidR="00143A7A" w:rsidP="00B72BE5">
      <w:pPr>
        <w:pStyle w:val="BodyText"/>
      </w:pPr>
    </w:p>
    <w:p w:rsidR="00000000" w:rsidRPr="00B72BE5" w:rsidP="00B72BE5">
      <w:pPr>
        <w:pStyle w:val="Heading1"/>
      </w:pPr>
      <w:bookmarkStart w:id="12" w:name="O_296299"/>
      <w:bookmarkEnd w:id="12"/>
      <w:r w:rsidRPr="00B72BE5">
        <w:t>Unit Sector(s)</w:t>
      </w:r>
    </w:p>
    <w:p w:rsidR="00000000" w:rsidRPr="00B72BE5" w:rsidP="00B72BE5">
      <w:pPr>
        <w:pStyle w:val="BodyText"/>
      </w:pPr>
      <w:r w:rsidRPr="00B72BE5">
        <w:t>Not Applicable</w:t>
      </w:r>
    </w:p>
    <w:p w:rsidR="00000000" w:rsidRPr="00B72BE5" w:rsidP="00B72BE5">
      <w:pPr>
        <w:pStyle w:val="AllowPageBreak"/>
      </w:pPr>
    </w:p>
    <w:p w:rsidR="00000000" w:rsidRPr="00B72BE5" w:rsidP="00B72BE5">
      <w:pPr>
        <w:pStyle w:val="Heading1"/>
      </w:pPr>
      <w:bookmarkStart w:id="13" w:name="O_226006"/>
      <w:bookmarkEnd w:id="13"/>
      <w:r w:rsidRPr="00B72BE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43A7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2</w:t>
            </w:r>
            <w:r w:rsidRPr="00B72BE5">
              <w:t>.</w:t>
            </w:r>
            <w:r w:rsidRPr="00B72BE5">
              <w:rPr>
                <w:rStyle w:val="SpecialBold"/>
              </w:rPr>
              <w:t>2</w:t>
            </w:r>
            <w:r w:rsidRPr="00B72BE5">
              <w:t xml:space="preserve">) </w:t>
            </w:r>
            <w:r w:rsidRPr="00B72BE5">
              <w:rPr>
                <w:rStyle w:val="SpecialBold"/>
              </w:rPr>
              <w:t>Literacy and numeracy skills</w:t>
            </w:r>
          </w:p>
          <w:p w:rsidR="00000000" w:rsidP="00B72BE5">
            <w:pPr>
              <w:pStyle w:val="BodyText"/>
              <w:rPr>
                <w:lang w:val="en-NZ"/>
              </w:rPr>
            </w:pPr>
            <w:r w:rsidRPr="00B72BE5">
              <w:t xml:space="preserve">Participants </w:t>
            </w:r>
            <w:r w:rsidRPr="00B72BE5">
              <w:t>are best equipped to achieve competency in this unit if they have reading, writing and numeracy skills indicated by the following scales. Description of each scale is given in Volume 2, Part 3 'Literacy and Numeracy'</w:t>
            </w:r>
          </w:p>
        </w:tc>
      </w:tr>
      <w:tr w:rsidTr="00143A7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Reading</w:t>
            </w:r>
          </w:p>
        </w:tc>
        <w:tc>
          <w:tcPr>
            <w:tcW w:w="1182"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4</w:t>
            </w:r>
          </w:p>
        </w:tc>
        <w:tc>
          <w:tcPr>
            <w:tcW w:w="1739"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Writing</w:t>
            </w:r>
          </w:p>
        </w:tc>
        <w:tc>
          <w:tcPr>
            <w:tcW w:w="1182"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4</w:t>
            </w:r>
          </w:p>
        </w:tc>
        <w:tc>
          <w:tcPr>
            <w:tcW w:w="1721"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t>Numeracy</w:t>
            </w:r>
          </w:p>
        </w:tc>
        <w:tc>
          <w:tcPr>
            <w:tcW w:w="1182"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4</w:t>
            </w:r>
          </w:p>
        </w:tc>
      </w:tr>
    </w:tbl>
    <w:p w:rsidR="00143A7A" w:rsidP="00B72BE5">
      <w:pPr>
        <w:pStyle w:val="BodyText"/>
      </w:pPr>
    </w:p>
    <w:p w:rsidR="00143A7A" w:rsidP="00B72BE5">
      <w:pPr>
        <w:pStyle w:val="BodyText"/>
      </w:pPr>
    </w:p>
    <w:p w:rsidR="00000000" w:rsidRPr="00B72BE5" w:rsidP="00B72BE5">
      <w:pPr>
        <w:pStyle w:val="Heading1"/>
      </w:pPr>
      <w:bookmarkStart w:id="14" w:name="O_226009"/>
      <w:bookmarkEnd w:id="14"/>
      <w:r w:rsidRPr="00B72BE5">
        <w:t>Custom Content Section</w:t>
      </w:r>
    </w:p>
    <w:tbl>
      <w:tblPr>
        <w:tblW w:w="0" w:type="auto"/>
        <w:tblLayout w:type="fixed"/>
        <w:tblCellMar>
          <w:left w:w="62" w:type="dxa"/>
          <w:right w:w="62" w:type="dxa"/>
        </w:tblCellMar>
        <w:tblLook w:val="0000"/>
      </w:tblPr>
      <w:tblGrid>
        <w:gridCol w:w="2700"/>
        <w:gridCol w:w="5760"/>
      </w:tblGrid>
      <w:tr w:rsidTr="00143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2BE5">
            <w:pPr>
              <w:pStyle w:val="BodyText"/>
              <w:rPr>
                <w:lang w:val="en-NZ"/>
              </w:rPr>
            </w:pPr>
            <w:r w:rsidRPr="00B72BE5">
              <w:rPr>
                <w:rStyle w:val="SpecialBold"/>
              </w:rPr>
              <w:t>5</w:t>
            </w:r>
            <w:r w:rsidRPr="00B72BE5">
              <w:t>)</w:t>
            </w:r>
          </w:p>
        </w:tc>
      </w:tr>
      <w:tr w:rsidTr="00143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2BE5" w:rsidP="00B72BE5">
            <w:pPr>
              <w:pStyle w:val="BodyText"/>
            </w:pPr>
            <w:r w:rsidRPr="00B72BE5">
              <w:t>Electrical</w:t>
            </w:r>
          </w:p>
        </w:tc>
      </w:tr>
    </w:tbl>
    <w:p w:rsidR="00143A7A" w:rsidP="00B72BE5">
      <w:pPr>
        <w:pStyle w:val="BodyText"/>
      </w:pPr>
    </w:p>
    <w:p w:rsidR="00143A7A" w:rsidP="00B72BE5">
      <w:pPr>
        <w:pStyle w:val="BodyText"/>
      </w:pPr>
    </w:p>
    <w:p w:rsidR="00000000" w:rsidRPr="00B72BE5" w:rsidP="00B72BE5"/>
    <w:sectPr w:rsidSect="00B72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A7A" w:rsidP="00143A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7A" w:rsidP="00B72B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3A7A" w:rsidP="00B72B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43A7A" w:rsidP="00B72B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E5" w:rsidRPr="00143A7A" w:rsidP="00143A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7A" w:rsidRPr="002D2AF8" w:rsidP="00B72BE5">
    <w:pPr>
      <w:pStyle w:val="Header"/>
      <w:framePr w:wrap="around"/>
    </w:pPr>
    <w:r>
      <w:fldChar w:fldCharType="begin"/>
    </w:r>
    <w:r>
      <w:instrText xml:space="preserve"> TITLE   \* MERGEFORMAT </w:instrText>
    </w:r>
    <w:r>
      <w:fldChar w:fldCharType="separate"/>
    </w:r>
    <w:r>
      <w:t>UEENEEG005B Verify compliance and functionality of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43A7A" w:rsidP="00B72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8D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DCA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88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BE5"/>
    <w:pPr>
      <w:spacing w:before="360" w:after="60"/>
      <w:outlineLvl w:val="0"/>
    </w:pPr>
    <w:rPr>
      <w:sz w:val="32"/>
    </w:rPr>
  </w:style>
  <w:style w:type="paragraph" w:styleId="Heading2">
    <w:name w:val="heading 2"/>
    <w:basedOn w:val="HeadingBase"/>
    <w:next w:val="BodyText"/>
    <w:link w:val="Heading2Char"/>
    <w:qFormat/>
    <w:rsid w:val="00B72BE5"/>
    <w:pPr>
      <w:keepLines/>
      <w:spacing w:before="240" w:after="120"/>
      <w:outlineLvl w:val="1"/>
    </w:pPr>
    <w:rPr>
      <w:sz w:val="28"/>
      <w:szCs w:val="40"/>
    </w:rPr>
  </w:style>
  <w:style w:type="paragraph" w:styleId="Heading3">
    <w:name w:val="heading 3"/>
    <w:basedOn w:val="HeadingBase"/>
    <w:next w:val="BodyText"/>
    <w:link w:val="Heading3Char"/>
    <w:qFormat/>
    <w:rsid w:val="00B72BE5"/>
    <w:pPr>
      <w:spacing w:before="180" w:after="120"/>
      <w:outlineLvl w:val="2"/>
    </w:pPr>
    <w:rPr>
      <w:spacing w:val="-10"/>
      <w:kern w:val="32"/>
    </w:rPr>
  </w:style>
  <w:style w:type="paragraph" w:styleId="Heading4">
    <w:name w:val="heading 4"/>
    <w:basedOn w:val="HeadingBase"/>
    <w:next w:val="BodyText"/>
    <w:link w:val="Heading4Char"/>
    <w:qFormat/>
    <w:rsid w:val="00B72BE5"/>
    <w:pPr>
      <w:spacing w:before="160" w:after="120"/>
      <w:outlineLvl w:val="3"/>
    </w:pPr>
    <w:rPr>
      <w:sz w:val="22"/>
    </w:rPr>
  </w:style>
  <w:style w:type="paragraph" w:styleId="Heading5">
    <w:name w:val="heading 5"/>
    <w:basedOn w:val="HeadingBase"/>
    <w:next w:val="Normal"/>
    <w:link w:val="Heading5Char"/>
    <w:qFormat/>
    <w:rsid w:val="00B72BE5"/>
    <w:pPr>
      <w:spacing w:before="80"/>
      <w:outlineLvl w:val="4"/>
    </w:pPr>
    <w:rPr>
      <w:color w:val="918585"/>
      <w:sz w:val="20"/>
    </w:rPr>
  </w:style>
  <w:style w:type="paragraph" w:styleId="Heading6">
    <w:name w:val="heading 6"/>
    <w:basedOn w:val="HeadingBase"/>
    <w:next w:val="Normal"/>
    <w:link w:val="Heading6Char"/>
    <w:qFormat/>
    <w:rsid w:val="00B72BE5"/>
    <w:pPr>
      <w:spacing w:before="60"/>
      <w:outlineLvl w:val="5"/>
    </w:pPr>
    <w:rPr>
      <w:color w:val="918585"/>
      <w:sz w:val="20"/>
    </w:rPr>
  </w:style>
  <w:style w:type="paragraph" w:styleId="Heading7">
    <w:name w:val="heading 7"/>
    <w:basedOn w:val="Normal"/>
    <w:next w:val="Normal"/>
    <w:link w:val="Heading7Char"/>
    <w:qFormat/>
    <w:rsid w:val="00B72BE5"/>
    <w:pPr>
      <w:ind w:left="720"/>
      <w:outlineLvl w:val="6"/>
    </w:pPr>
    <w:rPr>
      <w:i/>
    </w:rPr>
  </w:style>
  <w:style w:type="paragraph" w:styleId="Heading8">
    <w:name w:val="heading 8"/>
    <w:basedOn w:val="Normal"/>
    <w:next w:val="Normal"/>
    <w:link w:val="Heading8Char"/>
    <w:qFormat/>
    <w:rsid w:val="00B72BE5"/>
    <w:pPr>
      <w:ind w:left="720"/>
      <w:outlineLvl w:val="7"/>
    </w:pPr>
    <w:rPr>
      <w:i/>
    </w:rPr>
  </w:style>
  <w:style w:type="paragraph" w:styleId="Heading9">
    <w:name w:val="heading 9"/>
    <w:basedOn w:val="Normal"/>
    <w:next w:val="Normal"/>
    <w:link w:val="Heading9Char"/>
    <w:qFormat/>
    <w:rsid w:val="00B72BE5"/>
    <w:pPr>
      <w:ind w:left="720"/>
      <w:outlineLvl w:val="8"/>
    </w:pPr>
    <w:rPr>
      <w:i/>
    </w:rPr>
  </w:style>
  <w:style w:type="character" w:default="1" w:styleId="DefaultParagraphFont">
    <w:name w:val="Default Paragraph Font"/>
    <w:uiPriority w:val="1"/>
    <w:unhideWhenUsed/>
    <w:rsid w:val="00B72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BE5"/>
  </w:style>
  <w:style w:type="character" w:customStyle="1" w:styleId="Heading1Char">
    <w:name w:val="Heading 1 Char"/>
    <w:basedOn w:val="DefaultParagraphFont"/>
    <w:link w:val="Heading1"/>
    <w:rsid w:val="00B72BE5"/>
    <w:rPr>
      <w:rFonts w:ascii="Times New Roman" w:eastAsia="Times New Roman" w:hAnsi="Times New Roman" w:cs="Times New Roman"/>
      <w:b/>
      <w:sz w:val="32"/>
      <w:szCs w:val="20"/>
      <w:lang w:eastAsia="en-US"/>
    </w:rPr>
  </w:style>
  <w:style w:type="paragraph" w:styleId="BodyText">
    <w:name w:val="Body Text"/>
    <w:basedOn w:val="Normal"/>
    <w:link w:val="BodyTextChar"/>
    <w:rsid w:val="00B72B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BE5"/>
    <w:rPr>
      <w:rFonts w:ascii="Times New Roman" w:eastAsia="Times New Roman" w:hAnsi="Times New Roman" w:cs="Times New Roman"/>
      <w:sz w:val="24"/>
      <w:lang w:eastAsia="en-US"/>
    </w:rPr>
  </w:style>
  <w:style w:type="paragraph" w:styleId="Footer">
    <w:name w:val="footer"/>
    <w:basedOn w:val="Normal"/>
    <w:link w:val="FooterChar"/>
    <w:rsid w:val="00B72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BE5"/>
    <w:rPr>
      <w:rFonts w:ascii="Times New Roman" w:eastAsia="Times New Roman" w:hAnsi="Times New Roman" w:cs="Times New Roman"/>
      <w:sz w:val="16"/>
      <w:lang w:eastAsia="en-US"/>
    </w:rPr>
  </w:style>
  <w:style w:type="paragraph" w:styleId="ListBullet">
    <w:name w:val="List Bullet"/>
    <w:basedOn w:val="List"/>
    <w:rsid w:val="00B72BE5"/>
    <w:pPr>
      <w:numPr>
        <w:numId w:val="13"/>
      </w:numPr>
      <w:tabs>
        <w:tab w:val="clear" w:pos="340"/>
      </w:tabs>
      <w:spacing w:before="40" w:after="40"/>
    </w:pPr>
  </w:style>
  <w:style w:type="character" w:customStyle="1" w:styleId="SpecialBold">
    <w:name w:val="Special Bold"/>
    <w:basedOn w:val="DefaultParagraphFont"/>
    <w:rsid w:val="00B72BE5"/>
    <w:rPr>
      <w:b/>
      <w:spacing w:val="0"/>
    </w:rPr>
  </w:style>
  <w:style w:type="paragraph" w:styleId="ListBullet2">
    <w:name w:val="List Bullet 2"/>
    <w:basedOn w:val="List2"/>
    <w:rsid w:val="00B72BE5"/>
    <w:pPr>
      <w:numPr>
        <w:numId w:val="14"/>
      </w:numPr>
      <w:tabs>
        <w:tab w:val="clear" w:pos="680"/>
      </w:tabs>
    </w:pPr>
  </w:style>
  <w:style w:type="paragraph" w:customStyle="1" w:styleId="SuperHeading">
    <w:name w:val="SuperHeading"/>
    <w:basedOn w:val="Normal"/>
    <w:rsid w:val="00B72BE5"/>
    <w:pPr>
      <w:spacing w:before="240" w:after="120"/>
      <w:outlineLvl w:val="0"/>
    </w:pPr>
    <w:rPr>
      <w:rFonts w:ascii="Times New Roman" w:hAnsi="Times New Roman"/>
      <w:b/>
      <w:sz w:val="28"/>
    </w:rPr>
  </w:style>
  <w:style w:type="paragraph" w:customStyle="1" w:styleId="AllowPageBreak">
    <w:name w:val="AllowPageBreak"/>
    <w:rsid w:val="00B72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BE5"/>
    <w:rPr>
      <w:rFonts w:ascii="Courier New" w:eastAsia="Times New Roman" w:hAnsi="Courier New" w:cs="Times New Roman"/>
      <w:i/>
      <w:szCs w:val="20"/>
      <w:lang w:eastAsia="en-US"/>
    </w:rPr>
  </w:style>
  <w:style w:type="paragraph" w:customStyle="1" w:styleId="HeadingBase">
    <w:name w:val="Heading Base"/>
    <w:rsid w:val="00B72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BE5"/>
    <w:pPr>
      <w:tabs>
        <w:tab w:val="right" w:leader="dot" w:pos="9072"/>
      </w:tabs>
      <w:ind w:left="567"/>
    </w:pPr>
    <w:rPr>
      <w:szCs w:val="22"/>
    </w:rPr>
  </w:style>
  <w:style w:type="paragraph" w:customStyle="1" w:styleId="TOCBase">
    <w:name w:val="TOC Base"/>
    <w:rsid w:val="00B72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BE5"/>
    <w:pPr>
      <w:tabs>
        <w:tab w:val="right" w:leader="dot" w:pos="9072"/>
      </w:tabs>
      <w:spacing w:before="40" w:after="40"/>
      <w:ind w:left="284"/>
    </w:pPr>
    <w:rPr>
      <w:rFonts w:ascii="Times New Roman" w:hAnsi="Times New Roman"/>
    </w:rPr>
  </w:style>
  <w:style w:type="paragraph" w:styleId="TOC1">
    <w:name w:val="toc 1"/>
    <w:basedOn w:val="TOCBase"/>
    <w:next w:val="Normal"/>
    <w:rsid w:val="00B72B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BE5"/>
    <w:pPr>
      <w:spacing w:before="5040"/>
      <w:jc w:val="center"/>
    </w:pPr>
    <w:rPr>
      <w:sz w:val="48"/>
      <w:szCs w:val="72"/>
      <w:lang w:val="en-US"/>
    </w:rPr>
  </w:style>
  <w:style w:type="character" w:customStyle="1" w:styleId="TitleChar">
    <w:name w:val="Title Char"/>
    <w:basedOn w:val="DefaultParagraphFont"/>
    <w:link w:val="Title"/>
    <w:rsid w:val="00B72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BE5"/>
    <w:pPr>
      <w:tabs>
        <w:tab w:val="left" w:pos="3600"/>
        <w:tab w:val="left" w:pos="3958"/>
      </w:tabs>
    </w:pPr>
  </w:style>
  <w:style w:type="paragraph" w:styleId="List">
    <w:name w:val="List"/>
    <w:basedOn w:val="BodyText"/>
    <w:next w:val="BodyText"/>
    <w:rsid w:val="00B72BE5"/>
    <w:pPr>
      <w:tabs>
        <w:tab w:val="left" w:pos="340"/>
      </w:tabs>
      <w:spacing w:before="60" w:after="60"/>
      <w:ind w:left="340" w:hanging="340"/>
    </w:pPr>
  </w:style>
  <w:style w:type="paragraph" w:customStyle="1" w:styleId="Note">
    <w:name w:val="Note"/>
    <w:basedOn w:val="BodyText"/>
    <w:rsid w:val="00B72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BE5"/>
    <w:pPr>
      <w:framePr w:wrap="auto" w:hAnchor="text" w:y="6049"/>
    </w:pPr>
    <w:rPr>
      <w:color w:val="000000"/>
      <w:sz w:val="40"/>
    </w:rPr>
  </w:style>
  <w:style w:type="paragraph" w:customStyle="1" w:styleId="TOCTitle">
    <w:name w:val="TOCTitle"/>
    <w:basedOn w:val="Heading1"/>
    <w:rsid w:val="00B72BE5"/>
    <w:pPr>
      <w:spacing w:after="240"/>
      <w:jc w:val="center"/>
      <w:outlineLvl w:val="9"/>
    </w:pPr>
    <w:rPr>
      <w:caps/>
    </w:rPr>
  </w:style>
  <w:style w:type="paragraph" w:customStyle="1" w:styleId="Version">
    <w:name w:val="Version"/>
    <w:rsid w:val="00B72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BE5"/>
    <w:pPr>
      <w:keepNext w:val="0"/>
      <w:tabs>
        <w:tab w:val="right" w:pos="4176"/>
      </w:tabs>
      <w:ind w:left="198" w:hanging="198"/>
    </w:pPr>
    <w:rPr>
      <w:rFonts w:ascii="Garamond" w:hAnsi="Garamond"/>
    </w:rPr>
  </w:style>
  <w:style w:type="paragraph" w:styleId="IndexHeading">
    <w:name w:val="index heading"/>
    <w:basedOn w:val="Normal"/>
    <w:next w:val="Index1"/>
    <w:semiHidden/>
    <w:rsid w:val="00B72BE5"/>
    <w:pPr>
      <w:spacing w:before="120" w:after="120"/>
    </w:pPr>
    <w:rPr>
      <w:rFonts w:ascii="Arial" w:hAnsi="Arial"/>
      <w:b/>
      <w:color w:val="918585"/>
      <w:sz w:val="24"/>
    </w:rPr>
  </w:style>
  <w:style w:type="paragraph" w:styleId="Header">
    <w:name w:val="header"/>
    <w:basedOn w:val="Normal"/>
    <w:link w:val="HeaderChar"/>
    <w:rsid w:val="00B72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BE5"/>
    <w:rPr>
      <w:rFonts w:ascii="Times New Roman" w:eastAsia="Times New Roman" w:hAnsi="Times New Roman" w:cs="Times New Roman"/>
      <w:sz w:val="16"/>
      <w:szCs w:val="20"/>
      <w:lang w:val="en-GB" w:eastAsia="en-US"/>
    </w:rPr>
  </w:style>
  <w:style w:type="paragraph" w:customStyle="1" w:styleId="Chapter">
    <w:name w:val="Chapter"/>
    <w:basedOn w:val="Normal"/>
    <w:rsid w:val="00B72BE5"/>
    <w:pPr>
      <w:spacing w:before="240"/>
    </w:pPr>
    <w:rPr>
      <w:rFonts w:ascii="Times New Roman" w:hAnsi="Times New Roman"/>
      <w:smallCaps/>
      <w:spacing w:val="80"/>
      <w:sz w:val="28"/>
    </w:rPr>
  </w:style>
  <w:style w:type="paragraph" w:customStyle="1" w:styleId="InChapter">
    <w:name w:val="InChapter"/>
    <w:basedOn w:val="Heading3"/>
    <w:rsid w:val="00B72BE5"/>
    <w:pPr>
      <w:spacing w:after="240"/>
      <w:outlineLvl w:val="9"/>
    </w:pPr>
    <w:rPr>
      <w:noProof/>
    </w:rPr>
  </w:style>
  <w:style w:type="paragraph" w:styleId="Index2">
    <w:name w:val="index 2"/>
    <w:basedOn w:val="Normal"/>
    <w:next w:val="Normal"/>
    <w:semiHidden/>
    <w:rsid w:val="00B72BE5"/>
    <w:pPr>
      <w:tabs>
        <w:tab w:val="right" w:pos="4176"/>
      </w:tabs>
      <w:ind w:left="568" w:hanging="284"/>
    </w:pPr>
    <w:rPr>
      <w:rFonts w:ascii="Garamond" w:hAnsi="Garamond"/>
    </w:rPr>
  </w:style>
  <w:style w:type="paragraph" w:customStyle="1" w:styleId="Byline">
    <w:name w:val="Byline"/>
    <w:rsid w:val="00B72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BE5"/>
    <w:pPr>
      <w:tabs>
        <w:tab w:val="clear" w:pos="3600"/>
        <w:tab w:val="clear" w:pos="3958"/>
      </w:tabs>
      <w:jc w:val="right"/>
    </w:pPr>
  </w:style>
  <w:style w:type="character" w:styleId="Emphasis">
    <w:name w:val="Emphasis"/>
    <w:basedOn w:val="DefaultParagraphFont"/>
    <w:qFormat/>
    <w:rsid w:val="00B72BE5"/>
    <w:rPr>
      <w:i/>
    </w:rPr>
  </w:style>
  <w:style w:type="paragraph" w:styleId="Caption">
    <w:name w:val="caption"/>
    <w:basedOn w:val="BodyText"/>
    <w:next w:val="Normal"/>
    <w:qFormat/>
    <w:rsid w:val="00B72BE5"/>
    <w:pPr>
      <w:framePr w:w="2268" w:hSpace="181" w:vSpace="181" w:wrap="around" w:vAnchor="text" w:hAnchor="page" w:x="1135" w:y="285" w:anchorLock="1"/>
    </w:pPr>
    <w:rPr>
      <w:i/>
    </w:rPr>
  </w:style>
  <w:style w:type="paragraph" w:customStyle="1" w:styleId="MiniTOCTitle">
    <w:name w:val="MiniTOCTitle"/>
    <w:basedOn w:val="Heading4"/>
    <w:rsid w:val="00B72BE5"/>
    <w:pPr>
      <w:spacing w:before="240"/>
      <w:outlineLvl w:val="9"/>
    </w:pPr>
    <w:rPr>
      <w:noProof/>
      <w:sz w:val="24"/>
    </w:rPr>
  </w:style>
  <w:style w:type="paragraph" w:customStyle="1" w:styleId="MiniTOCItem">
    <w:name w:val="MiniTOCItem"/>
    <w:basedOn w:val="ListBullet"/>
    <w:rsid w:val="00B72BE5"/>
    <w:pPr>
      <w:numPr>
        <w:numId w:val="0"/>
      </w:numPr>
      <w:tabs>
        <w:tab w:val="right" w:leader="dot" w:pos="6521"/>
      </w:tabs>
      <w:spacing w:before="0" w:after="0"/>
    </w:pPr>
  </w:style>
  <w:style w:type="paragraph" w:customStyle="1" w:styleId="TOFTitle">
    <w:name w:val="TOFTitle"/>
    <w:basedOn w:val="TOCTitle"/>
    <w:rsid w:val="00B72BE5"/>
  </w:style>
  <w:style w:type="paragraph" w:styleId="TableofFigures">
    <w:name w:val="table of figures"/>
    <w:basedOn w:val="Normal"/>
    <w:next w:val="Normal"/>
    <w:semiHidden/>
    <w:rsid w:val="00B72BE5"/>
    <w:pPr>
      <w:tabs>
        <w:tab w:val="right" w:leader="dot" w:pos="9072"/>
      </w:tabs>
      <w:ind w:left="970" w:hanging="403"/>
    </w:pPr>
    <w:rPr>
      <w:rFonts w:ascii="Times New Roman" w:hAnsi="Times New Roman"/>
      <w:b/>
    </w:rPr>
  </w:style>
  <w:style w:type="paragraph" w:styleId="ListNumber">
    <w:name w:val="List Number"/>
    <w:basedOn w:val="List"/>
    <w:rsid w:val="00B72BE5"/>
    <w:pPr>
      <w:numPr>
        <w:numId w:val="11"/>
      </w:numPr>
    </w:pPr>
  </w:style>
  <w:style w:type="character" w:customStyle="1" w:styleId="WingdingSymbols">
    <w:name w:val="Wingding Symbols"/>
    <w:rsid w:val="00B72BE5"/>
    <w:rPr>
      <w:rFonts w:ascii="Wingdings" w:hAnsi="Wingdings"/>
    </w:rPr>
  </w:style>
  <w:style w:type="paragraph" w:customStyle="1" w:styleId="TableHeading">
    <w:name w:val="Table Heading"/>
    <w:basedOn w:val="HeadingBase"/>
    <w:rsid w:val="00B72BE5"/>
    <w:pPr>
      <w:keepLines/>
      <w:pBdr>
        <w:bottom w:val="single" w:sz="6" w:space="1" w:color="918585"/>
      </w:pBdr>
      <w:spacing w:before="240"/>
    </w:pPr>
  </w:style>
  <w:style w:type="character" w:customStyle="1" w:styleId="HotSpot">
    <w:name w:val="HotSpot"/>
    <w:rsid w:val="00B72BE5"/>
    <w:rPr>
      <w:color w:val="0033CC"/>
      <w:u w:val="none"/>
    </w:rPr>
  </w:style>
  <w:style w:type="paragraph" w:customStyle="1" w:styleId="BodyTextRight">
    <w:name w:val="Body Text Right"/>
    <w:basedOn w:val="BodyText"/>
    <w:rsid w:val="00B72BE5"/>
    <w:pPr>
      <w:spacing w:before="0" w:after="0"/>
      <w:jc w:val="right"/>
    </w:pPr>
  </w:style>
  <w:style w:type="paragraph" w:styleId="Index3">
    <w:name w:val="index 3"/>
    <w:basedOn w:val="ListNumber2"/>
    <w:next w:val="Normal"/>
    <w:semiHidden/>
    <w:rsid w:val="00B72BE5"/>
    <w:pPr>
      <w:numPr>
        <w:numId w:val="0"/>
      </w:numPr>
      <w:tabs>
        <w:tab w:val="right" w:leader="dot" w:pos="4176"/>
      </w:tabs>
    </w:pPr>
  </w:style>
  <w:style w:type="paragraph" w:styleId="ListNumber2">
    <w:name w:val="List Number 2"/>
    <w:basedOn w:val="List2"/>
    <w:rsid w:val="00B72BE5"/>
    <w:pPr>
      <w:numPr>
        <w:numId w:val="10"/>
      </w:numPr>
      <w:tabs>
        <w:tab w:val="clear" w:pos="1060"/>
      </w:tabs>
    </w:pPr>
  </w:style>
  <w:style w:type="paragraph" w:customStyle="1" w:styleId="MarginNote">
    <w:name w:val="Margin Note"/>
    <w:basedOn w:val="BodyText"/>
    <w:rsid w:val="00B72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BE5"/>
    <w:rPr>
      <w:sz w:val="32"/>
    </w:rPr>
  </w:style>
  <w:style w:type="paragraph" w:customStyle="1" w:styleId="HeadingProcedure">
    <w:name w:val="Heading Procedure"/>
    <w:basedOn w:val="HeadingBase"/>
    <w:next w:val="Normal"/>
    <w:rsid w:val="00B72BE5"/>
    <w:pPr>
      <w:tabs>
        <w:tab w:val="left" w:pos="0"/>
      </w:tabs>
      <w:spacing w:before="120" w:after="60"/>
    </w:pPr>
    <w:rPr>
      <w:i/>
      <w:color w:val="918585"/>
      <w:sz w:val="22"/>
    </w:rPr>
  </w:style>
  <w:style w:type="paragraph" w:customStyle="1" w:styleId="TableBodyText">
    <w:name w:val="Table Body Text"/>
    <w:basedOn w:val="BodyText"/>
    <w:rsid w:val="00B72BE5"/>
    <w:pPr>
      <w:spacing w:before="60" w:after="60"/>
    </w:pPr>
  </w:style>
  <w:style w:type="paragraph" w:styleId="ListContinue">
    <w:name w:val="List Continue"/>
    <w:basedOn w:val="List"/>
    <w:rsid w:val="00B72BE5"/>
    <w:pPr>
      <w:ind w:firstLine="0"/>
    </w:pPr>
  </w:style>
  <w:style w:type="paragraph" w:customStyle="1" w:styleId="ListNote">
    <w:name w:val="List Note"/>
    <w:basedOn w:val="List"/>
    <w:rsid w:val="00B72BE5"/>
    <w:pPr>
      <w:pBdr>
        <w:top w:val="single" w:sz="6" w:space="2" w:color="918585"/>
        <w:bottom w:val="single" w:sz="6" w:space="2" w:color="918585"/>
      </w:pBdr>
      <w:tabs>
        <w:tab w:val="left" w:pos="1021"/>
      </w:tabs>
      <w:ind w:firstLine="0"/>
    </w:pPr>
  </w:style>
  <w:style w:type="paragraph" w:customStyle="1" w:styleId="Warning">
    <w:name w:val="Warning"/>
    <w:basedOn w:val="BodyText"/>
    <w:rsid w:val="00B72BE5"/>
    <w:pPr>
      <w:shd w:val="clear" w:color="auto" w:fill="D9D9D9"/>
      <w:tabs>
        <w:tab w:val="left" w:pos="992"/>
      </w:tabs>
      <w:ind w:left="119" w:right="119"/>
    </w:pPr>
    <w:rPr>
      <w:sz w:val="20"/>
    </w:rPr>
  </w:style>
  <w:style w:type="paragraph" w:customStyle="1" w:styleId="MarginIcons">
    <w:name w:val="Margin Icons"/>
    <w:basedOn w:val="BodyText"/>
    <w:rsid w:val="00B72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BE5"/>
    <w:rPr>
      <w:rFonts w:ascii="Courier New" w:hAnsi="Courier New"/>
    </w:rPr>
  </w:style>
  <w:style w:type="paragraph" w:customStyle="1" w:styleId="NoteBullet">
    <w:name w:val="Note Bullet"/>
    <w:basedOn w:val="Note"/>
    <w:rsid w:val="00B72BE5"/>
    <w:pPr>
      <w:tabs>
        <w:tab w:val="clear" w:pos="680"/>
      </w:tabs>
      <w:spacing w:before="60" w:after="60"/>
    </w:pPr>
  </w:style>
  <w:style w:type="paragraph" w:customStyle="1" w:styleId="SubHeading2">
    <w:name w:val="SubHeading2"/>
    <w:basedOn w:val="HeadingBase"/>
    <w:rsid w:val="00B72BE5"/>
    <w:pPr>
      <w:spacing w:before="240" w:after="60"/>
    </w:pPr>
    <w:rPr>
      <w:sz w:val="20"/>
    </w:rPr>
  </w:style>
  <w:style w:type="paragraph" w:customStyle="1" w:styleId="SubHeading1">
    <w:name w:val="SubHeading1"/>
    <w:basedOn w:val="HeadingBase"/>
    <w:rsid w:val="00B72BE5"/>
    <w:pPr>
      <w:spacing w:before="240" w:after="60"/>
    </w:pPr>
    <w:rPr>
      <w:color w:val="918585"/>
      <w:sz w:val="22"/>
    </w:rPr>
  </w:style>
  <w:style w:type="paragraph" w:customStyle="1" w:styleId="SideHeading">
    <w:name w:val="Side Heading"/>
    <w:basedOn w:val="HeadingBase"/>
    <w:rsid w:val="00B72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BE5"/>
    <w:pPr>
      <w:numPr>
        <w:numId w:val="12"/>
      </w:numPr>
    </w:pPr>
  </w:style>
  <w:style w:type="paragraph" w:styleId="PlainText">
    <w:name w:val="Plain Text"/>
    <w:basedOn w:val="Normal"/>
    <w:link w:val="PlainTextChar"/>
    <w:rsid w:val="00B72BE5"/>
    <w:rPr>
      <w:sz w:val="20"/>
    </w:rPr>
  </w:style>
  <w:style w:type="character" w:customStyle="1" w:styleId="PlainTextChar">
    <w:name w:val="Plain Text Char"/>
    <w:basedOn w:val="DefaultParagraphFont"/>
    <w:link w:val="PlainText"/>
    <w:rsid w:val="00B72BE5"/>
    <w:rPr>
      <w:rFonts w:ascii="Courier New" w:eastAsia="Times New Roman" w:hAnsi="Courier New" w:cs="Times New Roman"/>
      <w:sz w:val="20"/>
      <w:szCs w:val="20"/>
      <w:lang w:eastAsia="en-US"/>
    </w:rPr>
  </w:style>
  <w:style w:type="character" w:customStyle="1" w:styleId="MenuOption">
    <w:name w:val="Menu Option"/>
    <w:basedOn w:val="DefaultParagraphFont"/>
    <w:rsid w:val="00B72BE5"/>
    <w:rPr>
      <w:b/>
      <w:smallCaps/>
    </w:rPr>
  </w:style>
  <w:style w:type="paragraph" w:customStyle="1" w:styleId="TableListNumber">
    <w:name w:val="Table List Number"/>
    <w:basedOn w:val="ListNumber"/>
    <w:rsid w:val="00B72BE5"/>
    <w:pPr>
      <w:numPr>
        <w:numId w:val="0"/>
      </w:numPr>
    </w:pPr>
  </w:style>
  <w:style w:type="paragraph" w:styleId="TOC4">
    <w:name w:val="toc 4"/>
    <w:basedOn w:val="TOCBase"/>
    <w:next w:val="Normal"/>
    <w:semiHidden/>
    <w:rsid w:val="00B72BE5"/>
    <w:pPr>
      <w:tabs>
        <w:tab w:val="right" w:leader="dot" w:pos="9071"/>
      </w:tabs>
      <w:ind w:left="1701"/>
    </w:pPr>
  </w:style>
  <w:style w:type="paragraph" w:customStyle="1" w:styleId="ListAlpha">
    <w:name w:val="List Alpha"/>
    <w:basedOn w:val="List"/>
    <w:rsid w:val="00B72BE5"/>
    <w:pPr>
      <w:numPr>
        <w:numId w:val="9"/>
      </w:numPr>
    </w:pPr>
  </w:style>
  <w:style w:type="paragraph" w:customStyle="1" w:styleId="ListAlpha2">
    <w:name w:val="List Alpha 2"/>
    <w:basedOn w:val="List2"/>
    <w:rsid w:val="00B72BE5"/>
    <w:pPr>
      <w:numPr>
        <w:numId w:val="8"/>
      </w:numPr>
    </w:pPr>
  </w:style>
  <w:style w:type="paragraph" w:styleId="List2">
    <w:name w:val="List 2"/>
    <w:basedOn w:val="BodyText"/>
    <w:rsid w:val="00B72BE5"/>
    <w:pPr>
      <w:tabs>
        <w:tab w:val="left" w:pos="680"/>
      </w:tabs>
      <w:spacing w:before="60" w:after="60"/>
      <w:ind w:left="680" w:hanging="340"/>
    </w:pPr>
  </w:style>
  <w:style w:type="paragraph" w:styleId="List3">
    <w:name w:val="List 3"/>
    <w:basedOn w:val="BodyText"/>
    <w:rsid w:val="00B72BE5"/>
    <w:pPr>
      <w:tabs>
        <w:tab w:val="left" w:pos="1021"/>
      </w:tabs>
      <w:spacing w:before="60" w:after="60"/>
      <w:ind w:left="1020" w:hanging="340"/>
    </w:pPr>
  </w:style>
  <w:style w:type="paragraph" w:styleId="List4">
    <w:name w:val="List 4"/>
    <w:basedOn w:val="BodyText"/>
    <w:rsid w:val="00B72BE5"/>
    <w:pPr>
      <w:tabs>
        <w:tab w:val="left" w:pos="1361"/>
      </w:tabs>
      <w:spacing w:before="60" w:after="60"/>
      <w:ind w:left="1361" w:hanging="340"/>
    </w:pPr>
  </w:style>
  <w:style w:type="paragraph" w:styleId="List5">
    <w:name w:val="List 5"/>
    <w:basedOn w:val="BodyText"/>
    <w:rsid w:val="00B72BE5"/>
    <w:pPr>
      <w:tabs>
        <w:tab w:val="left" w:pos="1701"/>
      </w:tabs>
      <w:spacing w:before="60" w:after="60"/>
      <w:ind w:left="1701" w:hanging="340"/>
    </w:pPr>
  </w:style>
  <w:style w:type="paragraph" w:styleId="ListBullet3">
    <w:name w:val="List Bullet 3"/>
    <w:basedOn w:val="List3"/>
    <w:rsid w:val="00B72BE5"/>
    <w:pPr>
      <w:numPr>
        <w:numId w:val="15"/>
      </w:numPr>
      <w:tabs>
        <w:tab w:val="clear" w:pos="1021"/>
      </w:tabs>
      <w:ind w:left="1037" w:hanging="357"/>
    </w:pPr>
  </w:style>
  <w:style w:type="paragraph" w:styleId="ListBullet4">
    <w:name w:val="List Bullet 4"/>
    <w:basedOn w:val="List4"/>
    <w:rsid w:val="00B72BE5"/>
    <w:pPr>
      <w:numPr>
        <w:numId w:val="3"/>
      </w:numPr>
    </w:pPr>
  </w:style>
  <w:style w:type="paragraph" w:styleId="ListBullet5">
    <w:name w:val="List Bullet 5"/>
    <w:basedOn w:val="List5"/>
    <w:rsid w:val="00B72BE5"/>
    <w:pPr>
      <w:numPr>
        <w:numId w:val="4"/>
      </w:numPr>
    </w:pPr>
  </w:style>
  <w:style w:type="paragraph" w:styleId="ListContinue2">
    <w:name w:val="List Continue 2"/>
    <w:basedOn w:val="List2"/>
    <w:rsid w:val="00B72BE5"/>
    <w:pPr>
      <w:ind w:firstLine="0"/>
    </w:pPr>
  </w:style>
  <w:style w:type="paragraph" w:styleId="ListContinue3">
    <w:name w:val="List Continue 3"/>
    <w:basedOn w:val="List3"/>
    <w:rsid w:val="00B72BE5"/>
    <w:pPr>
      <w:ind w:left="1021" w:firstLine="0"/>
    </w:pPr>
  </w:style>
  <w:style w:type="paragraph" w:styleId="ListContinue4">
    <w:name w:val="List Continue 4"/>
    <w:basedOn w:val="List4"/>
    <w:rsid w:val="00B72BE5"/>
    <w:pPr>
      <w:ind w:firstLine="0"/>
    </w:pPr>
  </w:style>
  <w:style w:type="paragraph" w:styleId="ListContinue5">
    <w:name w:val="List Continue 5"/>
    <w:basedOn w:val="List5"/>
    <w:rsid w:val="00B72BE5"/>
    <w:pPr>
      <w:ind w:firstLine="0"/>
    </w:pPr>
  </w:style>
  <w:style w:type="paragraph" w:styleId="ListNumber3">
    <w:name w:val="List Number 3"/>
    <w:basedOn w:val="List3"/>
    <w:rsid w:val="00B72BE5"/>
    <w:pPr>
      <w:numPr>
        <w:numId w:val="5"/>
      </w:numPr>
    </w:pPr>
  </w:style>
  <w:style w:type="paragraph" w:styleId="ListNumber4">
    <w:name w:val="List Number 4"/>
    <w:basedOn w:val="List4"/>
    <w:rsid w:val="00B72BE5"/>
    <w:pPr>
      <w:numPr>
        <w:numId w:val="6"/>
      </w:numPr>
    </w:pPr>
  </w:style>
  <w:style w:type="paragraph" w:styleId="ListNumber5">
    <w:name w:val="List Number 5"/>
    <w:basedOn w:val="List5"/>
    <w:rsid w:val="00B72BE5"/>
    <w:pPr>
      <w:numPr>
        <w:numId w:val="7"/>
      </w:numPr>
    </w:pPr>
  </w:style>
  <w:style w:type="paragraph" w:styleId="BlockText">
    <w:name w:val="Block Text"/>
    <w:basedOn w:val="Normal"/>
    <w:rsid w:val="00B72BE5"/>
    <w:pPr>
      <w:spacing w:after="120"/>
      <w:ind w:left="1440" w:right="1440"/>
    </w:pPr>
  </w:style>
  <w:style w:type="character" w:customStyle="1" w:styleId="Subscript">
    <w:name w:val="Subscript"/>
    <w:basedOn w:val="DefaultParagraphFont"/>
    <w:rsid w:val="00B72BE5"/>
    <w:rPr>
      <w:sz w:val="16"/>
      <w:vertAlign w:val="subscript"/>
    </w:rPr>
  </w:style>
  <w:style w:type="character" w:customStyle="1" w:styleId="Superscript">
    <w:name w:val="Superscript"/>
    <w:basedOn w:val="DefaultParagraphFont"/>
    <w:rsid w:val="00B72BE5"/>
    <w:rPr>
      <w:sz w:val="16"/>
      <w:vertAlign w:val="superscript"/>
    </w:rPr>
  </w:style>
  <w:style w:type="character" w:customStyle="1" w:styleId="Symbols">
    <w:name w:val="Symbols"/>
    <w:basedOn w:val="DefaultParagraphFont"/>
    <w:rsid w:val="00B72BE5"/>
    <w:rPr>
      <w:rFonts w:ascii="Symbol" w:hAnsi="Symbol"/>
    </w:rPr>
  </w:style>
  <w:style w:type="character" w:customStyle="1" w:styleId="MenuOptions">
    <w:name w:val="Menu Options"/>
    <w:basedOn w:val="DefaultParagraphFont"/>
    <w:rsid w:val="00B72BE5"/>
    <w:rPr>
      <w:rFonts w:ascii="Arial Narrow" w:hAnsi="Arial Narrow"/>
      <w:smallCaps/>
    </w:rPr>
  </w:style>
  <w:style w:type="character" w:customStyle="1" w:styleId="Buttons">
    <w:name w:val="Buttons"/>
    <w:basedOn w:val="DefaultParagraphFont"/>
    <w:rsid w:val="00B72BE5"/>
    <w:rPr>
      <w:b/>
    </w:rPr>
  </w:style>
  <w:style w:type="character" w:customStyle="1" w:styleId="Underlined">
    <w:name w:val="Underlined"/>
    <w:basedOn w:val="DefaultParagraphFont"/>
    <w:rsid w:val="00B72BE5"/>
    <w:rPr>
      <w:u w:val="single"/>
    </w:rPr>
  </w:style>
  <w:style w:type="paragraph" w:customStyle="1" w:styleId="TableBodyTextRight">
    <w:name w:val="Table Body Text Right"/>
    <w:basedOn w:val="TableBodyText"/>
    <w:rsid w:val="00B72BE5"/>
    <w:pPr>
      <w:widowControl w:val="0"/>
      <w:autoSpaceDE w:val="0"/>
      <w:autoSpaceDN w:val="0"/>
      <w:adjustRightInd w:val="0"/>
      <w:jc w:val="right"/>
    </w:pPr>
    <w:rPr>
      <w:rFonts w:cs="Arial"/>
      <w:szCs w:val="18"/>
    </w:rPr>
  </w:style>
  <w:style w:type="paragraph" w:customStyle="1" w:styleId="CopyrightText">
    <w:name w:val="Copyright Text"/>
    <w:basedOn w:val="BodyText"/>
    <w:rsid w:val="00B72BE5"/>
    <w:rPr>
      <w:sz w:val="18"/>
    </w:rPr>
  </w:style>
  <w:style w:type="paragraph" w:customStyle="1" w:styleId="BodySmallRight">
    <w:name w:val="Body Small Right"/>
    <w:basedOn w:val="BodyTextRight"/>
    <w:rsid w:val="00B72BE5"/>
    <w:rPr>
      <w:sz w:val="18"/>
      <w:szCs w:val="18"/>
    </w:rPr>
  </w:style>
  <w:style w:type="paragraph" w:customStyle="1" w:styleId="MarginEdition">
    <w:name w:val="Margin Edition"/>
    <w:basedOn w:val="MarginNote"/>
    <w:rsid w:val="00B72BE5"/>
    <w:pPr>
      <w:spacing w:before="0" w:after="0"/>
    </w:pPr>
    <w:rPr>
      <w:rFonts w:ascii="Times New Roman" w:hAnsi="Times New Roman"/>
      <w:color w:val="999999"/>
    </w:rPr>
  </w:style>
  <w:style w:type="paragraph" w:customStyle="1" w:styleId="Spacer">
    <w:name w:val="Spacer"/>
    <w:basedOn w:val="Normal"/>
    <w:rsid w:val="00B72BE5"/>
    <w:rPr>
      <w:sz w:val="2"/>
      <w:szCs w:val="2"/>
    </w:rPr>
  </w:style>
  <w:style w:type="character" w:customStyle="1" w:styleId="Small">
    <w:name w:val="Small"/>
    <w:basedOn w:val="DefaultParagraphFont"/>
    <w:rsid w:val="00B72BE5"/>
    <w:rPr>
      <w:sz w:val="16"/>
    </w:rPr>
  </w:style>
  <w:style w:type="paragraph" w:customStyle="1" w:styleId="WideTable">
    <w:name w:val="Wide Table"/>
    <w:basedOn w:val="Normal"/>
    <w:rsid w:val="00B72BE5"/>
    <w:pPr>
      <w:ind w:left="-1418"/>
    </w:pPr>
    <w:rPr>
      <w:sz w:val="2"/>
      <w:szCs w:val="2"/>
    </w:rPr>
  </w:style>
  <w:style w:type="character" w:styleId="PageNumber">
    <w:name w:val="page number"/>
    <w:basedOn w:val="DefaultParagraphFont"/>
    <w:rsid w:val="00B72BE5"/>
  </w:style>
  <w:style w:type="paragraph" w:styleId="Quote">
    <w:name w:val="Quote"/>
    <w:basedOn w:val="Heading1"/>
    <w:link w:val="QuoteChar"/>
    <w:qFormat/>
    <w:rsid w:val="00B72BE5"/>
    <w:rPr>
      <w:b w:val="0"/>
      <w:sz w:val="72"/>
      <w:szCs w:val="72"/>
      <w:lang w:val="en-NZ"/>
    </w:rPr>
  </w:style>
  <w:style w:type="character" w:customStyle="1" w:styleId="QuoteChar">
    <w:name w:val="Quote Char"/>
    <w:basedOn w:val="DefaultParagraphFont"/>
    <w:link w:val="Quote"/>
    <w:rsid w:val="00B72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BE5"/>
    <w:pPr>
      <w:pageBreakBefore/>
    </w:pPr>
  </w:style>
  <w:style w:type="paragraph" w:customStyle="1" w:styleId="Border">
    <w:name w:val="Border"/>
    <w:basedOn w:val="Normal"/>
    <w:qFormat/>
    <w:rsid w:val="00B72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BE5"/>
    <w:rPr>
      <w:b/>
      <w:bCs/>
      <w:i/>
      <w:iCs/>
      <w:color w:val="auto"/>
    </w:rPr>
  </w:style>
  <w:style w:type="paragraph" w:styleId="IntenseQuote">
    <w:name w:val="Intense Quote"/>
    <w:basedOn w:val="Normal"/>
    <w:next w:val="Normal"/>
    <w:link w:val="IntenseQuoteChar"/>
    <w:uiPriority w:val="30"/>
    <w:qFormat/>
    <w:rsid w:val="00B72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BE5"/>
    <w:rPr>
      <w:smallCaps/>
      <w:color w:val="auto"/>
      <w:u w:val="single"/>
    </w:rPr>
  </w:style>
  <w:style w:type="character" w:styleId="IntenseReference">
    <w:name w:val="Intense Reference"/>
    <w:basedOn w:val="DefaultParagraphFont"/>
    <w:uiPriority w:val="32"/>
    <w:qFormat/>
    <w:rsid w:val="00B72BE5"/>
    <w:rPr>
      <w:b/>
      <w:bCs/>
      <w:smallCaps/>
      <w:color w:val="auto"/>
      <w:spacing w:val="5"/>
      <w:u w:val="single"/>
    </w:rPr>
  </w:style>
  <w:style w:type="paragraph" w:customStyle="1" w:styleId="2ColumnHeading">
    <w:name w:val="2Column Heading"/>
    <w:basedOn w:val="BodyText"/>
    <w:qFormat/>
    <w:rsid w:val="00B72BE5"/>
    <w:pPr>
      <w:spacing w:after="60"/>
      <w:ind w:left="-2268"/>
    </w:pPr>
    <w:rPr>
      <w:b/>
    </w:rPr>
  </w:style>
  <w:style w:type="paragraph" w:customStyle="1" w:styleId="Heading1TOC">
    <w:name w:val="Heading1 TOC"/>
    <w:basedOn w:val="Normal"/>
    <w:qFormat/>
    <w:rsid w:val="00B72BE5"/>
    <w:pPr>
      <w:spacing w:before="240" w:after="120"/>
    </w:pPr>
    <w:rPr>
      <w:rFonts w:ascii="Times New Roman" w:hAnsi="Times New Roman"/>
      <w:b/>
      <w:sz w:val="32"/>
    </w:rPr>
  </w:style>
  <w:style w:type="paragraph" w:customStyle="1" w:styleId="Heading2TOC">
    <w:name w:val="Heading2 TOC"/>
    <w:basedOn w:val="Normal"/>
    <w:qFormat/>
    <w:rsid w:val="00B72BE5"/>
    <w:pPr>
      <w:spacing w:before="240" w:after="60"/>
    </w:pPr>
    <w:rPr>
      <w:rFonts w:ascii="Times New Roman" w:hAnsi="Times New Roman"/>
      <w:b/>
      <w:sz w:val="28"/>
    </w:rPr>
  </w:style>
  <w:style w:type="character" w:customStyle="1" w:styleId="Underline">
    <w:name w:val="Underline"/>
    <w:basedOn w:val="DefaultParagraphFont"/>
    <w:qFormat/>
    <w:rsid w:val="00B72BE5"/>
    <w:rPr>
      <w:u w:val="single"/>
    </w:rPr>
  </w:style>
  <w:style w:type="character" w:customStyle="1" w:styleId="BoldandItalics">
    <w:name w:val="Bold and Italics"/>
    <w:qFormat/>
    <w:rsid w:val="00B72BE5"/>
    <w:rPr>
      <w:b/>
      <w:i/>
      <w:u w:val="none"/>
    </w:rPr>
  </w:style>
  <w:style w:type="paragraph" w:styleId="BalloonText">
    <w:name w:val="Balloon Text"/>
    <w:basedOn w:val="Normal"/>
    <w:link w:val="BalloonTextChar"/>
    <w:rsid w:val="00B72BE5"/>
    <w:rPr>
      <w:rFonts w:ascii="Tahoma" w:hAnsi="Tahoma" w:cs="Tahoma"/>
      <w:sz w:val="16"/>
      <w:szCs w:val="16"/>
    </w:rPr>
  </w:style>
  <w:style w:type="character" w:customStyle="1" w:styleId="BalloonTextChar">
    <w:name w:val="Balloon Text Char"/>
    <w:basedOn w:val="DefaultParagraphFont"/>
    <w:link w:val="BalloonText"/>
    <w:rsid w:val="00B72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B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BE5"/>
    <w:rPr>
      <w:b/>
      <w:color w:val="660033"/>
      <w:spacing w:val="0"/>
    </w:rPr>
  </w:style>
  <w:style w:type="paragraph" w:customStyle="1" w:styleId="Nameditemlist">
    <w:name w:val="Named item list"/>
    <w:basedOn w:val="BodyText"/>
    <w:qFormat/>
    <w:rsid w:val="00B72B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2237</Words>
  <Characters>13495</Characters>
  <Application>Microsoft Office Word</Application>
  <DocSecurity>0</DocSecurity>
  <Lines>506</Lines>
  <Paragraphs>191</Paragraphs>
  <ScaleCrop>false</ScaleCrop>
  <Company>Author-it Software Corporation Ltd.</Company>
  <LinksUpToDate>false</LinksUpToDate>
  <CharactersWithSpaces>15575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UEENEEG005B Verify compliance and functionality of general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2012-10-10T02:30:00Z</dcterms:created>
  <dcterms:modified xsi:type="dcterms:W3CDTF">2012-10-10T02:30:00Z</dcterms:modified>
</cp:coreProperties>
</file>