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05C71" w:rsidP="00005C71">
      <w:pPr>
        <w:pStyle w:val="Title"/>
      </w:pPr>
      <w:r>
        <w:fldChar w:fldCharType="begin"/>
      </w:r>
      <w:r>
        <w:instrText xml:space="preserve"> TITLE   \* MERGEFORMAT </w:instrText>
      </w:r>
      <w:r>
        <w:fldChar w:fldCharType="separate"/>
      </w:r>
      <w:r>
        <w:t>UEENEEF012B Install aerial communication cables</w:t>
      </w:r>
      <w:r>
        <w:fldChar w:fldCharType="end"/>
      </w:r>
    </w:p>
    <w:p w:rsidR="00005C71" w:rsidP="00005C71">
      <w:pPr>
        <w:pStyle w:val="Version"/>
        <w:sectPr w:rsidSect="00D678F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678F2" w:rsidP="00D678F2">
      <w:pPr>
        <w:pStyle w:val="SuperHeading"/>
      </w:pPr>
      <w:r w:rsidRPr="00D678F2">
        <w:t>UEENEEF012B Install aerial communication cables</w:t>
      </w:r>
    </w:p>
    <w:p w:rsidR="00000000" w:rsidRPr="00D678F2" w:rsidP="00D678F2">
      <w:pPr>
        <w:pStyle w:val="Heading1"/>
      </w:pPr>
      <w:bookmarkStart w:id="1" w:name="O_274596"/>
      <w:bookmarkEnd w:id="1"/>
      <w:r w:rsidRPr="00D678F2">
        <w:t>Modification History</w:t>
      </w:r>
    </w:p>
    <w:p w:rsidR="00000000" w:rsidRPr="00D678F2" w:rsidP="00D678F2">
      <w:pPr>
        <w:pStyle w:val="BodyText"/>
      </w:pPr>
      <w:r w:rsidRPr="00D678F2">
        <w:t>Not Applicable</w:t>
      </w:r>
    </w:p>
    <w:p w:rsidR="00000000" w:rsidRPr="00D678F2" w:rsidP="00D678F2">
      <w:pPr>
        <w:pStyle w:val="AllowPageBreak"/>
      </w:pPr>
    </w:p>
    <w:p w:rsidR="00000000" w:rsidRPr="00D678F2" w:rsidP="00D678F2">
      <w:pPr>
        <w:pStyle w:val="Heading1"/>
      </w:pPr>
      <w:bookmarkStart w:id="2" w:name="O_225940"/>
      <w:bookmarkEnd w:id="2"/>
      <w:r w:rsidRPr="00D678F2">
        <w:t>Unit Descriptor</w:t>
      </w:r>
    </w:p>
    <w:tbl>
      <w:tblPr>
        <w:tblW w:w="0" w:type="auto"/>
        <w:tblLayout w:type="fixed"/>
        <w:tblCellMar>
          <w:left w:w="62" w:type="dxa"/>
          <w:right w:w="62" w:type="dxa"/>
        </w:tblCellMar>
        <w:tblLook w:val="0000"/>
      </w:tblPr>
      <w:tblGrid>
        <w:gridCol w:w="2700"/>
        <w:gridCol w:w="5760"/>
      </w:tblGrid>
      <w:tr w:rsidTr="00005C7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678F2" w:rsidP="00D678F2">
            <w:pPr>
              <w:pStyle w:val="BodyText"/>
            </w:pPr>
            <w:r w:rsidRPr="00D678F2">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D678F2" w:rsidP="00D678F2">
            <w:pPr>
              <w:pStyle w:val="BodyText"/>
            </w:pPr>
            <w:r w:rsidRPr="00D678F2">
              <w:rPr>
                <w:rStyle w:val="SpecialBold"/>
              </w:rPr>
              <w:t>1</w:t>
            </w:r>
            <w:r w:rsidRPr="00D678F2">
              <w:t>)</w:t>
            </w:r>
          </w:p>
          <w:p w:rsidR="00000000" w:rsidP="00D678F2">
            <w:pPr>
              <w:pStyle w:val="BodyText"/>
              <w:rPr>
                <w:lang w:val="en-NZ"/>
              </w:rPr>
            </w:pPr>
            <w:r w:rsidRPr="00D678F2">
              <w:rPr>
                <w:rStyle w:val="SpecialBold"/>
              </w:rPr>
              <w:t>1</w:t>
            </w:r>
            <w:r w:rsidRPr="00D678F2">
              <w:t>.</w:t>
            </w:r>
            <w:r w:rsidRPr="00D678F2">
              <w:rPr>
                <w:rStyle w:val="SpecialBold"/>
              </w:rPr>
              <w:t>1</w:t>
            </w:r>
            <w:r w:rsidRPr="00D678F2">
              <w:t xml:space="preserve">) </w:t>
            </w:r>
            <w:r w:rsidRPr="00D678F2">
              <w:rPr>
                <w:rStyle w:val="SpecialBold"/>
              </w:rPr>
              <w:t>Descriptor</w:t>
            </w:r>
          </w:p>
        </w:tc>
      </w:tr>
      <w:tr w:rsidTr="00005C7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678F2" w:rsidP="00D678F2">
            <w:pPr>
              <w:pStyle w:val="BodyText"/>
            </w:pPr>
            <w:r w:rsidRPr="00D678F2">
              <w:t>This unit covers installation of catenary and aerial communication cables on existing post and poles. The unit encompasses working safely and to standard and specifications, installing catenary cable, fixing communication cables and completing necessary do</w:t>
            </w:r>
            <w:r w:rsidRPr="00D678F2">
              <w:t>cumentation.</w:t>
            </w:r>
          </w:p>
        </w:tc>
      </w:tr>
    </w:tbl>
    <w:p w:rsidR="00005C71" w:rsidP="00D678F2">
      <w:pPr>
        <w:pStyle w:val="BodyText"/>
      </w:pPr>
    </w:p>
    <w:p w:rsidR="00005C71" w:rsidP="00D678F2">
      <w:pPr>
        <w:pStyle w:val="BodyText"/>
      </w:pPr>
    </w:p>
    <w:p w:rsidR="00000000" w:rsidRPr="00D678F2" w:rsidP="00D678F2">
      <w:pPr>
        <w:pStyle w:val="Heading1"/>
      </w:pPr>
      <w:bookmarkStart w:id="3" w:name="O_225945"/>
      <w:bookmarkEnd w:id="3"/>
      <w:r w:rsidRPr="00D678F2">
        <w:t>Application of the Unit</w:t>
      </w:r>
    </w:p>
    <w:tbl>
      <w:tblPr>
        <w:tblW w:w="0" w:type="auto"/>
        <w:tblLayout w:type="fixed"/>
        <w:tblCellMar>
          <w:left w:w="62" w:type="dxa"/>
          <w:right w:w="62" w:type="dxa"/>
        </w:tblCellMar>
        <w:tblLook w:val="0000"/>
      </w:tblPr>
      <w:tblGrid>
        <w:gridCol w:w="2700"/>
        <w:gridCol w:w="5760"/>
      </w:tblGrid>
      <w:tr w:rsidTr="00005C7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678F2" w:rsidP="00D678F2">
            <w:pPr>
              <w:pStyle w:val="BodyText"/>
            </w:pPr>
            <w:r w:rsidRPr="00D678F2">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D678F2">
            <w:pPr>
              <w:pStyle w:val="BodyText"/>
              <w:rPr>
                <w:lang w:val="en-NZ"/>
              </w:rPr>
            </w:pPr>
            <w:r w:rsidRPr="00D678F2">
              <w:rPr>
                <w:rStyle w:val="SpecialBold"/>
              </w:rPr>
              <w:t>4</w:t>
            </w:r>
            <w:r w:rsidRPr="00D678F2">
              <w:t>)</w:t>
            </w:r>
          </w:p>
        </w:tc>
      </w:tr>
      <w:tr w:rsidTr="00005C7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678F2" w:rsidP="00D678F2">
            <w:pPr>
              <w:pStyle w:val="BodyText"/>
            </w:pPr>
            <w:r w:rsidRPr="00D678F2">
              <w:t>This unit is intended for competency development in entry-level employment based programs incorporated in approved contracts of training.</w:t>
            </w:r>
          </w:p>
        </w:tc>
      </w:tr>
    </w:tbl>
    <w:p w:rsidR="00005C71" w:rsidP="00D678F2">
      <w:pPr>
        <w:pStyle w:val="BodyText"/>
      </w:pPr>
    </w:p>
    <w:p w:rsidR="00005C71" w:rsidP="00D678F2">
      <w:pPr>
        <w:pStyle w:val="BodyText"/>
      </w:pPr>
    </w:p>
    <w:p w:rsidR="00000000" w:rsidRPr="00D678F2" w:rsidP="00D678F2">
      <w:pPr>
        <w:pStyle w:val="Heading1"/>
      </w:pPr>
      <w:bookmarkStart w:id="4" w:name="O_225941"/>
      <w:bookmarkEnd w:id="4"/>
      <w:r w:rsidRPr="00D678F2">
        <w:t>Licensi</w:t>
      </w:r>
      <w:r w:rsidRPr="00D678F2">
        <w:t>ng/Regulatory Information</w:t>
      </w:r>
    </w:p>
    <w:tbl>
      <w:tblPr>
        <w:tblW w:w="0" w:type="auto"/>
        <w:tblLayout w:type="fixed"/>
        <w:tblCellMar>
          <w:left w:w="62" w:type="dxa"/>
          <w:right w:w="62" w:type="dxa"/>
        </w:tblCellMar>
        <w:tblLook w:val="0000"/>
      </w:tblPr>
      <w:tblGrid>
        <w:gridCol w:w="8460"/>
      </w:tblGrid>
      <w:tr w:rsidTr="00005C71">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D678F2">
            <w:pPr>
              <w:pStyle w:val="BodyText"/>
              <w:rPr>
                <w:lang w:val="en-NZ"/>
              </w:rPr>
            </w:pPr>
            <w:r w:rsidRPr="00D678F2">
              <w:rPr>
                <w:rStyle w:val="SpecialBold"/>
              </w:rPr>
              <w:t>1</w:t>
            </w:r>
            <w:r w:rsidRPr="00D678F2">
              <w:t>.</w:t>
            </w:r>
            <w:r w:rsidRPr="00D678F2">
              <w:rPr>
                <w:rStyle w:val="SpecialBold"/>
              </w:rPr>
              <w:t>2</w:t>
            </w:r>
            <w:r w:rsidRPr="00D678F2">
              <w:t xml:space="preserve">) </w:t>
            </w:r>
            <w:r w:rsidRPr="00D678F2">
              <w:rPr>
                <w:rStyle w:val="SpecialBold"/>
              </w:rPr>
              <w:t>License to practice</w:t>
            </w:r>
          </w:p>
        </w:tc>
      </w:tr>
      <w:tr w:rsidTr="00005C7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D678F2" w:rsidP="00D678F2">
            <w:pPr>
              <w:pStyle w:val="BodyText"/>
            </w:pPr>
            <w:r w:rsidRPr="00D678F2">
              <w:t>The skills and knowledge described in this unit require a registration to practise in the workplace subject to requirements set out ACMA 'Open' Cabling Provider Rule. Practice in workplace and during trai</w:t>
            </w:r>
            <w:r w:rsidRPr="00D678F2">
              <w:t>ning is also subject to regulations directly related to occupational health and safety and where applicable contracts of training such as apprenticeships.</w:t>
            </w:r>
          </w:p>
          <w:p w:rsidR="00000000" w:rsidRPr="00D678F2" w:rsidP="00D678F2">
            <w:pPr>
              <w:pStyle w:val="BodyText"/>
            </w:pPr>
            <w:r w:rsidRPr="00D678F2">
              <w:t xml:space="preserve">Note: </w:t>
            </w:r>
            <w:r w:rsidRPr="00D678F2">
              <w:br/>
              <w:t>1. Compliance with permits may be required in various jurisdictions and typically relates to t</w:t>
            </w:r>
            <w:r w:rsidRPr="00D678F2">
              <w:t>he operation of plant, machinery and equipment such as elevating work platforms, powder operated fixing tools, power operated tools, vehicles, road signage and traffic control and lifting equipment. Permits may also be required for some work environments s</w:t>
            </w:r>
            <w:r w:rsidRPr="00D678F2">
              <w:t>uch as confined spaces, working aloft, near live electrical communications equipment and site rehabilitation.</w:t>
            </w:r>
            <w:r w:rsidRPr="00D678F2">
              <w:br/>
              <w:t>2. Compliance may be required in various jurisdictions relating to currency in First Aid, confined space, lifting and risk safety measures.</w:t>
            </w:r>
          </w:p>
        </w:tc>
      </w:tr>
    </w:tbl>
    <w:p w:rsidR="00005C71" w:rsidP="00D678F2">
      <w:pPr>
        <w:pStyle w:val="BodyText"/>
      </w:pPr>
    </w:p>
    <w:p w:rsidR="00005C71" w:rsidP="00D678F2">
      <w:pPr>
        <w:pStyle w:val="BodyText"/>
      </w:pPr>
    </w:p>
    <w:p w:rsidR="00000000" w:rsidRPr="00D678F2" w:rsidP="00D678F2">
      <w:pPr>
        <w:pStyle w:val="Heading1"/>
      </w:pPr>
      <w:bookmarkStart w:id="5" w:name="O_225942"/>
      <w:bookmarkEnd w:id="5"/>
      <w:r w:rsidRPr="00D678F2">
        <w:t>Pre-Requisites</w:t>
      </w:r>
    </w:p>
    <w:tbl>
      <w:tblPr>
        <w:tblW w:w="0" w:type="auto"/>
        <w:tblLayout w:type="fixed"/>
        <w:tblCellMar>
          <w:left w:w="62" w:type="dxa"/>
          <w:right w:w="62" w:type="dxa"/>
        </w:tblCellMar>
        <w:tblLook w:val="0000"/>
      </w:tblPr>
      <w:tblGrid>
        <w:gridCol w:w="2700"/>
        <w:gridCol w:w="5760"/>
      </w:tblGrid>
      <w:tr w:rsidTr="00005C7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678F2" w:rsidP="00D678F2">
            <w:pPr>
              <w:pStyle w:val="BodyText"/>
            </w:pPr>
            <w:r w:rsidRPr="00D678F2">
              <w:rPr>
                <w:rStyle w:val="SpecialBold"/>
              </w:rPr>
              <w:t>Prerequisite Unit</w:t>
            </w:r>
            <w:r w:rsidRPr="00D678F2">
              <w:t>(</w:t>
            </w:r>
            <w:r w:rsidRPr="00D678F2">
              <w:rPr>
                <w:rStyle w:val="SpecialBold"/>
              </w:rPr>
              <w:t>s</w:t>
            </w:r>
            <w:r w:rsidRPr="00D678F2">
              <w:t>)</w:t>
            </w:r>
          </w:p>
        </w:tc>
        <w:tc>
          <w:tcPr>
            <w:tcW w:w="5760" w:type="dxa"/>
            <w:tcBorders>
              <w:top w:val="nil"/>
              <w:left w:val="nil"/>
              <w:bottom w:val="nil"/>
              <w:right w:val="nil"/>
            </w:tcBorders>
            <w:tcMar>
              <w:top w:w="0" w:type="dxa"/>
              <w:left w:w="62" w:type="dxa"/>
              <w:bottom w:w="0" w:type="dxa"/>
              <w:right w:w="62" w:type="dxa"/>
            </w:tcMar>
          </w:tcPr>
          <w:p w:rsidR="00000000" w:rsidP="00D678F2">
            <w:pPr>
              <w:pStyle w:val="BodyText"/>
              <w:rPr>
                <w:lang w:val="en-NZ"/>
              </w:rPr>
            </w:pPr>
            <w:r w:rsidRPr="00D678F2">
              <w:rPr>
                <w:rStyle w:val="SpecialBold"/>
              </w:rPr>
              <w:t>2</w:t>
            </w:r>
            <w:r w:rsidRPr="00D678F2">
              <w:t>)</w:t>
            </w:r>
          </w:p>
        </w:tc>
      </w:tr>
      <w:tr w:rsidTr="00005C7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D678F2">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D678F2">
            <w:pPr>
              <w:pStyle w:val="BodyText"/>
              <w:rPr>
                <w:lang w:val="en-NZ"/>
              </w:rPr>
            </w:pPr>
            <w:r w:rsidRPr="00D678F2">
              <w:rPr>
                <w:rStyle w:val="SpecialBold"/>
              </w:rPr>
              <w:t>2</w:t>
            </w:r>
            <w:r w:rsidRPr="00D678F2">
              <w:t>.</w:t>
            </w:r>
            <w:r w:rsidRPr="00D678F2">
              <w:rPr>
                <w:rStyle w:val="SpecialBold"/>
              </w:rPr>
              <w:t>1</w:t>
            </w:r>
            <w:r w:rsidRPr="00D678F2">
              <w:t xml:space="preserve">) </w:t>
            </w:r>
            <w:r w:rsidRPr="00D678F2">
              <w:rPr>
                <w:rStyle w:val="SpecialBold"/>
              </w:rPr>
              <w:t>Competencies</w:t>
            </w:r>
          </w:p>
        </w:tc>
      </w:tr>
      <w:tr w:rsidTr="00005C7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678F2" w:rsidP="00D678F2">
            <w:pPr>
              <w:pStyle w:val="BodyText"/>
            </w:pPr>
            <w:r w:rsidRPr="00D678F2">
              <w:t>Granting competency in this unit shall be made only after competency in the following unit(s) has/have been confirmed.</w:t>
            </w:r>
          </w:p>
          <w:p w:rsidR="00000000" w:rsidRPr="00D678F2" w:rsidP="00D678F2">
            <w:pPr>
              <w:pStyle w:val="BodyText"/>
            </w:pPr>
            <w:r w:rsidRPr="00D678F2">
              <w:t>UEENEEF002B Lay and connect cables for multiple access to telecommunication services</w:t>
            </w:r>
          </w:p>
          <w:p w:rsidR="00000000" w:rsidRPr="00D678F2" w:rsidP="00D678F2">
            <w:pPr>
              <w:pStyle w:val="BodyText"/>
            </w:pPr>
            <w:r w:rsidRPr="00D678F2">
              <w:t>For the full prerequisite chain details for this unit please refer to Table 2 in Volume 1, Part 2</w:t>
            </w:r>
          </w:p>
        </w:tc>
      </w:tr>
    </w:tbl>
    <w:p w:rsidR="00005C71" w:rsidP="00D678F2">
      <w:pPr>
        <w:pStyle w:val="BodyText"/>
      </w:pPr>
    </w:p>
    <w:p w:rsidR="00005C71" w:rsidP="00D678F2">
      <w:pPr>
        <w:pStyle w:val="BodyText"/>
      </w:pPr>
    </w:p>
    <w:p w:rsidR="00000000" w:rsidRPr="00D678F2" w:rsidP="00D678F2">
      <w:pPr>
        <w:pStyle w:val="Heading1"/>
      </w:pPr>
      <w:bookmarkStart w:id="6" w:name="O_225944"/>
      <w:bookmarkEnd w:id="6"/>
      <w:r w:rsidRPr="00D678F2">
        <w:t>Employability Skills Information</w:t>
      </w:r>
    </w:p>
    <w:tbl>
      <w:tblPr>
        <w:tblW w:w="0" w:type="auto"/>
        <w:tblLayout w:type="fixed"/>
        <w:tblCellMar>
          <w:left w:w="62" w:type="dxa"/>
          <w:right w:w="62" w:type="dxa"/>
        </w:tblCellMar>
        <w:tblLook w:val="0000"/>
      </w:tblPr>
      <w:tblGrid>
        <w:gridCol w:w="2700"/>
        <w:gridCol w:w="5760"/>
      </w:tblGrid>
      <w:tr w:rsidTr="00005C7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678F2" w:rsidP="00D678F2">
            <w:pPr>
              <w:pStyle w:val="BodyText"/>
            </w:pPr>
            <w:r w:rsidRPr="00D678F2">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D678F2" w:rsidP="00D678F2">
            <w:pPr>
              <w:pStyle w:val="BodyText"/>
            </w:pPr>
            <w:r w:rsidRPr="00D678F2">
              <w:rPr>
                <w:rStyle w:val="SpecialBold"/>
              </w:rPr>
              <w:t>3</w:t>
            </w:r>
            <w:r w:rsidRPr="00D678F2">
              <w:t>)</w:t>
            </w:r>
          </w:p>
          <w:p w:rsidR="00000000" w:rsidRPr="00D678F2" w:rsidP="00D678F2">
            <w:pPr>
              <w:pStyle w:val="BodyText"/>
            </w:pPr>
            <w:r w:rsidRPr="00D678F2">
              <w:t>The required outcomes described in this unit of competency contain applicable facets of Employability Skills. The Employability Skills Summary of the qualification in which this unit of competency is packaged will assist in identifying Employability Sk</w:t>
            </w:r>
            <w:r w:rsidRPr="00D678F2">
              <w:t>ill requirements.</w:t>
            </w:r>
          </w:p>
        </w:tc>
      </w:tr>
    </w:tbl>
    <w:p w:rsidR="00005C71" w:rsidP="00D678F2">
      <w:pPr>
        <w:pStyle w:val="BodyText"/>
      </w:pPr>
    </w:p>
    <w:p w:rsidR="00005C71" w:rsidP="00D678F2">
      <w:pPr>
        <w:pStyle w:val="BodyText"/>
      </w:pPr>
    </w:p>
    <w:p w:rsidR="00000000" w:rsidRPr="00D678F2" w:rsidP="00D678F2">
      <w:pPr>
        <w:pStyle w:val="Heading1"/>
      </w:pPr>
      <w:bookmarkStart w:id="7" w:name="O_292642"/>
      <w:bookmarkEnd w:id="7"/>
      <w:r w:rsidRPr="00D678F2">
        <w:t>Elements and Performance Criteria Pre-Content</w:t>
      </w:r>
    </w:p>
    <w:tbl>
      <w:tblPr>
        <w:tblW w:w="0" w:type="auto"/>
        <w:tblLayout w:type="fixed"/>
        <w:tblCellMar>
          <w:left w:w="62" w:type="dxa"/>
          <w:right w:w="62" w:type="dxa"/>
        </w:tblCellMar>
        <w:tblLook w:val="0000"/>
      </w:tblPr>
      <w:tblGrid>
        <w:gridCol w:w="2700"/>
        <w:gridCol w:w="5760"/>
      </w:tblGrid>
      <w:tr w:rsidTr="00005C7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D678F2">
            <w:pPr>
              <w:pStyle w:val="BodyText"/>
              <w:rPr>
                <w:lang w:val="en-NZ"/>
              </w:rPr>
            </w:pPr>
            <w:r w:rsidRPr="00D678F2">
              <w:rPr>
                <w:rStyle w:val="SpecialBold"/>
              </w:rPr>
              <w:t>6</w:t>
            </w:r>
            <w:r w:rsidRPr="00D678F2">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D678F2" w:rsidP="00D678F2">
            <w:pPr>
              <w:pStyle w:val="BodyText"/>
            </w:pPr>
            <w:r w:rsidRPr="00D678F2">
              <w:t>Performance criteria describe the required performance needed to demonstrate achievement of the Element. Assessment of performance is to be consistent with the evidence guide.</w:t>
            </w:r>
          </w:p>
        </w:tc>
      </w:tr>
    </w:tbl>
    <w:p w:rsidR="00000000" w:rsidRPr="00D678F2" w:rsidP="00D678F2">
      <w:pPr>
        <w:pStyle w:val="BodyText"/>
      </w:pPr>
    </w:p>
    <w:p w:rsidR="00000000" w:rsidRPr="00D678F2" w:rsidP="00D678F2">
      <w:pPr>
        <w:pStyle w:val="AllowPageBreak"/>
      </w:pPr>
    </w:p>
    <w:p w:rsidR="00000000" w:rsidRPr="00D678F2" w:rsidP="00D678F2">
      <w:pPr>
        <w:pStyle w:val="Heading1"/>
      </w:pPr>
      <w:bookmarkStart w:id="8" w:name="O_239310"/>
      <w:bookmarkEnd w:id="8"/>
      <w:r w:rsidRPr="00D678F2">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005C71">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D678F2" w:rsidP="00D678F2">
            <w:pPr>
              <w:pStyle w:val="BodyText"/>
            </w:pPr>
            <w:r w:rsidRPr="00D678F2">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D678F2">
            <w:pPr>
              <w:pStyle w:val="BodyText"/>
              <w:rPr>
                <w:lang w:val="en-NZ"/>
              </w:rPr>
            </w:pPr>
            <w:r w:rsidRPr="00D678F2">
              <w:rPr>
                <w:rStyle w:val="SpecialBold"/>
              </w:rPr>
              <w:t>PERFORMANCE CRITER</w:t>
            </w:r>
            <w:r w:rsidRPr="00D678F2">
              <w:rPr>
                <w:rStyle w:val="SpecialBold"/>
              </w:rPr>
              <w:t>IA</w:t>
            </w:r>
          </w:p>
        </w:tc>
      </w:tr>
      <w:tr w:rsidTr="00005C7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D678F2">
            <w:pPr>
              <w:pStyle w:val="BodyText"/>
              <w:rPr>
                <w:lang w:val="en-NZ"/>
              </w:rPr>
            </w:pPr>
            <w:r w:rsidRPr="00D678F2">
              <w:t>1</w:t>
            </w:r>
          </w:p>
        </w:tc>
        <w:tc>
          <w:tcPr>
            <w:tcW w:w="2296" w:type="dxa"/>
            <w:vMerge w:val="restart"/>
            <w:tcBorders>
              <w:top w:val="nil"/>
              <w:left w:val="nil"/>
              <w:bottom w:val="nil"/>
              <w:right w:val="nil"/>
            </w:tcBorders>
            <w:tcMar>
              <w:top w:w="0" w:type="dxa"/>
              <w:left w:w="62" w:type="dxa"/>
              <w:bottom w:w="0" w:type="dxa"/>
              <w:right w:w="62" w:type="dxa"/>
            </w:tcMar>
          </w:tcPr>
          <w:p w:rsidR="00000000" w:rsidP="00D678F2">
            <w:pPr>
              <w:pStyle w:val="BodyText"/>
              <w:rPr>
                <w:lang w:val="en-NZ"/>
              </w:rPr>
            </w:pPr>
            <w:r w:rsidRPr="00D678F2">
              <w:t>Prepare to install aerial communication cables</w:t>
            </w:r>
          </w:p>
        </w:tc>
        <w:tc>
          <w:tcPr>
            <w:tcW w:w="900" w:type="dxa"/>
            <w:tcBorders>
              <w:top w:val="nil"/>
              <w:left w:val="nil"/>
              <w:bottom w:val="nil"/>
              <w:right w:val="nil"/>
            </w:tcBorders>
            <w:tcMar>
              <w:top w:w="0" w:type="dxa"/>
              <w:left w:w="62" w:type="dxa"/>
              <w:bottom w:w="0" w:type="dxa"/>
              <w:right w:w="62" w:type="dxa"/>
            </w:tcMar>
          </w:tcPr>
          <w:p w:rsidR="00000000" w:rsidP="00D678F2">
            <w:pPr>
              <w:pStyle w:val="BodyText"/>
              <w:rPr>
                <w:lang w:val="en-NZ"/>
              </w:rPr>
            </w:pPr>
            <w:r w:rsidRPr="00D678F2">
              <w:t>1.1</w:t>
            </w:r>
          </w:p>
        </w:tc>
        <w:tc>
          <w:tcPr>
            <w:tcW w:w="4860" w:type="dxa"/>
            <w:tcBorders>
              <w:top w:val="nil"/>
              <w:left w:val="nil"/>
              <w:bottom w:val="nil"/>
              <w:right w:val="nil"/>
            </w:tcBorders>
            <w:tcMar>
              <w:top w:w="0" w:type="dxa"/>
              <w:left w:w="62" w:type="dxa"/>
              <w:bottom w:w="0" w:type="dxa"/>
              <w:right w:w="62" w:type="dxa"/>
            </w:tcMar>
          </w:tcPr>
          <w:p w:rsidR="00000000" w:rsidP="00D678F2">
            <w:pPr>
              <w:pStyle w:val="BodyText"/>
              <w:rPr>
                <w:lang w:val="en-NZ"/>
              </w:rPr>
            </w:pPr>
            <w:r w:rsidRPr="00D678F2">
              <w:t>OHS procedures for a given work area are identified, obtained and understood.</w:t>
            </w:r>
          </w:p>
        </w:tc>
      </w:tr>
      <w:tr w:rsidTr="00005C7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678F2">
            <w:pPr>
              <w:pStyle w:val="BodyText"/>
              <w:rPr>
                <w:lang w:val="en-NZ"/>
              </w:rPr>
            </w:pPr>
            <w:r w:rsidRPr="00D678F2">
              <w:t>1.2</w:t>
            </w:r>
          </w:p>
        </w:tc>
        <w:tc>
          <w:tcPr>
            <w:tcW w:w="4860" w:type="dxa"/>
            <w:tcBorders>
              <w:top w:val="nil"/>
              <w:left w:val="nil"/>
              <w:bottom w:val="nil"/>
              <w:right w:val="nil"/>
            </w:tcBorders>
            <w:tcMar>
              <w:top w:w="0" w:type="dxa"/>
              <w:left w:w="62" w:type="dxa"/>
              <w:bottom w:w="0" w:type="dxa"/>
              <w:right w:w="62" w:type="dxa"/>
            </w:tcMar>
          </w:tcPr>
          <w:p w:rsidR="00000000" w:rsidP="00D678F2">
            <w:pPr>
              <w:pStyle w:val="BodyText"/>
              <w:rPr>
                <w:lang w:val="en-NZ"/>
              </w:rPr>
            </w:pPr>
            <w:r w:rsidRPr="00D678F2">
              <w:t>Health and safety risks are identified and established risk control measures and procedures are followed in preparation for the work.</w:t>
            </w:r>
          </w:p>
        </w:tc>
      </w:tr>
      <w:tr w:rsidTr="00005C7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678F2">
            <w:pPr>
              <w:pStyle w:val="BodyText"/>
              <w:rPr>
                <w:lang w:val="en-NZ"/>
              </w:rPr>
            </w:pPr>
            <w:r w:rsidRPr="00D678F2">
              <w:t>1.3</w:t>
            </w:r>
          </w:p>
        </w:tc>
        <w:tc>
          <w:tcPr>
            <w:tcW w:w="4860" w:type="dxa"/>
            <w:tcBorders>
              <w:top w:val="nil"/>
              <w:left w:val="nil"/>
              <w:bottom w:val="nil"/>
              <w:right w:val="nil"/>
            </w:tcBorders>
            <w:tcMar>
              <w:top w:w="0" w:type="dxa"/>
              <w:left w:w="62" w:type="dxa"/>
              <w:bottom w:w="0" w:type="dxa"/>
              <w:right w:w="62" w:type="dxa"/>
            </w:tcMar>
          </w:tcPr>
          <w:p w:rsidR="00000000" w:rsidP="00D678F2">
            <w:pPr>
              <w:pStyle w:val="BodyText"/>
              <w:rPr>
                <w:lang w:val="en-NZ"/>
              </w:rPr>
            </w:pPr>
            <w:r w:rsidRPr="00D678F2">
              <w:t>Safety hazards that have not previously been identified are noted and established risk control measures are implemented.</w:t>
            </w:r>
          </w:p>
        </w:tc>
      </w:tr>
      <w:tr w:rsidTr="00005C7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678F2">
            <w:pPr>
              <w:pStyle w:val="BodyText"/>
              <w:rPr>
                <w:lang w:val="en-NZ"/>
              </w:rPr>
            </w:pPr>
            <w:r w:rsidRPr="00D678F2">
              <w:t>1.4</w:t>
            </w:r>
          </w:p>
        </w:tc>
        <w:tc>
          <w:tcPr>
            <w:tcW w:w="4860" w:type="dxa"/>
            <w:tcBorders>
              <w:top w:val="nil"/>
              <w:left w:val="nil"/>
              <w:bottom w:val="nil"/>
              <w:right w:val="nil"/>
            </w:tcBorders>
            <w:tcMar>
              <w:top w:w="0" w:type="dxa"/>
              <w:left w:w="62" w:type="dxa"/>
              <w:bottom w:w="0" w:type="dxa"/>
              <w:right w:w="62" w:type="dxa"/>
            </w:tcMar>
          </w:tcPr>
          <w:p w:rsidR="00000000" w:rsidP="00D678F2">
            <w:pPr>
              <w:pStyle w:val="BodyText"/>
              <w:rPr>
                <w:lang w:val="en-NZ"/>
              </w:rPr>
            </w:pPr>
            <w:r w:rsidRPr="00D678F2">
              <w:t>Cabling installation is prepared in consultation with others affected by the work and sequenced appropriately.</w:t>
            </w:r>
          </w:p>
        </w:tc>
      </w:tr>
      <w:tr w:rsidTr="00005C7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678F2">
            <w:pPr>
              <w:pStyle w:val="BodyText"/>
              <w:rPr>
                <w:lang w:val="en-NZ"/>
              </w:rPr>
            </w:pPr>
            <w:r w:rsidRPr="00D678F2">
              <w:t>1.5</w:t>
            </w:r>
          </w:p>
        </w:tc>
        <w:tc>
          <w:tcPr>
            <w:tcW w:w="4860" w:type="dxa"/>
            <w:tcBorders>
              <w:top w:val="nil"/>
              <w:left w:val="nil"/>
              <w:bottom w:val="nil"/>
              <w:right w:val="nil"/>
            </w:tcBorders>
            <w:tcMar>
              <w:top w:w="0" w:type="dxa"/>
              <w:left w:w="62" w:type="dxa"/>
              <w:bottom w:w="0" w:type="dxa"/>
              <w:right w:w="62" w:type="dxa"/>
            </w:tcMar>
          </w:tcPr>
          <w:p w:rsidR="00000000" w:rsidP="00D678F2">
            <w:pPr>
              <w:pStyle w:val="BodyText"/>
              <w:rPr>
                <w:lang w:val="en-NZ"/>
              </w:rPr>
            </w:pPr>
            <w:r w:rsidRPr="00D678F2">
              <w:t>The nature</w:t>
            </w:r>
            <w:r w:rsidRPr="00D678F2">
              <w:t xml:space="preserve"> and location of the work is determined from documentation or in discussion with appropriate person(s) to establish the scope of work to be undertaken.</w:t>
            </w:r>
          </w:p>
        </w:tc>
      </w:tr>
      <w:tr w:rsidTr="00005C7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678F2">
            <w:pPr>
              <w:pStyle w:val="BodyText"/>
              <w:rPr>
                <w:lang w:val="en-NZ"/>
              </w:rPr>
            </w:pPr>
            <w:r w:rsidRPr="00D678F2">
              <w:t>1.6</w:t>
            </w:r>
          </w:p>
        </w:tc>
        <w:tc>
          <w:tcPr>
            <w:tcW w:w="4860" w:type="dxa"/>
            <w:tcBorders>
              <w:top w:val="nil"/>
              <w:left w:val="nil"/>
              <w:bottom w:val="nil"/>
              <w:right w:val="nil"/>
            </w:tcBorders>
            <w:tcMar>
              <w:top w:w="0" w:type="dxa"/>
              <w:left w:w="62" w:type="dxa"/>
              <w:bottom w:w="0" w:type="dxa"/>
              <w:right w:w="62" w:type="dxa"/>
            </w:tcMar>
          </w:tcPr>
          <w:p w:rsidR="00000000" w:rsidP="00D678F2">
            <w:pPr>
              <w:pStyle w:val="BodyText"/>
              <w:rPr>
                <w:lang w:val="en-NZ"/>
              </w:rPr>
            </w:pPr>
            <w:r w:rsidRPr="00D678F2">
              <w:t>Cable routes are planned within the constraints of the precinct, structure, significants and regulations.</w:t>
            </w:r>
          </w:p>
        </w:tc>
      </w:tr>
      <w:tr w:rsidTr="00005C7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678F2">
            <w:pPr>
              <w:pStyle w:val="BodyText"/>
              <w:rPr>
                <w:lang w:val="en-NZ"/>
              </w:rPr>
            </w:pPr>
            <w:r w:rsidRPr="00D678F2">
              <w:t>1.7</w:t>
            </w:r>
          </w:p>
        </w:tc>
        <w:tc>
          <w:tcPr>
            <w:tcW w:w="4860" w:type="dxa"/>
            <w:tcBorders>
              <w:top w:val="nil"/>
              <w:left w:val="nil"/>
              <w:bottom w:val="nil"/>
              <w:right w:val="nil"/>
            </w:tcBorders>
            <w:tcMar>
              <w:top w:w="0" w:type="dxa"/>
              <w:left w:w="62" w:type="dxa"/>
              <w:bottom w:w="0" w:type="dxa"/>
              <w:right w:w="62" w:type="dxa"/>
            </w:tcMar>
          </w:tcPr>
          <w:p w:rsidR="00000000" w:rsidP="00D678F2">
            <w:pPr>
              <w:pStyle w:val="BodyText"/>
              <w:rPr>
                <w:lang w:val="en-NZ"/>
              </w:rPr>
            </w:pPr>
            <w:r w:rsidRPr="00D678F2">
              <w:t>Advice is sought from appropriate persons to ensure the work is coordinated effectively with others.</w:t>
            </w:r>
          </w:p>
        </w:tc>
      </w:tr>
      <w:tr w:rsidTr="00005C7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678F2">
            <w:pPr>
              <w:pStyle w:val="BodyText"/>
              <w:rPr>
                <w:lang w:val="en-NZ"/>
              </w:rPr>
            </w:pPr>
            <w:r w:rsidRPr="00D678F2">
              <w:t>1.8</w:t>
            </w:r>
          </w:p>
        </w:tc>
        <w:tc>
          <w:tcPr>
            <w:tcW w:w="4860" w:type="dxa"/>
            <w:tcBorders>
              <w:top w:val="nil"/>
              <w:left w:val="nil"/>
              <w:bottom w:val="nil"/>
              <w:right w:val="nil"/>
            </w:tcBorders>
            <w:tcMar>
              <w:top w:w="0" w:type="dxa"/>
              <w:left w:w="62" w:type="dxa"/>
              <w:bottom w:w="0" w:type="dxa"/>
              <w:right w:w="62" w:type="dxa"/>
            </w:tcMar>
          </w:tcPr>
          <w:p w:rsidR="00000000" w:rsidP="00D678F2">
            <w:pPr>
              <w:pStyle w:val="BodyText"/>
              <w:rPr>
                <w:lang w:val="en-NZ"/>
              </w:rPr>
            </w:pPr>
            <w:r w:rsidRPr="00D678F2">
              <w:t>Material needed for the installatio</w:t>
            </w:r>
            <w:r w:rsidRPr="00D678F2">
              <w:t>n work is obtained in accordance with established procedures and checked against job requirements.</w:t>
            </w:r>
          </w:p>
        </w:tc>
      </w:tr>
      <w:tr w:rsidTr="00005C7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678F2">
            <w:pPr>
              <w:pStyle w:val="BodyText"/>
              <w:rPr>
                <w:lang w:val="en-NZ"/>
              </w:rPr>
            </w:pPr>
            <w:r w:rsidRPr="00D678F2">
              <w:t>1.9</w:t>
            </w:r>
          </w:p>
        </w:tc>
        <w:tc>
          <w:tcPr>
            <w:tcW w:w="4860" w:type="dxa"/>
            <w:tcBorders>
              <w:top w:val="nil"/>
              <w:left w:val="nil"/>
              <w:bottom w:val="nil"/>
              <w:right w:val="nil"/>
            </w:tcBorders>
            <w:tcMar>
              <w:top w:w="0" w:type="dxa"/>
              <w:left w:w="62" w:type="dxa"/>
              <w:bottom w:w="0" w:type="dxa"/>
              <w:right w:w="62" w:type="dxa"/>
            </w:tcMar>
          </w:tcPr>
          <w:p w:rsidR="00000000" w:rsidP="00D678F2">
            <w:pPr>
              <w:pStyle w:val="BodyText"/>
              <w:rPr>
                <w:lang w:val="en-NZ"/>
              </w:rPr>
            </w:pPr>
            <w:r w:rsidRPr="00D678F2">
              <w:t>Tools, equipment and testing devices needed to for the installation work are obtained in accordance with established procedures and checked for correc</w:t>
            </w:r>
            <w:r w:rsidRPr="00D678F2">
              <w:t>t operation and safety.</w:t>
            </w:r>
          </w:p>
        </w:tc>
      </w:tr>
      <w:tr w:rsidTr="00005C7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678F2">
            <w:pPr>
              <w:pStyle w:val="BodyText"/>
              <w:rPr>
                <w:lang w:val="en-NZ"/>
              </w:rPr>
            </w:pPr>
            <w:r w:rsidRPr="00D678F2">
              <w:t>1.10</w:t>
            </w:r>
          </w:p>
        </w:tc>
        <w:tc>
          <w:tcPr>
            <w:tcW w:w="4860" w:type="dxa"/>
            <w:tcBorders>
              <w:top w:val="nil"/>
              <w:left w:val="nil"/>
              <w:bottom w:val="nil"/>
              <w:right w:val="nil"/>
            </w:tcBorders>
            <w:tcMar>
              <w:top w:w="0" w:type="dxa"/>
              <w:left w:w="62" w:type="dxa"/>
              <w:bottom w:w="0" w:type="dxa"/>
              <w:right w:w="62" w:type="dxa"/>
            </w:tcMar>
          </w:tcPr>
          <w:p w:rsidR="00000000" w:rsidP="00D678F2">
            <w:pPr>
              <w:pStyle w:val="BodyText"/>
              <w:rPr>
                <w:lang w:val="en-NZ"/>
              </w:rPr>
            </w:pPr>
            <w:r w:rsidRPr="00D678F2">
              <w:t>Preparatory work is checked to ensure no damage has occurred and that it complies with requirements.</w:t>
            </w:r>
          </w:p>
        </w:tc>
      </w:tr>
      <w:tr w:rsidTr="00005C7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D678F2">
            <w:pPr>
              <w:pStyle w:val="BodyText"/>
              <w:rPr>
                <w:lang w:val="en-NZ"/>
              </w:rPr>
            </w:pPr>
            <w:r w:rsidRPr="00D678F2">
              <w:t>2</w:t>
            </w:r>
          </w:p>
        </w:tc>
        <w:tc>
          <w:tcPr>
            <w:tcW w:w="2296" w:type="dxa"/>
            <w:tcBorders>
              <w:top w:val="nil"/>
              <w:left w:val="nil"/>
              <w:bottom w:val="nil"/>
              <w:right w:val="nil"/>
            </w:tcBorders>
            <w:tcMar>
              <w:top w:w="0" w:type="dxa"/>
              <w:left w:w="62" w:type="dxa"/>
              <w:bottom w:w="0" w:type="dxa"/>
              <w:right w:w="62" w:type="dxa"/>
            </w:tcMar>
          </w:tcPr>
          <w:p w:rsidR="00000000" w:rsidP="00D678F2">
            <w:pPr>
              <w:pStyle w:val="BodyText"/>
              <w:rPr>
                <w:lang w:val="en-NZ"/>
              </w:rPr>
            </w:pPr>
            <w:r w:rsidRPr="00D678F2">
              <w:t>Install aerial communication cables.</w:t>
            </w:r>
          </w:p>
        </w:tc>
        <w:tc>
          <w:tcPr>
            <w:tcW w:w="900" w:type="dxa"/>
            <w:tcBorders>
              <w:top w:val="nil"/>
              <w:left w:val="nil"/>
              <w:bottom w:val="nil"/>
              <w:right w:val="nil"/>
            </w:tcBorders>
            <w:tcMar>
              <w:top w:w="0" w:type="dxa"/>
              <w:left w:w="62" w:type="dxa"/>
              <w:bottom w:w="0" w:type="dxa"/>
              <w:right w:w="62" w:type="dxa"/>
            </w:tcMar>
          </w:tcPr>
          <w:p w:rsidR="00000000" w:rsidP="00D678F2">
            <w:pPr>
              <w:pStyle w:val="BodyText"/>
              <w:rPr>
                <w:lang w:val="en-NZ"/>
              </w:rPr>
            </w:pPr>
            <w:r w:rsidRPr="00D678F2">
              <w:t>2.1</w:t>
            </w:r>
          </w:p>
        </w:tc>
        <w:tc>
          <w:tcPr>
            <w:tcW w:w="4860" w:type="dxa"/>
            <w:tcBorders>
              <w:top w:val="nil"/>
              <w:left w:val="nil"/>
              <w:bottom w:val="nil"/>
              <w:right w:val="nil"/>
            </w:tcBorders>
            <w:tcMar>
              <w:top w:w="0" w:type="dxa"/>
              <w:left w:w="62" w:type="dxa"/>
              <w:bottom w:w="0" w:type="dxa"/>
              <w:right w:w="62" w:type="dxa"/>
            </w:tcMar>
          </w:tcPr>
          <w:p w:rsidR="00000000" w:rsidP="00D678F2">
            <w:pPr>
              <w:pStyle w:val="BodyText"/>
              <w:rPr>
                <w:lang w:val="en-NZ"/>
              </w:rPr>
            </w:pPr>
            <w:r w:rsidRPr="00D678F2">
              <w:t>OHS risk control measures and procedures for carrying out the work are followed.</w:t>
            </w:r>
          </w:p>
        </w:tc>
      </w:tr>
      <w:tr w:rsidTr="00005C7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678F2">
            <w:pPr>
              <w:pStyle w:val="BodyText"/>
              <w:rPr>
                <w:lang w:val="en-NZ"/>
              </w:rPr>
            </w:pPr>
            <w:r w:rsidRPr="00D678F2">
              <w:t>2.2</w:t>
            </w:r>
          </w:p>
        </w:tc>
        <w:tc>
          <w:tcPr>
            <w:tcW w:w="4860" w:type="dxa"/>
            <w:tcBorders>
              <w:top w:val="nil"/>
              <w:left w:val="nil"/>
              <w:bottom w:val="nil"/>
              <w:right w:val="nil"/>
            </w:tcBorders>
            <w:tcMar>
              <w:top w:w="0" w:type="dxa"/>
              <w:left w:w="62" w:type="dxa"/>
              <w:bottom w:w="0" w:type="dxa"/>
              <w:right w:w="62" w:type="dxa"/>
            </w:tcMar>
          </w:tcPr>
          <w:p w:rsidR="00000000" w:rsidP="00D678F2">
            <w:pPr>
              <w:pStyle w:val="BodyText"/>
              <w:rPr>
                <w:lang w:val="en-NZ"/>
              </w:rPr>
            </w:pPr>
            <w:r w:rsidRPr="00D678F2">
              <w:t>Poles are checked for soundness in accordance with established procedures.</w:t>
            </w:r>
          </w:p>
        </w:tc>
      </w:tr>
      <w:tr w:rsidTr="00005C7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678F2">
            <w:pPr>
              <w:pStyle w:val="BodyText"/>
              <w:rPr>
                <w:lang w:val="en-NZ"/>
              </w:rPr>
            </w:pPr>
            <w:r w:rsidRPr="00D678F2">
              <w:t>2.3</w:t>
            </w:r>
          </w:p>
        </w:tc>
        <w:tc>
          <w:tcPr>
            <w:tcW w:w="4860" w:type="dxa"/>
            <w:tcBorders>
              <w:top w:val="nil"/>
              <w:left w:val="nil"/>
              <w:bottom w:val="nil"/>
              <w:right w:val="nil"/>
            </w:tcBorders>
            <w:tcMar>
              <w:top w:w="0" w:type="dxa"/>
              <w:left w:w="62" w:type="dxa"/>
              <w:bottom w:w="0" w:type="dxa"/>
              <w:right w:w="62" w:type="dxa"/>
            </w:tcMar>
          </w:tcPr>
          <w:p w:rsidR="00000000" w:rsidP="00D678F2">
            <w:pPr>
              <w:pStyle w:val="BodyText"/>
              <w:rPr>
                <w:lang w:val="en-NZ"/>
              </w:rPr>
            </w:pPr>
            <w:r w:rsidRPr="00D678F2">
              <w:t>Catenary cables are installed ensuring sufficient clearances are maintained in complia</w:t>
            </w:r>
            <w:r w:rsidRPr="00D678F2">
              <w:t>nce with requirements.</w:t>
            </w:r>
          </w:p>
        </w:tc>
      </w:tr>
      <w:tr w:rsidTr="00005C7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678F2">
            <w:pPr>
              <w:pStyle w:val="BodyText"/>
              <w:rPr>
                <w:lang w:val="en-NZ"/>
              </w:rPr>
            </w:pPr>
            <w:r w:rsidRPr="00D678F2">
              <w:t>2.4</w:t>
            </w:r>
          </w:p>
        </w:tc>
        <w:tc>
          <w:tcPr>
            <w:tcW w:w="4860" w:type="dxa"/>
            <w:tcBorders>
              <w:top w:val="nil"/>
              <w:left w:val="nil"/>
              <w:bottom w:val="nil"/>
              <w:right w:val="nil"/>
            </w:tcBorders>
            <w:tcMar>
              <w:top w:w="0" w:type="dxa"/>
              <w:left w:w="62" w:type="dxa"/>
              <w:bottom w:w="0" w:type="dxa"/>
              <w:right w:w="62" w:type="dxa"/>
            </w:tcMar>
          </w:tcPr>
          <w:p w:rsidR="00000000" w:rsidP="00D678F2">
            <w:pPr>
              <w:pStyle w:val="BodyText"/>
              <w:rPr>
                <w:lang w:val="en-NZ"/>
              </w:rPr>
            </w:pPr>
            <w:r w:rsidRPr="00D678F2">
              <w:t>Cables are attached to the catenary without strain or damage.</w:t>
            </w:r>
          </w:p>
        </w:tc>
      </w:tr>
      <w:tr w:rsidTr="00005C7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678F2">
            <w:pPr>
              <w:pStyle w:val="BodyText"/>
              <w:rPr>
                <w:lang w:val="en-NZ"/>
              </w:rPr>
            </w:pPr>
            <w:r w:rsidRPr="00D678F2">
              <w:t>2.5</w:t>
            </w:r>
          </w:p>
        </w:tc>
        <w:tc>
          <w:tcPr>
            <w:tcW w:w="4860" w:type="dxa"/>
            <w:tcBorders>
              <w:top w:val="nil"/>
              <w:left w:val="nil"/>
              <w:bottom w:val="nil"/>
              <w:right w:val="nil"/>
            </w:tcBorders>
            <w:tcMar>
              <w:top w:w="0" w:type="dxa"/>
              <w:left w:w="62" w:type="dxa"/>
              <w:bottom w:w="0" w:type="dxa"/>
              <w:right w:w="62" w:type="dxa"/>
            </w:tcMar>
          </w:tcPr>
          <w:p w:rsidR="00000000" w:rsidP="00D678F2">
            <w:pPr>
              <w:pStyle w:val="BodyText"/>
              <w:rPr>
                <w:lang w:val="en-NZ"/>
              </w:rPr>
            </w:pPr>
            <w:r w:rsidRPr="00D678F2">
              <w:t>Cable ends are protected from damage in preparation for termination.</w:t>
            </w:r>
          </w:p>
        </w:tc>
      </w:tr>
      <w:tr w:rsidTr="00005C7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678F2">
            <w:pPr>
              <w:pStyle w:val="BodyText"/>
              <w:rPr>
                <w:lang w:val="en-NZ"/>
              </w:rPr>
            </w:pPr>
            <w:r w:rsidRPr="00D678F2">
              <w:t>2.6</w:t>
            </w:r>
          </w:p>
        </w:tc>
        <w:tc>
          <w:tcPr>
            <w:tcW w:w="4860" w:type="dxa"/>
            <w:tcBorders>
              <w:top w:val="nil"/>
              <w:left w:val="nil"/>
              <w:bottom w:val="nil"/>
              <w:right w:val="nil"/>
            </w:tcBorders>
            <w:tcMar>
              <w:top w:w="0" w:type="dxa"/>
              <w:left w:w="62" w:type="dxa"/>
              <w:bottom w:w="0" w:type="dxa"/>
              <w:right w:w="62" w:type="dxa"/>
            </w:tcMar>
          </w:tcPr>
          <w:p w:rsidR="00000000" w:rsidP="00D678F2">
            <w:pPr>
              <w:pStyle w:val="BodyText"/>
              <w:rPr>
                <w:lang w:val="en-NZ"/>
              </w:rPr>
            </w:pPr>
            <w:r w:rsidRPr="00D678F2">
              <w:t>Established methods for dealing with unexpected situations are discussed with appropriate person(s) and documented.</w:t>
            </w:r>
          </w:p>
        </w:tc>
      </w:tr>
      <w:tr w:rsidTr="00005C7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678F2">
            <w:pPr>
              <w:pStyle w:val="BodyText"/>
              <w:rPr>
                <w:lang w:val="en-NZ"/>
              </w:rPr>
            </w:pPr>
            <w:r w:rsidRPr="00D678F2">
              <w:t>2.7</w:t>
            </w:r>
          </w:p>
        </w:tc>
        <w:tc>
          <w:tcPr>
            <w:tcW w:w="4860" w:type="dxa"/>
            <w:tcBorders>
              <w:top w:val="nil"/>
              <w:left w:val="nil"/>
              <w:bottom w:val="nil"/>
              <w:right w:val="nil"/>
            </w:tcBorders>
            <w:tcMar>
              <w:top w:w="0" w:type="dxa"/>
              <w:left w:w="62" w:type="dxa"/>
              <w:bottom w:w="0" w:type="dxa"/>
              <w:right w:w="62" w:type="dxa"/>
            </w:tcMar>
          </w:tcPr>
          <w:p w:rsidR="00000000" w:rsidP="00D678F2">
            <w:pPr>
              <w:pStyle w:val="BodyText"/>
              <w:rPr>
                <w:lang w:val="en-NZ"/>
              </w:rPr>
            </w:pPr>
            <w:r w:rsidRPr="00D678F2">
              <w:t>Unexpected situations are dealt with safely and with the approval of an authorised person.</w:t>
            </w:r>
          </w:p>
        </w:tc>
      </w:tr>
      <w:tr w:rsidTr="00005C7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678F2">
            <w:pPr>
              <w:pStyle w:val="BodyText"/>
              <w:rPr>
                <w:lang w:val="en-NZ"/>
              </w:rPr>
            </w:pPr>
            <w:r w:rsidRPr="00D678F2">
              <w:t>2.8</w:t>
            </w:r>
          </w:p>
        </w:tc>
        <w:tc>
          <w:tcPr>
            <w:tcW w:w="4860" w:type="dxa"/>
            <w:tcBorders>
              <w:top w:val="nil"/>
              <w:left w:val="nil"/>
              <w:bottom w:val="nil"/>
              <w:right w:val="nil"/>
            </w:tcBorders>
            <w:tcMar>
              <w:top w:w="0" w:type="dxa"/>
              <w:left w:w="62" w:type="dxa"/>
              <w:bottom w:w="0" w:type="dxa"/>
              <w:right w:w="62" w:type="dxa"/>
            </w:tcMar>
          </w:tcPr>
          <w:p w:rsidR="00000000" w:rsidP="00D678F2">
            <w:pPr>
              <w:pStyle w:val="BodyText"/>
              <w:rPr>
                <w:lang w:val="en-NZ"/>
              </w:rPr>
            </w:pPr>
            <w:r w:rsidRPr="00D678F2">
              <w:t>Ongoing checks of the quality of in</w:t>
            </w:r>
            <w:r w:rsidRPr="00D678F2">
              <w:t>stalled aerial communication cables are undertaken in accordance with established procedures.</w:t>
            </w:r>
          </w:p>
        </w:tc>
      </w:tr>
      <w:tr w:rsidTr="00005C7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678F2">
            <w:pPr>
              <w:pStyle w:val="BodyText"/>
              <w:rPr>
                <w:lang w:val="en-NZ"/>
              </w:rPr>
            </w:pPr>
            <w:r w:rsidRPr="00D678F2">
              <w:t>2.9</w:t>
            </w:r>
          </w:p>
        </w:tc>
        <w:tc>
          <w:tcPr>
            <w:tcW w:w="4860" w:type="dxa"/>
            <w:tcBorders>
              <w:top w:val="nil"/>
              <w:left w:val="nil"/>
              <w:bottom w:val="nil"/>
              <w:right w:val="nil"/>
            </w:tcBorders>
            <w:tcMar>
              <w:top w:w="0" w:type="dxa"/>
              <w:left w:w="62" w:type="dxa"/>
              <w:bottom w:w="0" w:type="dxa"/>
              <w:right w:w="62" w:type="dxa"/>
            </w:tcMar>
          </w:tcPr>
          <w:p w:rsidR="00000000" w:rsidP="00D678F2">
            <w:pPr>
              <w:pStyle w:val="BodyText"/>
              <w:rPr>
                <w:lang w:val="en-NZ"/>
              </w:rPr>
            </w:pPr>
            <w:r w:rsidRPr="00D678F2">
              <w:t xml:space="preserve">Cable installation is carried out efficiently without waste of materials or damage to apparatus, circuits or the surrounding environment and </w:t>
            </w:r>
            <w:r w:rsidRPr="00D678F2">
              <w:t>using sustainable energy practices.</w:t>
            </w:r>
          </w:p>
        </w:tc>
      </w:tr>
      <w:tr w:rsidTr="00005C7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D678F2">
            <w:pPr>
              <w:pStyle w:val="BodyText"/>
              <w:rPr>
                <w:lang w:val="en-NZ"/>
              </w:rPr>
            </w:pPr>
            <w:r w:rsidRPr="00D678F2">
              <w:t>3</w:t>
            </w:r>
          </w:p>
        </w:tc>
        <w:tc>
          <w:tcPr>
            <w:tcW w:w="2296" w:type="dxa"/>
            <w:tcBorders>
              <w:top w:val="nil"/>
              <w:left w:val="nil"/>
              <w:bottom w:val="nil"/>
              <w:right w:val="nil"/>
            </w:tcBorders>
            <w:tcMar>
              <w:top w:w="0" w:type="dxa"/>
              <w:left w:w="62" w:type="dxa"/>
              <w:bottom w:w="0" w:type="dxa"/>
              <w:right w:w="62" w:type="dxa"/>
            </w:tcMar>
          </w:tcPr>
          <w:p w:rsidR="00000000" w:rsidP="00D678F2">
            <w:pPr>
              <w:pStyle w:val="BodyText"/>
              <w:rPr>
                <w:lang w:val="en-NZ"/>
              </w:rPr>
            </w:pPr>
            <w:r w:rsidRPr="00D678F2">
              <w:t>Document and verify cabling installation</w:t>
            </w:r>
          </w:p>
        </w:tc>
        <w:tc>
          <w:tcPr>
            <w:tcW w:w="900" w:type="dxa"/>
            <w:tcBorders>
              <w:top w:val="nil"/>
              <w:left w:val="nil"/>
              <w:bottom w:val="nil"/>
              <w:right w:val="nil"/>
            </w:tcBorders>
            <w:tcMar>
              <w:top w:w="0" w:type="dxa"/>
              <w:left w:w="62" w:type="dxa"/>
              <w:bottom w:w="0" w:type="dxa"/>
              <w:right w:w="62" w:type="dxa"/>
            </w:tcMar>
          </w:tcPr>
          <w:p w:rsidR="00000000" w:rsidP="00D678F2">
            <w:pPr>
              <w:pStyle w:val="BodyText"/>
              <w:rPr>
                <w:lang w:val="en-NZ"/>
              </w:rPr>
            </w:pPr>
            <w:r w:rsidRPr="00D678F2">
              <w:t>3.1</w:t>
            </w:r>
          </w:p>
        </w:tc>
        <w:tc>
          <w:tcPr>
            <w:tcW w:w="4860" w:type="dxa"/>
            <w:tcBorders>
              <w:top w:val="nil"/>
              <w:left w:val="nil"/>
              <w:bottom w:val="nil"/>
              <w:right w:val="nil"/>
            </w:tcBorders>
            <w:tcMar>
              <w:top w:w="0" w:type="dxa"/>
              <w:left w:w="62" w:type="dxa"/>
              <w:bottom w:w="0" w:type="dxa"/>
              <w:right w:w="62" w:type="dxa"/>
            </w:tcMar>
          </w:tcPr>
          <w:p w:rsidR="00000000" w:rsidP="00D678F2">
            <w:pPr>
              <w:pStyle w:val="BodyText"/>
              <w:rPr>
                <w:lang w:val="en-NZ"/>
              </w:rPr>
            </w:pPr>
            <w:r w:rsidRPr="00D678F2">
              <w:t>OHS work completion risk control measures and procedures are followed.</w:t>
            </w:r>
          </w:p>
        </w:tc>
      </w:tr>
      <w:tr w:rsidTr="00005C7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678F2">
            <w:pPr>
              <w:pStyle w:val="BodyText"/>
              <w:rPr>
                <w:lang w:val="en-NZ"/>
              </w:rPr>
            </w:pPr>
            <w:r w:rsidRPr="00D678F2">
              <w:t>3.2</w:t>
            </w:r>
          </w:p>
        </w:tc>
        <w:tc>
          <w:tcPr>
            <w:tcW w:w="4860" w:type="dxa"/>
            <w:tcBorders>
              <w:top w:val="nil"/>
              <w:left w:val="nil"/>
              <w:bottom w:val="nil"/>
              <w:right w:val="nil"/>
            </w:tcBorders>
            <w:tcMar>
              <w:top w:w="0" w:type="dxa"/>
              <w:left w:w="62" w:type="dxa"/>
              <w:bottom w:w="0" w:type="dxa"/>
              <w:right w:w="62" w:type="dxa"/>
            </w:tcMar>
          </w:tcPr>
          <w:p w:rsidR="00000000" w:rsidP="00D678F2">
            <w:pPr>
              <w:pStyle w:val="BodyText"/>
              <w:rPr>
                <w:lang w:val="en-NZ"/>
              </w:rPr>
            </w:pPr>
            <w:r w:rsidRPr="00D678F2">
              <w:t>Work site is cleaned and made safe in accordance with established procedures.</w:t>
            </w:r>
          </w:p>
        </w:tc>
      </w:tr>
      <w:tr w:rsidTr="00005C7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678F2">
            <w:pPr>
              <w:pStyle w:val="BodyText"/>
              <w:rPr>
                <w:lang w:val="en-NZ"/>
              </w:rPr>
            </w:pPr>
            <w:r w:rsidRPr="00D678F2">
              <w:t>3.3</w:t>
            </w:r>
          </w:p>
        </w:tc>
        <w:tc>
          <w:tcPr>
            <w:tcW w:w="4860" w:type="dxa"/>
            <w:tcBorders>
              <w:top w:val="nil"/>
              <w:left w:val="nil"/>
              <w:bottom w:val="nil"/>
              <w:right w:val="nil"/>
            </w:tcBorders>
            <w:tcMar>
              <w:top w:w="0" w:type="dxa"/>
              <w:left w:w="62" w:type="dxa"/>
              <w:bottom w:w="0" w:type="dxa"/>
              <w:right w:w="62" w:type="dxa"/>
            </w:tcMar>
          </w:tcPr>
          <w:p w:rsidR="00000000" w:rsidRPr="00D678F2" w:rsidP="00D678F2">
            <w:pPr>
              <w:pStyle w:val="BodyText"/>
            </w:pPr>
            <w:r w:rsidRPr="00D678F2">
              <w:t>Documenti</w:t>
            </w:r>
            <w:r w:rsidRPr="00D678F2">
              <w:t>ng cable installation.</w:t>
            </w:r>
          </w:p>
        </w:tc>
      </w:tr>
    </w:tbl>
    <w:p w:rsidR="00005C71" w:rsidP="00D678F2">
      <w:pPr>
        <w:pStyle w:val="BodyText"/>
      </w:pPr>
    </w:p>
    <w:p w:rsidR="00005C71" w:rsidP="00D678F2">
      <w:pPr>
        <w:pStyle w:val="BodyText"/>
      </w:pPr>
    </w:p>
    <w:p w:rsidR="00000000" w:rsidRPr="00D678F2" w:rsidP="00D678F2">
      <w:pPr>
        <w:pStyle w:val="Heading1"/>
      </w:pPr>
      <w:bookmarkStart w:id="9" w:name="O_263101"/>
      <w:bookmarkEnd w:id="9"/>
      <w:r w:rsidRPr="00D678F2">
        <w:t>Required Skills and Knowledge</w:t>
      </w:r>
    </w:p>
    <w:tbl>
      <w:tblPr>
        <w:tblW w:w="0" w:type="auto"/>
        <w:tblLayout w:type="fixed"/>
        <w:tblCellMar>
          <w:left w:w="62" w:type="dxa"/>
          <w:right w:w="62" w:type="dxa"/>
        </w:tblCellMar>
        <w:tblLook w:val="0000"/>
      </w:tblPr>
      <w:tblGrid>
        <w:gridCol w:w="2700"/>
        <w:gridCol w:w="1080"/>
        <w:gridCol w:w="4680"/>
      </w:tblGrid>
      <w:tr w:rsidTr="00005C71">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D678F2">
            <w:pPr>
              <w:pStyle w:val="BodyText"/>
              <w:rPr>
                <w:lang w:val="en-NZ"/>
              </w:rPr>
            </w:pPr>
            <w:r w:rsidRPr="00D678F2">
              <w:rPr>
                <w:rStyle w:val="SpecialBold"/>
              </w:rPr>
              <w:t>REQUIRED SKILLS AND KNOWLEDGE</w:t>
            </w:r>
          </w:p>
        </w:tc>
      </w:tr>
      <w:tr w:rsidTr="00005C71">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D678F2">
            <w:pPr>
              <w:pStyle w:val="BodyText"/>
              <w:rPr>
                <w:lang w:val="en-NZ"/>
              </w:rPr>
            </w:pPr>
            <w:r w:rsidRPr="00D678F2">
              <w:rPr>
                <w:rStyle w:val="SpecialBold"/>
              </w:rPr>
              <w:t>7</w:t>
            </w:r>
            <w:r w:rsidRPr="00D678F2">
              <w:t>) This describes the essential skills and knowledge and their level, required for this unit.</w:t>
            </w:r>
          </w:p>
        </w:tc>
      </w:tr>
      <w:tr w:rsidTr="00005C71">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D678F2" w:rsidP="00D678F2">
            <w:pPr>
              <w:pStyle w:val="BodyText"/>
            </w:pPr>
            <w:r w:rsidRPr="00D678F2">
              <w:t>Evidence shall show that knowledge has been acquired of safe working practices and installing aerial communication cables.</w:t>
            </w:r>
          </w:p>
          <w:p w:rsidR="00000000" w:rsidRPr="00D678F2" w:rsidP="00D678F2">
            <w:pPr>
              <w:pStyle w:val="BodyText"/>
            </w:pPr>
            <w:r w:rsidRPr="00D678F2">
              <w:t>All knowledge and skills detailed in this unit should be contextualised to current industry practices and technologies.</w:t>
            </w:r>
          </w:p>
          <w:p w:rsidR="00000000" w:rsidP="00D678F2">
            <w:pPr>
              <w:pStyle w:val="BodyText"/>
              <w:rPr>
                <w:lang w:val="en-NZ"/>
              </w:rPr>
            </w:pPr>
            <w:r w:rsidRPr="00D678F2">
              <w:t>The extent of</w:t>
            </w:r>
            <w:r w:rsidRPr="00D678F2">
              <w:t xml:space="preserve"> the essential knowledge and associated skills (EKAS) required is given in Volume 2 - Part 2.2 EKAS.  It forms an integral part of this unit.</w:t>
            </w:r>
          </w:p>
        </w:tc>
      </w:tr>
      <w:tr w:rsidTr="00005C7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D678F2">
            <w:pPr>
              <w:pStyle w:val="BodyText"/>
              <w:rPr>
                <w:lang w:val="en-NZ"/>
              </w:rPr>
            </w:pPr>
            <w:r w:rsidRPr="00D678F2">
              <w:t>2.1.6.2</w:t>
            </w:r>
          </w:p>
        </w:tc>
        <w:tc>
          <w:tcPr>
            <w:tcW w:w="4680" w:type="dxa"/>
            <w:tcBorders>
              <w:top w:val="nil"/>
              <w:left w:val="nil"/>
              <w:bottom w:val="nil"/>
              <w:right w:val="nil"/>
            </w:tcBorders>
            <w:tcMar>
              <w:top w:w="0" w:type="dxa"/>
              <w:left w:w="62" w:type="dxa"/>
              <w:bottom w:w="0" w:type="dxa"/>
              <w:right w:w="62" w:type="dxa"/>
            </w:tcMar>
          </w:tcPr>
          <w:p w:rsidR="00000000" w:rsidP="00D678F2">
            <w:pPr>
              <w:pStyle w:val="BodyText"/>
              <w:rPr>
                <w:lang w:val="en-NZ"/>
              </w:rPr>
            </w:pPr>
            <w:r w:rsidRPr="00D678F2">
              <w:t>Telecommunication aerial cabling</w:t>
            </w:r>
          </w:p>
        </w:tc>
      </w:tr>
      <w:tr w:rsidTr="00005C7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D678F2">
            <w:pPr>
              <w:pStyle w:val="BodyText"/>
              <w:rPr>
                <w:lang w:val="en-NZ"/>
              </w:rPr>
            </w:pPr>
            <w:r w:rsidRPr="00D678F2">
              <w:t>2.18.14</w:t>
            </w:r>
          </w:p>
        </w:tc>
        <w:tc>
          <w:tcPr>
            <w:tcW w:w="4680" w:type="dxa"/>
            <w:tcBorders>
              <w:top w:val="nil"/>
              <w:left w:val="nil"/>
              <w:bottom w:val="nil"/>
              <w:right w:val="nil"/>
            </w:tcBorders>
            <w:tcMar>
              <w:top w:w="0" w:type="dxa"/>
              <w:left w:w="62" w:type="dxa"/>
              <w:bottom w:w="0" w:type="dxa"/>
              <w:right w:w="62" w:type="dxa"/>
            </w:tcMar>
          </w:tcPr>
          <w:p w:rsidR="00000000" w:rsidRPr="00D678F2" w:rsidP="00D678F2">
            <w:pPr>
              <w:pStyle w:val="BodyText"/>
            </w:pPr>
            <w:r w:rsidRPr="00D678F2">
              <w:t>Aerial safety practice</w:t>
            </w:r>
          </w:p>
        </w:tc>
      </w:tr>
    </w:tbl>
    <w:p w:rsidR="00005C71" w:rsidP="00D678F2">
      <w:pPr>
        <w:pStyle w:val="BodyText"/>
      </w:pPr>
    </w:p>
    <w:p w:rsidR="00005C71" w:rsidP="00D678F2">
      <w:pPr>
        <w:pStyle w:val="BodyText"/>
      </w:pPr>
    </w:p>
    <w:p w:rsidR="00000000" w:rsidRPr="00D678F2" w:rsidP="00D678F2">
      <w:pPr>
        <w:pStyle w:val="Heading1"/>
      </w:pPr>
      <w:bookmarkStart w:id="10" w:name="O_247294"/>
      <w:bookmarkEnd w:id="10"/>
      <w:r w:rsidRPr="00D678F2">
        <w:t>Evidence Guide</w:t>
      </w:r>
    </w:p>
    <w:tbl>
      <w:tblPr>
        <w:tblW w:w="0" w:type="auto"/>
        <w:tblLayout w:type="fixed"/>
        <w:tblCellMar>
          <w:left w:w="62" w:type="dxa"/>
          <w:right w:w="62" w:type="dxa"/>
        </w:tblCellMar>
        <w:tblLook w:val="0000"/>
      </w:tblPr>
      <w:tblGrid>
        <w:gridCol w:w="2160"/>
        <w:gridCol w:w="720"/>
        <w:gridCol w:w="540"/>
        <w:gridCol w:w="540"/>
        <w:gridCol w:w="4500"/>
      </w:tblGrid>
      <w:tr w:rsidTr="00005C71">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D678F2">
            <w:pPr>
              <w:pStyle w:val="BodyText"/>
              <w:rPr>
                <w:lang w:val="en-NZ"/>
              </w:rPr>
            </w:pPr>
            <w:r w:rsidRPr="00D678F2">
              <w:rPr>
                <w:rStyle w:val="SpecialBold"/>
              </w:rPr>
              <w:t>EVIDENCE GUIDE</w:t>
            </w:r>
          </w:p>
        </w:tc>
      </w:tr>
      <w:tr w:rsidTr="00005C71">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D678F2" w:rsidP="00D678F2">
            <w:pPr>
              <w:pStyle w:val="BodyText"/>
            </w:pPr>
            <w:r w:rsidRPr="00D678F2">
              <w:rPr>
                <w:rStyle w:val="SpecialBold"/>
              </w:rPr>
              <w:t>9</w:t>
            </w:r>
            <w:r w:rsidRPr="00D678F2">
              <w:t>) This provides essential advice for assessment of the unit and must be read in conjunction with the performance criteria and the range statement of the unit and the Training Package Assessment Guidelines.</w:t>
            </w:r>
          </w:p>
          <w:p w:rsidR="00000000" w:rsidP="00D678F2">
            <w:pPr>
              <w:pStyle w:val="BodyText"/>
              <w:rPr>
                <w:lang w:val="en-NZ"/>
              </w:rPr>
            </w:pPr>
            <w:r w:rsidRPr="00D678F2">
              <w:t>The Evidence Guide forms an integral part of this unit. It must be used in conjunction with all parts of the unit and performed in accordance with the Assessment Guidelines of this Training Package.</w:t>
            </w:r>
          </w:p>
        </w:tc>
      </w:tr>
      <w:tr w:rsidTr="00005C7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D678F2" w:rsidP="00D678F2">
            <w:pPr>
              <w:pStyle w:val="BodyText"/>
            </w:pPr>
            <w:r w:rsidRPr="00D678F2">
              <w:rPr>
                <w:rStyle w:val="SpecialBold"/>
              </w:rPr>
              <w:t>Overview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D678F2" w:rsidP="00D678F2">
            <w:pPr>
              <w:pStyle w:val="BodyText"/>
            </w:pPr>
            <w:r w:rsidRPr="00D678F2">
              <w:rPr>
                <w:rStyle w:val="SpecialBold"/>
              </w:rPr>
              <w:t>9</w:t>
            </w:r>
            <w:r w:rsidRPr="00D678F2">
              <w:t>.</w:t>
            </w:r>
            <w:r w:rsidRPr="00D678F2">
              <w:rPr>
                <w:rStyle w:val="SpecialBold"/>
              </w:rPr>
              <w:t>1</w:t>
            </w:r>
            <w:r w:rsidRPr="00D678F2">
              <w:t xml:space="preserve">) </w:t>
            </w:r>
          </w:p>
          <w:p w:rsidR="00000000" w:rsidRPr="00D678F2" w:rsidP="00D678F2">
            <w:pPr>
              <w:pStyle w:val="BodyText"/>
            </w:pPr>
            <w:r w:rsidRPr="00D678F2">
              <w:t>Longitudinal competency development approaches to assessment, such as Profiling, require data to be reliably gathered in a form that can be consistently interpreted over time. This approach is best utilised in Apprenticeship programs and reduces assessment</w:t>
            </w:r>
            <w:r w:rsidRPr="00D678F2">
              <w:t xml:space="preserve"> intervention. It is the industry-preferred model for apprenticeships. However, where summative (or final) assessment is used it is to include the application of the competency in the normal work environment or, at a minimum, the application of the compete</w:t>
            </w:r>
            <w:r w:rsidRPr="00D678F2">
              <w:t>ncy in a realistically simulated work environment. It is recognised that, in some circumstances, assessment in part or full can occur outside the workplace. However, it must be in accordance with industry and regulatory policy.</w:t>
            </w:r>
          </w:p>
          <w:p w:rsidR="00000000" w:rsidRPr="00D678F2" w:rsidP="00D678F2">
            <w:pPr>
              <w:pStyle w:val="BodyText"/>
            </w:pPr>
            <w:r w:rsidRPr="00D678F2">
              <w:t>Methods chosen for a particu</w:t>
            </w:r>
            <w:r w:rsidRPr="00D678F2">
              <w:t>lar assessment will be influenced by various factors. These include the extent of the assessment, the most effective locations for the assessment activities to take place, access to physical resources, additional safety measures that may be required and th</w:t>
            </w:r>
            <w:r w:rsidRPr="00D678F2">
              <w:t>e critical nature of the competencies being assessed.</w:t>
            </w:r>
          </w:p>
          <w:p w:rsidR="00000000" w:rsidRPr="00D678F2" w:rsidP="00D678F2">
            <w:pPr>
              <w:pStyle w:val="BodyText"/>
            </w:pPr>
            <w:r w:rsidRPr="00D678F2">
              <w:t>The critical safety nature of working with electricity, electrical equipment, gas or any other hazardous substance/material carries risk in deeming a person competent. Sources of evidence need to be 'ri</w:t>
            </w:r>
            <w:r w:rsidRPr="00D678F2">
              <w:t>ch' in nature to minimise error in judgment.</w:t>
            </w:r>
          </w:p>
          <w:p w:rsidR="00000000" w:rsidP="00D678F2">
            <w:pPr>
              <w:pStyle w:val="BodyText"/>
              <w:rPr>
                <w:lang w:val="en-NZ"/>
              </w:rPr>
            </w:pPr>
            <w:r w:rsidRPr="00D678F2">
              <w:t>Activitie</w:t>
            </w:r>
            <w:r w:rsidRPr="00D678F2">
              <w:t>s associated with normal everyday work have a bearing on the decision as to how much and how detailed the data gathered will contribute to its 'richness'. Some skills are more critical to safety and operational requirements while the same skills may be mor</w:t>
            </w:r>
            <w:r w:rsidRPr="00D678F2">
              <w:t>e or less frequently practised. These points are raised for the assessors to consider when choosing an assessment method and developing assessment instruments. Sample assessment instruments are included for Assessors in the Assessment Guidelines of this Tr</w:t>
            </w:r>
            <w:r w:rsidRPr="00D678F2">
              <w:t>aining Package.</w:t>
            </w:r>
          </w:p>
        </w:tc>
      </w:tr>
      <w:tr w:rsidTr="00005C71">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D678F2" w:rsidP="00D678F2">
            <w:pPr>
              <w:pStyle w:val="BodyText"/>
            </w:pPr>
            <w:r w:rsidRPr="00D678F2">
              <w:rPr>
                <w:rStyle w:val="SpecialBold"/>
              </w:rPr>
              <w:t>Critical aspects of evidence required to demonstrate competency 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D678F2" w:rsidP="00D678F2">
            <w:pPr>
              <w:pStyle w:val="BodyText"/>
            </w:pPr>
            <w:r w:rsidRPr="00D678F2">
              <w:rPr>
                <w:rStyle w:val="SpecialBold"/>
              </w:rPr>
              <w:t>9</w:t>
            </w:r>
            <w:r w:rsidRPr="00D678F2">
              <w:t>.</w:t>
            </w:r>
            <w:r w:rsidRPr="00D678F2">
              <w:rPr>
                <w:rStyle w:val="SpecialBold"/>
              </w:rPr>
              <w:t>2</w:t>
            </w:r>
            <w:r w:rsidRPr="00D678F2">
              <w:t xml:space="preserve">) </w:t>
            </w:r>
          </w:p>
          <w:p w:rsidR="00000000" w:rsidP="00D678F2">
            <w:pPr>
              <w:pStyle w:val="BodyText"/>
              <w:rPr>
                <w:lang w:val="en-NZ"/>
              </w:rPr>
            </w:pPr>
            <w:r w:rsidRPr="00D678F2">
              <w:t>Before the critical aspects of evidence are considered all prerequisites shall be met.</w:t>
            </w:r>
          </w:p>
        </w:tc>
      </w:tr>
      <w:tr w:rsidTr="00005C71">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D678F2" w:rsidP="00D678F2">
            <w:pPr>
              <w:pStyle w:val="BodyText"/>
            </w:pPr>
            <w:r w:rsidRPr="00D678F2">
              <w:t>Evidence for competence in this unit shall be considered holi</w:t>
            </w:r>
            <w:r w:rsidRPr="00D678F2">
              <w:t>stically.  Each element and associated performance criteria shall be demonstrated on at least two occasions in accordance with the 'Assessment Guidelines - UEE07'.  Evidence shall also comprise:</w:t>
            </w:r>
          </w:p>
          <w:p w:rsidR="00000000" w:rsidP="00D678F2">
            <w:pPr>
              <w:pStyle w:val="ListBullet"/>
              <w:rPr>
                <w:lang w:val="en-NZ"/>
              </w:rPr>
            </w:pPr>
            <w:r w:rsidRPr="00D678F2">
              <w:t>A representative body of work performance demonstrated withi</w:t>
            </w:r>
            <w:r w:rsidRPr="00D678F2">
              <w:t>n the timeframes typically expected of the discipline, work function and industrial environment. In particular this shall incorporate evidence that shows a candidate is able to:</w:t>
            </w:r>
          </w:p>
        </w:tc>
      </w:tr>
      <w:tr w:rsidTr="00005C7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D678F2">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D678F2" w:rsidP="00D678F2">
            <w:pPr>
              <w:pStyle w:val="ListBullet2"/>
            </w:pPr>
            <w:r w:rsidRPr="00D678F2">
              <w:t>Implement Occupational Health and Safety workplace procedures and practices, including the use of risk control measures as specified in the performance criteria and range statement</w:t>
            </w:r>
          </w:p>
          <w:p w:rsidR="00000000" w:rsidRPr="00D678F2" w:rsidP="00D678F2">
            <w:pPr>
              <w:pStyle w:val="ListBullet2"/>
            </w:pPr>
            <w:r w:rsidRPr="00D678F2">
              <w:t>Apply sustainable energy principles and practices as specified in the performance criteria and range statement</w:t>
            </w:r>
          </w:p>
          <w:p w:rsidR="00000000" w:rsidRPr="00D678F2" w:rsidP="00D678F2">
            <w:pPr>
              <w:pStyle w:val="ListBullet2"/>
            </w:pPr>
            <w:r w:rsidRPr="00D678F2">
              <w:t>Demonstrate an understanding of the essential knowledge and associated skills as described in this unit.  It may be required by some jurisdiction</w:t>
            </w:r>
            <w:r w:rsidRPr="00D678F2">
              <w:t xml:space="preserve">s that RTOs provide a percentile graded result for the purpose of regulatory or licensing requirements.   </w:t>
            </w:r>
          </w:p>
          <w:p w:rsidR="00000000" w:rsidRPr="00D678F2" w:rsidP="00D678F2">
            <w:pPr>
              <w:pStyle w:val="ListBullet2"/>
            </w:pPr>
            <w:r w:rsidRPr="00D678F2">
              <w:t>Demonstrate an appropriate level of skills enabling employment</w:t>
            </w:r>
          </w:p>
          <w:p w:rsidR="00000000" w:rsidP="00D678F2">
            <w:pPr>
              <w:pStyle w:val="ListBullet2"/>
              <w:rPr>
                <w:lang w:val="en-NZ"/>
              </w:rPr>
            </w:pPr>
            <w:r w:rsidRPr="00D678F2">
              <w:t>Conduct work observing the relevant Anti Discrimination legislation, regulations, poli</w:t>
            </w:r>
            <w:r w:rsidRPr="00D678F2">
              <w:t>ces and workplace procedures</w:t>
            </w:r>
          </w:p>
        </w:tc>
      </w:tr>
      <w:tr w:rsidTr="00005C7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D678F2">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D678F2">
            <w:pPr>
              <w:pStyle w:val="ListBullet"/>
              <w:rPr>
                <w:lang w:val="en-NZ"/>
              </w:rPr>
            </w:pPr>
            <w:r w:rsidRPr="00D678F2">
              <w:t>Demonstrated consistent performance across a representative range of contexts from the prescribed items below:</w:t>
            </w:r>
          </w:p>
        </w:tc>
      </w:tr>
      <w:tr w:rsidTr="00005C7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D678F2">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D678F2">
            <w:pPr>
              <w:pStyle w:val="ListBullet2"/>
              <w:rPr>
                <w:lang w:val="en-NZ"/>
              </w:rPr>
            </w:pPr>
            <w:r w:rsidRPr="00D678F2">
              <w:t>Install aerial communication cables as described in 8) and including:</w:t>
            </w:r>
          </w:p>
        </w:tc>
      </w:tr>
      <w:tr w:rsidTr="00005C7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678F2">
            <w:pPr>
              <w:pStyle w:val="BodyText"/>
              <w:rPr>
                <w:lang w:val="en-NZ"/>
              </w:rPr>
            </w:pPr>
            <w:r w:rsidRPr="00D678F2">
              <w:t>A</w:t>
            </w:r>
          </w:p>
        </w:tc>
        <w:tc>
          <w:tcPr>
            <w:tcW w:w="5040" w:type="dxa"/>
            <w:gridSpan w:val="2"/>
            <w:tcBorders>
              <w:top w:val="nil"/>
              <w:left w:val="nil"/>
              <w:bottom w:val="nil"/>
              <w:right w:val="nil"/>
            </w:tcBorders>
            <w:tcMar>
              <w:top w:w="0" w:type="dxa"/>
              <w:left w:w="62" w:type="dxa"/>
              <w:bottom w:w="0" w:type="dxa"/>
              <w:right w:w="62" w:type="dxa"/>
            </w:tcMar>
          </w:tcPr>
          <w:p w:rsidR="00000000" w:rsidP="00D678F2">
            <w:pPr>
              <w:pStyle w:val="BodyText"/>
              <w:rPr>
                <w:lang w:val="en-NZ"/>
              </w:rPr>
            </w:pPr>
            <w:r w:rsidRPr="00D678F2">
              <w:t>Reading and interpreting drawings related to cable schedules and routes</w:t>
            </w:r>
          </w:p>
        </w:tc>
      </w:tr>
      <w:tr w:rsidTr="00005C7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678F2">
            <w:pPr>
              <w:pStyle w:val="BodyText"/>
              <w:rPr>
                <w:lang w:val="en-NZ"/>
              </w:rPr>
            </w:pPr>
            <w:r w:rsidRPr="00D678F2">
              <w:t>B</w:t>
            </w:r>
          </w:p>
        </w:tc>
        <w:tc>
          <w:tcPr>
            <w:tcW w:w="5040" w:type="dxa"/>
            <w:gridSpan w:val="2"/>
            <w:tcBorders>
              <w:top w:val="nil"/>
              <w:left w:val="nil"/>
              <w:bottom w:val="nil"/>
              <w:right w:val="nil"/>
            </w:tcBorders>
            <w:tcMar>
              <w:top w:w="0" w:type="dxa"/>
              <w:left w:w="62" w:type="dxa"/>
              <w:bottom w:w="0" w:type="dxa"/>
              <w:right w:w="62" w:type="dxa"/>
            </w:tcMar>
          </w:tcPr>
          <w:p w:rsidR="00000000" w:rsidP="00D678F2">
            <w:pPr>
              <w:pStyle w:val="BodyText"/>
              <w:rPr>
                <w:lang w:val="en-NZ"/>
              </w:rPr>
            </w:pPr>
            <w:r w:rsidRPr="00D678F2">
              <w:t>Installing catenary cables correctly</w:t>
            </w:r>
          </w:p>
        </w:tc>
      </w:tr>
      <w:tr w:rsidTr="00005C7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678F2">
            <w:pPr>
              <w:pStyle w:val="BodyText"/>
              <w:rPr>
                <w:lang w:val="en-NZ"/>
              </w:rPr>
            </w:pPr>
            <w:r w:rsidRPr="00D678F2">
              <w:t>C</w:t>
            </w:r>
          </w:p>
        </w:tc>
        <w:tc>
          <w:tcPr>
            <w:tcW w:w="5040" w:type="dxa"/>
            <w:gridSpan w:val="2"/>
            <w:tcBorders>
              <w:top w:val="nil"/>
              <w:left w:val="nil"/>
              <w:bottom w:val="nil"/>
              <w:right w:val="nil"/>
            </w:tcBorders>
            <w:tcMar>
              <w:top w:w="0" w:type="dxa"/>
              <w:left w:w="62" w:type="dxa"/>
              <w:bottom w:w="0" w:type="dxa"/>
              <w:right w:w="62" w:type="dxa"/>
            </w:tcMar>
          </w:tcPr>
          <w:p w:rsidR="00000000" w:rsidP="00D678F2">
            <w:pPr>
              <w:pStyle w:val="BodyText"/>
              <w:rPr>
                <w:lang w:val="en-NZ"/>
              </w:rPr>
            </w:pPr>
            <w:r w:rsidRPr="00D678F2">
              <w:t>Attaching communications cable to catenary without damage</w:t>
            </w:r>
          </w:p>
        </w:tc>
      </w:tr>
      <w:tr w:rsidTr="00005C7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678F2">
            <w:pPr>
              <w:pStyle w:val="BodyText"/>
              <w:rPr>
                <w:lang w:val="en-NZ"/>
              </w:rPr>
            </w:pPr>
            <w:r w:rsidRPr="00D678F2">
              <w:t>D</w:t>
            </w:r>
          </w:p>
        </w:tc>
        <w:tc>
          <w:tcPr>
            <w:tcW w:w="5040" w:type="dxa"/>
            <w:gridSpan w:val="2"/>
            <w:tcBorders>
              <w:top w:val="nil"/>
              <w:left w:val="nil"/>
              <w:bottom w:val="nil"/>
              <w:right w:val="nil"/>
            </w:tcBorders>
            <w:tcMar>
              <w:top w:w="0" w:type="dxa"/>
              <w:left w:w="62" w:type="dxa"/>
              <w:bottom w:w="0" w:type="dxa"/>
              <w:right w:w="62" w:type="dxa"/>
            </w:tcMar>
          </w:tcPr>
          <w:p w:rsidR="00000000" w:rsidP="00D678F2">
            <w:pPr>
              <w:pStyle w:val="BodyText"/>
              <w:rPr>
                <w:lang w:val="en-NZ"/>
              </w:rPr>
            </w:pPr>
            <w:r w:rsidRPr="00D678F2">
              <w:t>Protecting cable ends</w:t>
            </w:r>
          </w:p>
        </w:tc>
      </w:tr>
      <w:tr w:rsidTr="00005C7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678F2">
            <w:pPr>
              <w:pStyle w:val="BodyText"/>
              <w:rPr>
                <w:lang w:val="en-NZ"/>
              </w:rPr>
            </w:pPr>
            <w:r w:rsidRPr="00D678F2">
              <w:t>E</w:t>
            </w:r>
          </w:p>
        </w:tc>
        <w:tc>
          <w:tcPr>
            <w:tcW w:w="5040" w:type="dxa"/>
            <w:gridSpan w:val="2"/>
            <w:tcBorders>
              <w:top w:val="nil"/>
              <w:left w:val="nil"/>
              <w:bottom w:val="nil"/>
              <w:right w:val="nil"/>
            </w:tcBorders>
            <w:tcMar>
              <w:top w:w="0" w:type="dxa"/>
              <w:left w:w="62" w:type="dxa"/>
              <w:bottom w:w="0" w:type="dxa"/>
              <w:right w:w="62" w:type="dxa"/>
            </w:tcMar>
          </w:tcPr>
          <w:p w:rsidR="00000000" w:rsidP="00D678F2">
            <w:pPr>
              <w:pStyle w:val="BodyText"/>
              <w:rPr>
                <w:lang w:val="en-NZ"/>
              </w:rPr>
            </w:pPr>
            <w:r w:rsidRPr="00D678F2">
              <w:t>Completing the necessary documentati</w:t>
            </w:r>
            <w:r w:rsidRPr="00D678F2">
              <w:t>on accurately</w:t>
            </w:r>
          </w:p>
        </w:tc>
      </w:tr>
      <w:tr w:rsidTr="00005C7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678F2">
            <w:pPr>
              <w:pStyle w:val="BodyText"/>
              <w:rPr>
                <w:lang w:val="en-NZ"/>
              </w:rPr>
            </w:pPr>
            <w:r w:rsidRPr="00D678F2">
              <w:t>F</w:t>
            </w:r>
          </w:p>
        </w:tc>
        <w:tc>
          <w:tcPr>
            <w:tcW w:w="5040" w:type="dxa"/>
            <w:gridSpan w:val="2"/>
            <w:tcBorders>
              <w:top w:val="nil"/>
              <w:left w:val="nil"/>
              <w:bottom w:val="nil"/>
              <w:right w:val="nil"/>
            </w:tcBorders>
            <w:tcMar>
              <w:top w:w="0" w:type="dxa"/>
              <w:left w:w="62" w:type="dxa"/>
              <w:bottom w:w="0" w:type="dxa"/>
              <w:right w:w="62" w:type="dxa"/>
            </w:tcMar>
          </w:tcPr>
          <w:p w:rsidR="00000000" w:rsidP="00D678F2">
            <w:pPr>
              <w:pStyle w:val="BodyText"/>
              <w:rPr>
                <w:lang w:val="en-NZ"/>
              </w:rPr>
            </w:pPr>
            <w:r w:rsidRPr="00D678F2">
              <w:t>Dealing with unplanned events by drawing on essential knowledge and skills to provide appropriate solutions incorporated in a holistic assessment with the above listed items</w:t>
            </w:r>
          </w:p>
        </w:tc>
      </w:tr>
      <w:tr w:rsidTr="00005C7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D678F2" w:rsidP="00D678F2">
            <w:pPr>
              <w:pStyle w:val="BodyText"/>
            </w:pPr>
            <w:r w:rsidRPr="00D678F2">
              <w:rPr>
                <w:rStyle w:val="SpecialBold"/>
              </w:rPr>
              <w:t>Context of and specific resources for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D678F2" w:rsidP="00D678F2">
            <w:pPr>
              <w:pStyle w:val="BodyText"/>
            </w:pPr>
            <w:r w:rsidRPr="00D678F2">
              <w:rPr>
                <w:rStyle w:val="SpecialBold"/>
              </w:rPr>
              <w:t>9</w:t>
            </w:r>
            <w:r w:rsidRPr="00D678F2">
              <w:t>.</w:t>
            </w:r>
            <w:r w:rsidRPr="00D678F2">
              <w:rPr>
                <w:rStyle w:val="SpecialBold"/>
              </w:rPr>
              <w:t>3</w:t>
            </w:r>
            <w:r w:rsidRPr="00D678F2">
              <w:t xml:space="preserve">) </w:t>
            </w:r>
          </w:p>
          <w:p w:rsidR="00000000" w:rsidRPr="00D678F2" w:rsidP="00D678F2">
            <w:pPr>
              <w:pStyle w:val="BodyText"/>
            </w:pPr>
            <w:r w:rsidRPr="00D678F2">
              <w:t xml:space="preserve">This </w:t>
            </w:r>
            <w:r w:rsidRPr="00D678F2">
              <w:t>unit should be assessed as it relates to normal work practice using procedures, information and resources typical of a workplace. This should include:</w:t>
            </w:r>
          </w:p>
          <w:p w:rsidR="00000000" w:rsidRPr="00D678F2" w:rsidP="00D678F2">
            <w:pPr>
              <w:pStyle w:val="ListBullet"/>
            </w:pPr>
            <w:r w:rsidRPr="00D678F2">
              <w:t>OHS policy and work procedures and instructions.</w:t>
            </w:r>
          </w:p>
          <w:p w:rsidR="00000000" w:rsidRPr="00D678F2" w:rsidP="00D678F2">
            <w:pPr>
              <w:pStyle w:val="ListBullet"/>
            </w:pPr>
            <w:r w:rsidRPr="00D678F2">
              <w:t>Suitable work environment, facilities, equipment and materials to undertake actual work as prescribed by this unit.</w:t>
            </w:r>
          </w:p>
          <w:p w:rsidR="00000000" w:rsidRPr="00D678F2" w:rsidP="00D678F2">
            <w:pPr>
              <w:pStyle w:val="BodyText"/>
            </w:pPr>
            <w:r w:rsidRPr="00D678F2">
              <w:t>These should be used in the formal learning/assessment environment.</w:t>
            </w:r>
          </w:p>
          <w:p w:rsidR="00000000" w:rsidRPr="00D678F2" w:rsidP="00D678F2">
            <w:pPr>
              <w:pStyle w:val="BodyText"/>
            </w:pPr>
            <w:r w:rsidRPr="00D678F2">
              <w:t>Note:</w:t>
            </w:r>
          </w:p>
          <w:p w:rsidR="00000000" w:rsidP="00D678F2">
            <w:pPr>
              <w:pStyle w:val="BodyText"/>
              <w:rPr>
                <w:lang w:val="en-NZ"/>
              </w:rPr>
            </w:pPr>
            <w:r w:rsidRPr="00D678F2">
              <w:t>Where simulation is considered a suitable strategy for assessment,</w:t>
            </w:r>
            <w:r w:rsidRPr="00D678F2">
              <w:t xml:space="preserve"> conditions must be authentic and as far as possible reproduce and replicate the workplace and be consistent with the approved industry simulation policy.</w:t>
            </w:r>
          </w:p>
        </w:tc>
      </w:tr>
      <w:tr w:rsidTr="00005C7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D678F2">
            <w:pPr>
              <w:pStyle w:val="BodyText"/>
              <w:rPr>
                <w:lang w:val="en-NZ"/>
              </w:rPr>
            </w:pPr>
            <w:r w:rsidRPr="00D678F2">
              <w:t>The resources used for assessment should reflect current industry practices in relation to insta</w:t>
            </w:r>
            <w:r w:rsidRPr="00D678F2">
              <w:t>lling aerial communication cables.</w:t>
            </w:r>
          </w:p>
        </w:tc>
      </w:tr>
      <w:tr w:rsidTr="00005C7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D678F2" w:rsidP="00D678F2">
            <w:pPr>
              <w:pStyle w:val="BodyText"/>
            </w:pPr>
            <w:r w:rsidRPr="00D678F2">
              <w:rPr>
                <w:rStyle w:val="SpecialBold"/>
              </w:rPr>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D678F2" w:rsidP="00D678F2">
            <w:pPr>
              <w:pStyle w:val="BodyText"/>
            </w:pPr>
            <w:r w:rsidRPr="00D678F2">
              <w:rPr>
                <w:rStyle w:val="SpecialBold"/>
              </w:rPr>
              <w:t>9</w:t>
            </w:r>
            <w:r w:rsidRPr="00D678F2">
              <w:t>.</w:t>
            </w:r>
            <w:r w:rsidRPr="00D678F2">
              <w:rPr>
                <w:rStyle w:val="SpecialBold"/>
              </w:rPr>
              <w:t>4</w:t>
            </w:r>
            <w:r w:rsidRPr="00D678F2">
              <w:t xml:space="preserve">) </w:t>
            </w:r>
          </w:p>
          <w:p w:rsidR="00000000" w:rsidRPr="00D678F2" w:rsidP="00D678F2">
            <w:pPr>
              <w:pStyle w:val="BodyText"/>
            </w:pPr>
            <w:r w:rsidRPr="00D678F2">
              <w:t>This unit shall be assessed by methods given in Volume 1, Part 3 'Assessment Guidelines'.</w:t>
            </w:r>
          </w:p>
          <w:p w:rsidR="00000000" w:rsidP="00D678F2">
            <w:pPr>
              <w:pStyle w:val="BodyText"/>
              <w:rPr>
                <w:lang w:val="en-NZ"/>
              </w:rPr>
            </w:pPr>
            <w:r w:rsidRPr="00D678F2">
              <w:t xml:space="preserve">Note: </w:t>
            </w:r>
            <w:r w:rsidRPr="00D678F2">
              <w:br/>
            </w:r>
            <w:r w:rsidRPr="00D678F2">
              <w:t>Competent performance with inherent safe working practices is expected in the Industry to which this competency standard unit applies. This requires assessment in a structured environment which is primarily intended for learning/assessment and incorporates</w:t>
            </w:r>
            <w:r w:rsidRPr="00D678F2">
              <w:t xml:space="preserve"> all necessary equipment and facilities for learners to develop and demonstrate the essential knowledge and skills described in this unit.</w:t>
            </w:r>
          </w:p>
        </w:tc>
      </w:tr>
      <w:tr w:rsidTr="00005C71">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D678F2" w:rsidP="00D678F2">
            <w:pPr>
              <w:pStyle w:val="BodyText"/>
            </w:pPr>
            <w:r w:rsidRPr="00D678F2">
              <w:rPr>
                <w:rStyle w:val="SpecialBold"/>
              </w:rPr>
              <w:t>Concurrent assessment and relationship with other units</w:t>
            </w:r>
          </w:p>
        </w:tc>
        <w:tc>
          <w:tcPr>
            <w:tcW w:w="6300" w:type="dxa"/>
            <w:gridSpan w:val="4"/>
            <w:tcBorders>
              <w:top w:val="nil"/>
              <w:left w:val="nil"/>
              <w:bottom w:val="nil"/>
              <w:right w:val="nil"/>
            </w:tcBorders>
            <w:tcMar>
              <w:top w:w="0" w:type="dxa"/>
              <w:left w:w="62" w:type="dxa"/>
              <w:bottom w:w="0" w:type="dxa"/>
              <w:right w:w="62" w:type="dxa"/>
            </w:tcMar>
          </w:tcPr>
          <w:p w:rsidR="00000000" w:rsidP="00D678F2">
            <w:pPr>
              <w:pStyle w:val="BodyText"/>
              <w:rPr>
                <w:lang w:val="en-NZ"/>
              </w:rPr>
            </w:pPr>
            <w:r w:rsidRPr="00D678F2">
              <w:rPr>
                <w:rStyle w:val="SpecialBold"/>
              </w:rPr>
              <w:t>9</w:t>
            </w:r>
            <w:r w:rsidRPr="00D678F2">
              <w:t>.</w:t>
            </w:r>
            <w:r w:rsidRPr="00D678F2">
              <w:rPr>
                <w:rStyle w:val="SpecialBold"/>
              </w:rPr>
              <w:t>5</w:t>
            </w:r>
            <w:r w:rsidRPr="00D678F2">
              <w:t>)</w:t>
            </w:r>
          </w:p>
        </w:tc>
      </w:tr>
      <w:tr w:rsidTr="00005C71">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D678F2">
            <w:pPr>
              <w:pStyle w:val="BodyText"/>
              <w:rPr>
                <w:lang w:val="en-NZ"/>
              </w:rPr>
            </w:pPr>
            <w:r w:rsidRPr="00D678F2">
              <w:t>There are no current assessment recommendations for this unit.</w:t>
            </w:r>
          </w:p>
        </w:tc>
      </w:tr>
      <w:tr w:rsidTr="00005C71">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D678F2" w:rsidP="00D678F2">
            <w:pPr>
              <w:pStyle w:val="BodyText"/>
            </w:pPr>
          </w:p>
        </w:tc>
      </w:tr>
    </w:tbl>
    <w:p w:rsidR="00005C71" w:rsidP="00D678F2">
      <w:pPr>
        <w:pStyle w:val="BodyText"/>
      </w:pPr>
    </w:p>
    <w:p w:rsidR="00005C71" w:rsidP="00D678F2">
      <w:pPr>
        <w:pStyle w:val="BodyText"/>
      </w:pPr>
    </w:p>
    <w:p w:rsidR="00000000" w:rsidRPr="00D678F2" w:rsidP="00D678F2">
      <w:pPr>
        <w:pStyle w:val="Heading1"/>
      </w:pPr>
      <w:bookmarkStart w:id="11" w:name="O_255277"/>
      <w:bookmarkEnd w:id="11"/>
      <w:r w:rsidRPr="00D678F2">
        <w:t>Range Statement</w:t>
      </w:r>
    </w:p>
    <w:tbl>
      <w:tblPr>
        <w:tblW w:w="0" w:type="auto"/>
        <w:tblLayout w:type="fixed"/>
        <w:tblCellMar>
          <w:left w:w="62" w:type="dxa"/>
          <w:right w:w="62" w:type="dxa"/>
        </w:tblCellMar>
        <w:tblLook w:val="0000"/>
      </w:tblPr>
      <w:tblGrid>
        <w:gridCol w:w="8460"/>
      </w:tblGrid>
      <w:tr w:rsidTr="00005C71">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D678F2">
            <w:pPr>
              <w:pStyle w:val="BodyText"/>
              <w:rPr>
                <w:lang w:val="en-NZ"/>
              </w:rPr>
            </w:pPr>
            <w:r w:rsidRPr="00D678F2">
              <w:rPr>
                <w:rStyle w:val="SpecialBold"/>
              </w:rPr>
              <w:t>RANGE STATEMENT</w:t>
            </w:r>
          </w:p>
        </w:tc>
      </w:tr>
      <w:tr w:rsidTr="00005C7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D678F2">
            <w:pPr>
              <w:pStyle w:val="BodyText"/>
              <w:rPr>
                <w:lang w:val="en-NZ"/>
              </w:rPr>
            </w:pPr>
            <w:r w:rsidRPr="00D678F2">
              <w:rPr>
                <w:rStyle w:val="SpecialBold"/>
              </w:rPr>
              <w:t>8</w:t>
            </w:r>
            <w:r w:rsidRPr="00D678F2">
              <w:t xml:space="preserve">) This relates to the unit as a whole providing the range of contexts and conditions to which the </w:t>
            </w:r>
            <w:r w:rsidRPr="00D678F2">
              <w:t>performance criteria apply. It allows for different work environments and situations that will affect performance.</w:t>
            </w:r>
          </w:p>
        </w:tc>
      </w:tr>
      <w:tr w:rsidTr="00005C7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D678F2">
            <w:pPr>
              <w:pStyle w:val="BodyText"/>
              <w:rPr>
                <w:lang w:val="en-NZ"/>
              </w:rPr>
            </w:pPr>
            <w:r w:rsidRPr="00D678F2">
              <w:t>This unit shall be demonstrated in relation to installing a representative range of aerial communication cables each, on at least two occasi</w:t>
            </w:r>
            <w:r w:rsidRPr="00D678F2">
              <w:t>ons.</w:t>
            </w:r>
          </w:p>
        </w:tc>
      </w:tr>
      <w:tr w:rsidTr="00005C7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D678F2" w:rsidP="00D678F2">
            <w:pPr>
              <w:pStyle w:val="BodyText"/>
            </w:pPr>
            <w:r w:rsidRPr="00D678F2">
              <w:t>Generic terms used throughout this Vocational Standard shall be regarded as part of the Range Statement in which competency is demonstrated. The definition of these and other terms that apply are given in Volume 2, Part 2.1.</w:t>
            </w:r>
          </w:p>
        </w:tc>
      </w:tr>
    </w:tbl>
    <w:p w:rsidR="00005C71" w:rsidP="00D678F2">
      <w:pPr>
        <w:pStyle w:val="BodyText"/>
      </w:pPr>
    </w:p>
    <w:p w:rsidR="00005C71" w:rsidP="00D678F2">
      <w:pPr>
        <w:pStyle w:val="BodyText"/>
      </w:pPr>
    </w:p>
    <w:p w:rsidR="00000000" w:rsidRPr="00D678F2" w:rsidP="00D678F2">
      <w:pPr>
        <w:pStyle w:val="Heading1"/>
      </w:pPr>
      <w:bookmarkStart w:id="12" w:name="O_296290"/>
      <w:bookmarkEnd w:id="12"/>
      <w:r w:rsidRPr="00D678F2">
        <w:t>Unit Sector(s)</w:t>
      </w:r>
    </w:p>
    <w:p w:rsidR="00000000" w:rsidRPr="00D678F2" w:rsidP="00D678F2">
      <w:pPr>
        <w:pStyle w:val="BodyText"/>
      </w:pPr>
      <w:r w:rsidRPr="00D678F2">
        <w:t>Not Applicable</w:t>
      </w:r>
    </w:p>
    <w:p w:rsidR="00000000" w:rsidRPr="00D678F2" w:rsidP="00D678F2">
      <w:pPr>
        <w:pStyle w:val="AllowPageBreak"/>
      </w:pPr>
    </w:p>
    <w:p w:rsidR="00000000" w:rsidRPr="00D678F2" w:rsidP="00D678F2">
      <w:pPr>
        <w:pStyle w:val="Heading1"/>
      </w:pPr>
      <w:bookmarkStart w:id="13" w:name="O_225943"/>
      <w:bookmarkEnd w:id="13"/>
      <w:r w:rsidRPr="00D678F2">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005C71">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D678F2" w:rsidP="00D678F2">
            <w:pPr>
              <w:pStyle w:val="BodyText"/>
            </w:pPr>
            <w:r w:rsidRPr="00D678F2">
              <w:rPr>
                <w:rStyle w:val="SpecialBold"/>
              </w:rPr>
              <w:t>2</w:t>
            </w:r>
            <w:r w:rsidRPr="00D678F2">
              <w:t>.</w:t>
            </w:r>
            <w:r w:rsidRPr="00D678F2">
              <w:rPr>
                <w:rStyle w:val="SpecialBold"/>
              </w:rPr>
              <w:t>2</w:t>
            </w:r>
            <w:r w:rsidRPr="00D678F2">
              <w:t xml:space="preserve">) </w:t>
            </w:r>
            <w:r w:rsidRPr="00D678F2">
              <w:rPr>
                <w:rStyle w:val="SpecialBold"/>
              </w:rPr>
              <w:t>Literacy and numeracy skills</w:t>
            </w:r>
          </w:p>
          <w:p w:rsidR="00000000" w:rsidP="00D678F2">
            <w:pPr>
              <w:pStyle w:val="BodyText"/>
              <w:rPr>
                <w:lang w:val="en-NZ"/>
              </w:rPr>
            </w:pPr>
            <w:r w:rsidRPr="00D678F2">
              <w:t>Participants are best equipped to achieve competency in this unit if they have reading, writing and numeracy skills indicated by the following scales. Descrip</w:t>
            </w:r>
            <w:r w:rsidRPr="00D678F2">
              <w:t>tion of each scale is given in Volume 2, Part 3 'Literacy and Numeracy'</w:t>
            </w:r>
          </w:p>
        </w:tc>
      </w:tr>
      <w:tr w:rsidTr="00005C71">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D678F2">
            <w:pPr>
              <w:pStyle w:val="BodyText"/>
              <w:rPr>
                <w:lang w:val="en-NZ"/>
              </w:rPr>
            </w:pPr>
            <w:r w:rsidRPr="00D678F2">
              <w:t>Reading</w:t>
            </w:r>
          </w:p>
        </w:tc>
        <w:tc>
          <w:tcPr>
            <w:tcW w:w="1182" w:type="dxa"/>
            <w:tcBorders>
              <w:top w:val="nil"/>
              <w:left w:val="nil"/>
              <w:bottom w:val="nil"/>
              <w:right w:val="nil"/>
            </w:tcBorders>
            <w:tcMar>
              <w:top w:w="0" w:type="dxa"/>
              <w:left w:w="62" w:type="dxa"/>
              <w:bottom w:w="0" w:type="dxa"/>
              <w:right w:w="62" w:type="dxa"/>
            </w:tcMar>
          </w:tcPr>
          <w:p w:rsidR="00000000" w:rsidP="00D678F2">
            <w:pPr>
              <w:pStyle w:val="BodyText"/>
              <w:rPr>
                <w:lang w:val="en-NZ"/>
              </w:rPr>
            </w:pPr>
            <w:r w:rsidRPr="00D678F2">
              <w:t>3</w:t>
            </w:r>
          </w:p>
        </w:tc>
        <w:tc>
          <w:tcPr>
            <w:tcW w:w="1739" w:type="dxa"/>
            <w:tcBorders>
              <w:top w:val="nil"/>
              <w:left w:val="nil"/>
              <w:bottom w:val="nil"/>
              <w:right w:val="nil"/>
            </w:tcBorders>
            <w:tcMar>
              <w:top w:w="0" w:type="dxa"/>
              <w:left w:w="62" w:type="dxa"/>
              <w:bottom w:w="0" w:type="dxa"/>
              <w:right w:w="62" w:type="dxa"/>
            </w:tcMar>
          </w:tcPr>
          <w:p w:rsidR="00000000" w:rsidP="00D678F2">
            <w:pPr>
              <w:pStyle w:val="BodyText"/>
              <w:rPr>
                <w:lang w:val="en-NZ"/>
              </w:rPr>
            </w:pPr>
            <w:r w:rsidRPr="00D678F2">
              <w:t>Writing</w:t>
            </w:r>
          </w:p>
        </w:tc>
        <w:tc>
          <w:tcPr>
            <w:tcW w:w="1182" w:type="dxa"/>
            <w:tcBorders>
              <w:top w:val="nil"/>
              <w:left w:val="nil"/>
              <w:bottom w:val="nil"/>
              <w:right w:val="nil"/>
            </w:tcBorders>
            <w:tcMar>
              <w:top w:w="0" w:type="dxa"/>
              <w:left w:w="62" w:type="dxa"/>
              <w:bottom w:w="0" w:type="dxa"/>
              <w:right w:w="62" w:type="dxa"/>
            </w:tcMar>
          </w:tcPr>
          <w:p w:rsidR="00000000" w:rsidP="00D678F2">
            <w:pPr>
              <w:pStyle w:val="BodyText"/>
              <w:rPr>
                <w:lang w:val="en-NZ"/>
              </w:rPr>
            </w:pPr>
            <w:r w:rsidRPr="00D678F2">
              <w:t>3</w:t>
            </w:r>
          </w:p>
        </w:tc>
        <w:tc>
          <w:tcPr>
            <w:tcW w:w="1721" w:type="dxa"/>
            <w:tcBorders>
              <w:top w:val="nil"/>
              <w:left w:val="nil"/>
              <w:bottom w:val="nil"/>
              <w:right w:val="nil"/>
            </w:tcBorders>
            <w:tcMar>
              <w:top w:w="0" w:type="dxa"/>
              <w:left w:w="62" w:type="dxa"/>
              <w:bottom w:w="0" w:type="dxa"/>
              <w:right w:w="62" w:type="dxa"/>
            </w:tcMar>
          </w:tcPr>
          <w:p w:rsidR="00000000" w:rsidP="00D678F2">
            <w:pPr>
              <w:pStyle w:val="BodyText"/>
              <w:rPr>
                <w:lang w:val="en-NZ"/>
              </w:rPr>
            </w:pPr>
            <w:r w:rsidRPr="00D678F2">
              <w:t>Numeracy</w:t>
            </w:r>
          </w:p>
        </w:tc>
        <w:tc>
          <w:tcPr>
            <w:tcW w:w="1182" w:type="dxa"/>
            <w:tcBorders>
              <w:top w:val="nil"/>
              <w:left w:val="nil"/>
              <w:bottom w:val="nil"/>
              <w:right w:val="nil"/>
            </w:tcBorders>
            <w:tcMar>
              <w:top w:w="0" w:type="dxa"/>
              <w:left w:w="62" w:type="dxa"/>
              <w:bottom w:w="0" w:type="dxa"/>
              <w:right w:w="62" w:type="dxa"/>
            </w:tcMar>
          </w:tcPr>
          <w:p w:rsidR="00000000" w:rsidRPr="00D678F2" w:rsidP="00D678F2">
            <w:pPr>
              <w:pStyle w:val="BodyText"/>
            </w:pPr>
            <w:r w:rsidRPr="00D678F2">
              <w:t>3</w:t>
            </w:r>
          </w:p>
        </w:tc>
      </w:tr>
    </w:tbl>
    <w:p w:rsidR="00005C71" w:rsidP="00D678F2">
      <w:pPr>
        <w:pStyle w:val="BodyText"/>
      </w:pPr>
    </w:p>
    <w:p w:rsidR="00005C71" w:rsidP="00D678F2">
      <w:pPr>
        <w:pStyle w:val="BodyText"/>
      </w:pPr>
    </w:p>
    <w:p w:rsidR="00000000" w:rsidRPr="00D678F2" w:rsidP="00D678F2">
      <w:pPr>
        <w:pStyle w:val="Heading1"/>
      </w:pPr>
      <w:bookmarkStart w:id="14" w:name="O_225946"/>
      <w:bookmarkEnd w:id="14"/>
      <w:r w:rsidRPr="00D678F2">
        <w:t>Custom Content Section</w:t>
      </w:r>
    </w:p>
    <w:tbl>
      <w:tblPr>
        <w:tblW w:w="0" w:type="auto"/>
        <w:tblLayout w:type="fixed"/>
        <w:tblCellMar>
          <w:left w:w="62" w:type="dxa"/>
          <w:right w:w="62" w:type="dxa"/>
        </w:tblCellMar>
        <w:tblLook w:val="0000"/>
      </w:tblPr>
      <w:tblGrid>
        <w:gridCol w:w="2700"/>
        <w:gridCol w:w="5760"/>
      </w:tblGrid>
      <w:tr w:rsidTr="00005C7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678F2" w:rsidP="00D678F2">
            <w:pPr>
              <w:pStyle w:val="BodyText"/>
            </w:pPr>
            <w:r w:rsidRPr="00D678F2">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D678F2">
            <w:pPr>
              <w:pStyle w:val="BodyText"/>
              <w:rPr>
                <w:lang w:val="en-NZ"/>
              </w:rPr>
            </w:pPr>
            <w:r w:rsidRPr="00D678F2">
              <w:rPr>
                <w:rStyle w:val="SpecialBold"/>
              </w:rPr>
              <w:t>5</w:t>
            </w:r>
            <w:r w:rsidRPr="00D678F2">
              <w:t>)</w:t>
            </w:r>
          </w:p>
        </w:tc>
      </w:tr>
      <w:tr w:rsidTr="00005C7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678F2" w:rsidP="00D678F2">
            <w:pPr>
              <w:pStyle w:val="BodyText"/>
            </w:pPr>
            <w:r w:rsidRPr="00D678F2">
              <w:t>Data and Voice Communications</w:t>
            </w:r>
          </w:p>
        </w:tc>
      </w:tr>
    </w:tbl>
    <w:p w:rsidR="00005C71" w:rsidP="00D678F2">
      <w:pPr>
        <w:pStyle w:val="BodyText"/>
      </w:pPr>
    </w:p>
    <w:p w:rsidR="00005C71" w:rsidP="00D678F2">
      <w:pPr>
        <w:pStyle w:val="BodyText"/>
      </w:pPr>
    </w:p>
    <w:p w:rsidR="00000000" w:rsidRPr="00D678F2" w:rsidP="00D678F2"/>
    <w:sectPr w:rsidSect="00D678F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78F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05C71" w:rsidP="00005C7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78F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5C71" w:rsidP="00D678F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005C71" w:rsidP="00D678F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005C71" w:rsidP="00D678F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78F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05C71" w:rsidP="00005C7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78F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5C71" w:rsidP="00D678F2">
    <w:pPr>
      <w:pStyle w:val="Header"/>
      <w:framePr w:wrap="around"/>
    </w:pPr>
    <w:r>
      <w:fldChar w:fldCharType="begin"/>
    </w:r>
    <w:r>
      <w:instrText xml:space="preserve"> TITLE   \* MERGEFORMAT </w:instrText>
    </w:r>
    <w:r>
      <w:fldChar w:fldCharType="separate"/>
    </w:r>
    <w:r>
      <w:t>UEENEEF012B Install aerial communication cables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05C71" w:rsidP="00D678F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A82126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48C23C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0DC3F7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78F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678F2"/>
    <w:pPr>
      <w:spacing w:before="360" w:after="60"/>
      <w:outlineLvl w:val="0"/>
    </w:pPr>
    <w:rPr>
      <w:sz w:val="32"/>
    </w:rPr>
  </w:style>
  <w:style w:type="paragraph" w:styleId="Heading2">
    <w:name w:val="heading 2"/>
    <w:basedOn w:val="HeadingBase"/>
    <w:next w:val="BodyText"/>
    <w:link w:val="Heading2Char"/>
    <w:qFormat/>
    <w:rsid w:val="00D678F2"/>
    <w:pPr>
      <w:keepLines/>
      <w:spacing w:before="240" w:after="120"/>
      <w:outlineLvl w:val="1"/>
    </w:pPr>
    <w:rPr>
      <w:sz w:val="28"/>
      <w:szCs w:val="40"/>
    </w:rPr>
  </w:style>
  <w:style w:type="paragraph" w:styleId="Heading3">
    <w:name w:val="heading 3"/>
    <w:basedOn w:val="HeadingBase"/>
    <w:next w:val="BodyText"/>
    <w:link w:val="Heading3Char"/>
    <w:qFormat/>
    <w:rsid w:val="00D678F2"/>
    <w:pPr>
      <w:spacing w:before="180" w:after="120"/>
      <w:outlineLvl w:val="2"/>
    </w:pPr>
    <w:rPr>
      <w:spacing w:val="-10"/>
      <w:kern w:val="32"/>
    </w:rPr>
  </w:style>
  <w:style w:type="paragraph" w:styleId="Heading4">
    <w:name w:val="heading 4"/>
    <w:basedOn w:val="HeadingBase"/>
    <w:next w:val="BodyText"/>
    <w:link w:val="Heading4Char"/>
    <w:qFormat/>
    <w:rsid w:val="00D678F2"/>
    <w:pPr>
      <w:spacing w:before="160" w:after="120"/>
      <w:outlineLvl w:val="3"/>
    </w:pPr>
    <w:rPr>
      <w:sz w:val="22"/>
    </w:rPr>
  </w:style>
  <w:style w:type="paragraph" w:styleId="Heading5">
    <w:name w:val="heading 5"/>
    <w:basedOn w:val="HeadingBase"/>
    <w:next w:val="Normal"/>
    <w:link w:val="Heading5Char"/>
    <w:qFormat/>
    <w:rsid w:val="00D678F2"/>
    <w:pPr>
      <w:spacing w:before="80"/>
      <w:outlineLvl w:val="4"/>
    </w:pPr>
    <w:rPr>
      <w:color w:val="918585"/>
      <w:sz w:val="20"/>
    </w:rPr>
  </w:style>
  <w:style w:type="paragraph" w:styleId="Heading6">
    <w:name w:val="heading 6"/>
    <w:basedOn w:val="HeadingBase"/>
    <w:next w:val="Normal"/>
    <w:link w:val="Heading6Char"/>
    <w:qFormat/>
    <w:rsid w:val="00D678F2"/>
    <w:pPr>
      <w:spacing w:before="60"/>
      <w:outlineLvl w:val="5"/>
    </w:pPr>
    <w:rPr>
      <w:color w:val="918585"/>
      <w:sz w:val="20"/>
    </w:rPr>
  </w:style>
  <w:style w:type="paragraph" w:styleId="Heading7">
    <w:name w:val="heading 7"/>
    <w:basedOn w:val="Normal"/>
    <w:next w:val="Normal"/>
    <w:link w:val="Heading7Char"/>
    <w:qFormat/>
    <w:rsid w:val="00D678F2"/>
    <w:pPr>
      <w:ind w:left="720"/>
      <w:outlineLvl w:val="6"/>
    </w:pPr>
    <w:rPr>
      <w:i/>
    </w:rPr>
  </w:style>
  <w:style w:type="paragraph" w:styleId="Heading8">
    <w:name w:val="heading 8"/>
    <w:basedOn w:val="Normal"/>
    <w:next w:val="Normal"/>
    <w:link w:val="Heading8Char"/>
    <w:qFormat/>
    <w:rsid w:val="00D678F2"/>
    <w:pPr>
      <w:ind w:left="720"/>
      <w:outlineLvl w:val="7"/>
    </w:pPr>
    <w:rPr>
      <w:i/>
    </w:rPr>
  </w:style>
  <w:style w:type="paragraph" w:styleId="Heading9">
    <w:name w:val="heading 9"/>
    <w:basedOn w:val="Normal"/>
    <w:next w:val="Normal"/>
    <w:link w:val="Heading9Char"/>
    <w:qFormat/>
    <w:rsid w:val="00D678F2"/>
    <w:pPr>
      <w:ind w:left="720"/>
      <w:outlineLvl w:val="8"/>
    </w:pPr>
    <w:rPr>
      <w:i/>
    </w:rPr>
  </w:style>
  <w:style w:type="character" w:default="1" w:styleId="DefaultParagraphFont">
    <w:name w:val="Default Paragraph Font"/>
    <w:uiPriority w:val="1"/>
    <w:unhideWhenUsed/>
    <w:rsid w:val="00D678F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678F2"/>
  </w:style>
  <w:style w:type="character" w:customStyle="1" w:styleId="Heading1Char">
    <w:name w:val="Heading 1 Char"/>
    <w:basedOn w:val="DefaultParagraphFont"/>
    <w:link w:val="Heading1"/>
    <w:rsid w:val="00D678F2"/>
    <w:rPr>
      <w:rFonts w:ascii="Times New Roman" w:eastAsia="Times New Roman" w:hAnsi="Times New Roman" w:cs="Times New Roman"/>
      <w:b/>
      <w:sz w:val="32"/>
      <w:szCs w:val="20"/>
      <w:lang w:eastAsia="en-US"/>
    </w:rPr>
  </w:style>
  <w:style w:type="paragraph" w:styleId="BodyText">
    <w:name w:val="Body Text"/>
    <w:basedOn w:val="Normal"/>
    <w:link w:val="BodyTextChar"/>
    <w:rsid w:val="00D678F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678F2"/>
    <w:rPr>
      <w:rFonts w:ascii="Times New Roman" w:eastAsia="Times New Roman" w:hAnsi="Times New Roman" w:cs="Times New Roman"/>
      <w:sz w:val="24"/>
      <w:lang w:val="en-US" w:eastAsia="en-US"/>
    </w:rPr>
  </w:style>
  <w:style w:type="paragraph" w:styleId="Footer">
    <w:name w:val="footer"/>
    <w:basedOn w:val="Normal"/>
    <w:link w:val="FooterChar"/>
    <w:rsid w:val="00D678F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678F2"/>
    <w:rPr>
      <w:rFonts w:ascii="Times New Roman" w:eastAsia="Times New Roman" w:hAnsi="Times New Roman" w:cs="Times New Roman"/>
      <w:sz w:val="16"/>
      <w:lang w:val="en-US" w:eastAsia="en-US"/>
    </w:rPr>
  </w:style>
  <w:style w:type="paragraph" w:styleId="ListBullet">
    <w:name w:val="List Bullet"/>
    <w:basedOn w:val="List"/>
    <w:rsid w:val="00D678F2"/>
    <w:pPr>
      <w:numPr>
        <w:numId w:val="13"/>
      </w:numPr>
      <w:tabs>
        <w:tab w:val="clear" w:pos="340"/>
      </w:tabs>
      <w:spacing w:before="40" w:after="40"/>
    </w:pPr>
  </w:style>
  <w:style w:type="character" w:customStyle="1" w:styleId="SpecialBold">
    <w:name w:val="Special Bold"/>
    <w:basedOn w:val="DefaultParagraphFont"/>
    <w:rsid w:val="00D678F2"/>
    <w:rPr>
      <w:b/>
      <w:spacing w:val="0"/>
    </w:rPr>
  </w:style>
  <w:style w:type="paragraph" w:styleId="ListBullet2">
    <w:name w:val="List Bullet 2"/>
    <w:basedOn w:val="List2"/>
    <w:rsid w:val="00D678F2"/>
    <w:pPr>
      <w:numPr>
        <w:numId w:val="14"/>
      </w:numPr>
      <w:tabs>
        <w:tab w:val="clear" w:pos="680"/>
      </w:tabs>
    </w:pPr>
  </w:style>
  <w:style w:type="paragraph" w:styleId="Header">
    <w:name w:val="header"/>
    <w:basedOn w:val="Normal"/>
    <w:link w:val="HeaderChar"/>
    <w:rsid w:val="00D678F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678F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678F2"/>
    <w:pPr>
      <w:spacing w:before="240" w:after="120"/>
      <w:outlineLvl w:val="0"/>
    </w:pPr>
    <w:rPr>
      <w:rFonts w:ascii="Times New Roman" w:hAnsi="Times New Roman"/>
      <w:b/>
      <w:sz w:val="28"/>
    </w:rPr>
  </w:style>
  <w:style w:type="paragraph" w:customStyle="1" w:styleId="AllowPageBreak">
    <w:name w:val="AllowPageBreak"/>
    <w:rsid w:val="00D678F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678F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678F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678F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678F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678F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678F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678F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678F2"/>
    <w:rPr>
      <w:rFonts w:ascii="Courier New" w:eastAsia="Times New Roman" w:hAnsi="Courier New" w:cs="Times New Roman"/>
      <w:i/>
      <w:szCs w:val="20"/>
      <w:lang w:val="en-US" w:eastAsia="en-US"/>
    </w:rPr>
  </w:style>
  <w:style w:type="paragraph" w:customStyle="1" w:styleId="HeadingBase">
    <w:name w:val="Heading Base"/>
    <w:rsid w:val="00D678F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678F2"/>
    <w:pPr>
      <w:tabs>
        <w:tab w:val="right" w:leader="dot" w:pos="9072"/>
      </w:tabs>
      <w:ind w:left="567"/>
    </w:pPr>
    <w:rPr>
      <w:szCs w:val="22"/>
    </w:rPr>
  </w:style>
  <w:style w:type="paragraph" w:customStyle="1" w:styleId="TOCBase">
    <w:name w:val="TOC Base"/>
    <w:rsid w:val="00D678F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678F2"/>
    <w:pPr>
      <w:tabs>
        <w:tab w:val="right" w:leader="dot" w:pos="9072"/>
      </w:tabs>
      <w:spacing w:before="40" w:after="40"/>
      <w:ind w:left="284"/>
    </w:pPr>
    <w:rPr>
      <w:rFonts w:ascii="Times New Roman" w:hAnsi="Times New Roman"/>
    </w:rPr>
  </w:style>
  <w:style w:type="paragraph" w:styleId="TOC1">
    <w:name w:val="toc 1"/>
    <w:basedOn w:val="TOCBase"/>
    <w:next w:val="Normal"/>
    <w:rsid w:val="00D678F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678F2"/>
    <w:pPr>
      <w:spacing w:before="5040"/>
      <w:jc w:val="center"/>
    </w:pPr>
    <w:rPr>
      <w:sz w:val="48"/>
      <w:szCs w:val="72"/>
      <w:lang w:val="en-US"/>
    </w:rPr>
  </w:style>
  <w:style w:type="character" w:customStyle="1" w:styleId="TitleChar">
    <w:name w:val="Title Char"/>
    <w:basedOn w:val="DefaultParagraphFont"/>
    <w:link w:val="Title"/>
    <w:rsid w:val="00D678F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678F2"/>
    <w:pPr>
      <w:tabs>
        <w:tab w:val="left" w:pos="3600"/>
        <w:tab w:val="left" w:pos="3958"/>
      </w:tabs>
    </w:pPr>
  </w:style>
  <w:style w:type="paragraph" w:styleId="List">
    <w:name w:val="List"/>
    <w:basedOn w:val="BodyText"/>
    <w:next w:val="BodyText"/>
    <w:rsid w:val="00D678F2"/>
    <w:pPr>
      <w:tabs>
        <w:tab w:val="left" w:pos="340"/>
      </w:tabs>
      <w:spacing w:before="60" w:after="60"/>
      <w:ind w:left="340" w:hanging="340"/>
    </w:pPr>
  </w:style>
  <w:style w:type="paragraph" w:customStyle="1" w:styleId="Note">
    <w:name w:val="Note"/>
    <w:basedOn w:val="BodyText"/>
    <w:rsid w:val="00D678F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678F2"/>
    <w:pPr>
      <w:framePr w:wrap="auto" w:hAnchor="text" w:y="6049"/>
    </w:pPr>
    <w:rPr>
      <w:color w:val="000000"/>
      <w:sz w:val="40"/>
    </w:rPr>
  </w:style>
  <w:style w:type="paragraph" w:customStyle="1" w:styleId="TOCTitle">
    <w:name w:val="TOCTitle"/>
    <w:basedOn w:val="Heading1"/>
    <w:rsid w:val="00D678F2"/>
    <w:pPr>
      <w:spacing w:after="240"/>
      <w:jc w:val="center"/>
      <w:outlineLvl w:val="9"/>
    </w:pPr>
    <w:rPr>
      <w:caps/>
    </w:rPr>
  </w:style>
  <w:style w:type="paragraph" w:customStyle="1" w:styleId="Version">
    <w:name w:val="Version"/>
    <w:rsid w:val="00D678F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678F2"/>
    <w:pPr>
      <w:keepNext w:val="0"/>
      <w:tabs>
        <w:tab w:val="right" w:pos="4176"/>
      </w:tabs>
      <w:ind w:left="198" w:hanging="198"/>
    </w:pPr>
    <w:rPr>
      <w:rFonts w:ascii="Garamond" w:hAnsi="Garamond"/>
    </w:rPr>
  </w:style>
  <w:style w:type="paragraph" w:styleId="IndexHeading">
    <w:name w:val="index heading"/>
    <w:basedOn w:val="Normal"/>
    <w:next w:val="Index1"/>
    <w:semiHidden/>
    <w:rsid w:val="00D678F2"/>
    <w:pPr>
      <w:spacing w:before="120" w:after="120"/>
    </w:pPr>
    <w:rPr>
      <w:rFonts w:ascii="Arial" w:hAnsi="Arial"/>
      <w:b/>
      <w:color w:val="918585"/>
      <w:sz w:val="24"/>
    </w:rPr>
  </w:style>
  <w:style w:type="paragraph" w:customStyle="1" w:styleId="Chapter">
    <w:name w:val="Chapter"/>
    <w:basedOn w:val="Normal"/>
    <w:rsid w:val="00D678F2"/>
    <w:pPr>
      <w:spacing w:before="240"/>
    </w:pPr>
    <w:rPr>
      <w:rFonts w:ascii="Times New Roman" w:hAnsi="Times New Roman"/>
      <w:smallCaps/>
      <w:spacing w:val="80"/>
      <w:sz w:val="28"/>
    </w:rPr>
  </w:style>
  <w:style w:type="paragraph" w:customStyle="1" w:styleId="InChapter">
    <w:name w:val="InChapter"/>
    <w:basedOn w:val="Heading3"/>
    <w:rsid w:val="00D678F2"/>
    <w:pPr>
      <w:spacing w:after="240"/>
      <w:outlineLvl w:val="9"/>
    </w:pPr>
    <w:rPr>
      <w:noProof/>
    </w:rPr>
  </w:style>
  <w:style w:type="paragraph" w:styleId="Index2">
    <w:name w:val="index 2"/>
    <w:basedOn w:val="Normal"/>
    <w:next w:val="Normal"/>
    <w:semiHidden/>
    <w:rsid w:val="00D678F2"/>
    <w:pPr>
      <w:tabs>
        <w:tab w:val="right" w:pos="4176"/>
      </w:tabs>
      <w:ind w:left="568" w:hanging="284"/>
    </w:pPr>
    <w:rPr>
      <w:rFonts w:ascii="Garamond" w:hAnsi="Garamond"/>
    </w:rPr>
  </w:style>
  <w:style w:type="paragraph" w:customStyle="1" w:styleId="Byline">
    <w:name w:val="Byline"/>
    <w:rsid w:val="00D678F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678F2"/>
    <w:pPr>
      <w:tabs>
        <w:tab w:val="clear" w:pos="3600"/>
        <w:tab w:val="clear" w:pos="3958"/>
      </w:tabs>
      <w:jc w:val="right"/>
    </w:pPr>
  </w:style>
  <w:style w:type="character" w:styleId="Emphasis">
    <w:name w:val="Emphasis"/>
    <w:basedOn w:val="DefaultParagraphFont"/>
    <w:qFormat/>
    <w:rsid w:val="00D678F2"/>
    <w:rPr>
      <w:i/>
    </w:rPr>
  </w:style>
  <w:style w:type="paragraph" w:styleId="Caption">
    <w:name w:val="caption"/>
    <w:basedOn w:val="BodyText"/>
    <w:next w:val="Normal"/>
    <w:qFormat/>
    <w:rsid w:val="00D678F2"/>
    <w:pPr>
      <w:framePr w:w="2268" w:hSpace="181" w:vSpace="181" w:wrap="around" w:vAnchor="text" w:hAnchor="page" w:x="1135" w:y="285" w:anchorLock="1"/>
    </w:pPr>
    <w:rPr>
      <w:i/>
    </w:rPr>
  </w:style>
  <w:style w:type="paragraph" w:customStyle="1" w:styleId="MiniTOCTitle">
    <w:name w:val="MiniTOCTitle"/>
    <w:basedOn w:val="Heading4"/>
    <w:rsid w:val="00D678F2"/>
    <w:pPr>
      <w:spacing w:before="240"/>
      <w:outlineLvl w:val="9"/>
    </w:pPr>
    <w:rPr>
      <w:noProof/>
      <w:sz w:val="24"/>
    </w:rPr>
  </w:style>
  <w:style w:type="paragraph" w:customStyle="1" w:styleId="MiniTOCItem">
    <w:name w:val="MiniTOCItem"/>
    <w:basedOn w:val="ListBullet"/>
    <w:rsid w:val="00D678F2"/>
    <w:pPr>
      <w:numPr>
        <w:numId w:val="0"/>
      </w:numPr>
      <w:tabs>
        <w:tab w:val="right" w:leader="dot" w:pos="6521"/>
      </w:tabs>
      <w:spacing w:before="0" w:after="0"/>
    </w:pPr>
  </w:style>
  <w:style w:type="paragraph" w:customStyle="1" w:styleId="TOFTitle">
    <w:name w:val="TOFTitle"/>
    <w:basedOn w:val="TOCTitle"/>
    <w:rsid w:val="00D678F2"/>
  </w:style>
  <w:style w:type="paragraph" w:styleId="TableofFigures">
    <w:name w:val="table of figures"/>
    <w:basedOn w:val="Normal"/>
    <w:next w:val="Normal"/>
    <w:semiHidden/>
    <w:rsid w:val="00D678F2"/>
    <w:pPr>
      <w:tabs>
        <w:tab w:val="right" w:leader="dot" w:pos="9072"/>
      </w:tabs>
      <w:ind w:left="970" w:hanging="403"/>
    </w:pPr>
    <w:rPr>
      <w:rFonts w:ascii="Times New Roman" w:hAnsi="Times New Roman"/>
      <w:b/>
    </w:rPr>
  </w:style>
  <w:style w:type="paragraph" w:styleId="ListNumber">
    <w:name w:val="List Number"/>
    <w:basedOn w:val="List"/>
    <w:rsid w:val="00D678F2"/>
    <w:pPr>
      <w:numPr>
        <w:numId w:val="11"/>
      </w:numPr>
    </w:pPr>
  </w:style>
  <w:style w:type="character" w:customStyle="1" w:styleId="WingdingSymbols">
    <w:name w:val="Wingding Symbols"/>
    <w:rsid w:val="00D678F2"/>
    <w:rPr>
      <w:rFonts w:ascii="Wingdings" w:hAnsi="Wingdings"/>
    </w:rPr>
  </w:style>
  <w:style w:type="paragraph" w:customStyle="1" w:styleId="TableHeading">
    <w:name w:val="Table Heading"/>
    <w:basedOn w:val="HeadingBase"/>
    <w:rsid w:val="00D678F2"/>
    <w:pPr>
      <w:keepLines/>
      <w:pBdr>
        <w:bottom w:val="single" w:sz="6" w:space="1" w:color="918585"/>
      </w:pBdr>
      <w:spacing w:before="240"/>
    </w:pPr>
  </w:style>
  <w:style w:type="character" w:customStyle="1" w:styleId="HotSpot">
    <w:name w:val="HotSpot"/>
    <w:rsid w:val="00D678F2"/>
    <w:rPr>
      <w:color w:val="0033CC"/>
      <w:u w:val="none"/>
    </w:rPr>
  </w:style>
  <w:style w:type="paragraph" w:customStyle="1" w:styleId="BodyTextRight">
    <w:name w:val="Body Text Right"/>
    <w:basedOn w:val="BodyText"/>
    <w:rsid w:val="00D678F2"/>
    <w:pPr>
      <w:spacing w:before="0" w:after="0"/>
      <w:jc w:val="right"/>
    </w:pPr>
  </w:style>
  <w:style w:type="paragraph" w:styleId="Index3">
    <w:name w:val="index 3"/>
    <w:basedOn w:val="ListNumber2"/>
    <w:next w:val="Normal"/>
    <w:semiHidden/>
    <w:rsid w:val="00D678F2"/>
    <w:pPr>
      <w:numPr>
        <w:numId w:val="0"/>
      </w:numPr>
      <w:tabs>
        <w:tab w:val="right" w:leader="dot" w:pos="4176"/>
      </w:tabs>
    </w:pPr>
  </w:style>
  <w:style w:type="paragraph" w:styleId="ListNumber2">
    <w:name w:val="List Number 2"/>
    <w:basedOn w:val="List2"/>
    <w:rsid w:val="00D678F2"/>
    <w:pPr>
      <w:numPr>
        <w:numId w:val="10"/>
      </w:numPr>
      <w:tabs>
        <w:tab w:val="clear" w:pos="1060"/>
      </w:tabs>
    </w:pPr>
  </w:style>
  <w:style w:type="paragraph" w:customStyle="1" w:styleId="MarginNote">
    <w:name w:val="Margin Note"/>
    <w:basedOn w:val="BodyText"/>
    <w:rsid w:val="00D678F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678F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678F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678F2"/>
    <w:rPr>
      <w:sz w:val="32"/>
    </w:rPr>
  </w:style>
  <w:style w:type="paragraph" w:customStyle="1" w:styleId="HeadingProcedure">
    <w:name w:val="Heading Procedure"/>
    <w:basedOn w:val="HeadingBase"/>
    <w:next w:val="Normal"/>
    <w:rsid w:val="00D678F2"/>
    <w:pPr>
      <w:tabs>
        <w:tab w:val="left" w:pos="0"/>
      </w:tabs>
      <w:spacing w:before="120" w:after="60"/>
    </w:pPr>
    <w:rPr>
      <w:i/>
      <w:color w:val="918585"/>
      <w:sz w:val="22"/>
    </w:rPr>
  </w:style>
  <w:style w:type="paragraph" w:customStyle="1" w:styleId="TableBodyText">
    <w:name w:val="Table Body Text"/>
    <w:basedOn w:val="BodyText"/>
    <w:rsid w:val="00D678F2"/>
    <w:pPr>
      <w:spacing w:before="60" w:after="60"/>
    </w:pPr>
  </w:style>
  <w:style w:type="paragraph" w:styleId="ListContinue">
    <w:name w:val="List Continue"/>
    <w:basedOn w:val="List"/>
    <w:rsid w:val="00D678F2"/>
    <w:pPr>
      <w:ind w:firstLine="0"/>
    </w:pPr>
  </w:style>
  <w:style w:type="paragraph" w:customStyle="1" w:styleId="ListNote">
    <w:name w:val="List Note"/>
    <w:basedOn w:val="List"/>
    <w:rsid w:val="00D678F2"/>
    <w:pPr>
      <w:pBdr>
        <w:top w:val="single" w:sz="6" w:space="2" w:color="918585"/>
        <w:bottom w:val="single" w:sz="6" w:space="2" w:color="918585"/>
      </w:pBdr>
      <w:tabs>
        <w:tab w:val="left" w:pos="1021"/>
      </w:tabs>
      <w:ind w:firstLine="0"/>
    </w:pPr>
  </w:style>
  <w:style w:type="paragraph" w:customStyle="1" w:styleId="Warning">
    <w:name w:val="Warning"/>
    <w:basedOn w:val="BodyText"/>
    <w:rsid w:val="00D678F2"/>
    <w:pPr>
      <w:shd w:val="clear" w:color="auto" w:fill="D9D9D9"/>
      <w:tabs>
        <w:tab w:val="left" w:pos="992"/>
      </w:tabs>
      <w:ind w:left="119" w:right="119"/>
    </w:pPr>
    <w:rPr>
      <w:sz w:val="20"/>
    </w:rPr>
  </w:style>
  <w:style w:type="paragraph" w:customStyle="1" w:styleId="MarginIcons">
    <w:name w:val="Margin Icons"/>
    <w:basedOn w:val="BodyText"/>
    <w:rsid w:val="00D678F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678F2"/>
    <w:rPr>
      <w:rFonts w:ascii="Courier New" w:hAnsi="Courier New"/>
    </w:rPr>
  </w:style>
  <w:style w:type="paragraph" w:customStyle="1" w:styleId="NoteBullet">
    <w:name w:val="Note Bullet"/>
    <w:basedOn w:val="Note"/>
    <w:rsid w:val="00D678F2"/>
    <w:pPr>
      <w:tabs>
        <w:tab w:val="clear" w:pos="680"/>
      </w:tabs>
      <w:spacing w:before="60" w:after="60"/>
    </w:pPr>
  </w:style>
  <w:style w:type="paragraph" w:customStyle="1" w:styleId="SubHeading2">
    <w:name w:val="SubHeading2"/>
    <w:basedOn w:val="HeadingBase"/>
    <w:rsid w:val="00D678F2"/>
    <w:pPr>
      <w:spacing w:before="240" w:after="60"/>
    </w:pPr>
    <w:rPr>
      <w:sz w:val="20"/>
    </w:rPr>
  </w:style>
  <w:style w:type="paragraph" w:customStyle="1" w:styleId="SubHeading1">
    <w:name w:val="SubHeading1"/>
    <w:basedOn w:val="HeadingBase"/>
    <w:rsid w:val="00D678F2"/>
    <w:pPr>
      <w:spacing w:before="240" w:after="60"/>
    </w:pPr>
    <w:rPr>
      <w:color w:val="918585"/>
      <w:sz w:val="22"/>
    </w:rPr>
  </w:style>
  <w:style w:type="paragraph" w:customStyle="1" w:styleId="SideHeading">
    <w:name w:val="Side Heading"/>
    <w:basedOn w:val="HeadingBase"/>
    <w:rsid w:val="00D678F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678F2"/>
    <w:pPr>
      <w:numPr>
        <w:numId w:val="12"/>
      </w:numPr>
    </w:pPr>
  </w:style>
  <w:style w:type="paragraph" w:styleId="PlainText">
    <w:name w:val="Plain Text"/>
    <w:basedOn w:val="Normal"/>
    <w:link w:val="PlainTextChar"/>
    <w:rsid w:val="00D678F2"/>
    <w:rPr>
      <w:sz w:val="20"/>
    </w:rPr>
  </w:style>
  <w:style w:type="character" w:customStyle="1" w:styleId="PlainTextChar">
    <w:name w:val="Plain Text Char"/>
    <w:basedOn w:val="DefaultParagraphFont"/>
    <w:link w:val="PlainText"/>
    <w:rsid w:val="00D678F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678F2"/>
    <w:rPr>
      <w:b/>
      <w:smallCaps/>
    </w:rPr>
  </w:style>
  <w:style w:type="paragraph" w:customStyle="1" w:styleId="TableListNumber">
    <w:name w:val="Table List Number"/>
    <w:basedOn w:val="ListNumber"/>
    <w:rsid w:val="00D678F2"/>
    <w:pPr>
      <w:numPr>
        <w:numId w:val="0"/>
      </w:numPr>
    </w:pPr>
  </w:style>
  <w:style w:type="paragraph" w:styleId="TOC4">
    <w:name w:val="toc 4"/>
    <w:basedOn w:val="TOCBase"/>
    <w:next w:val="Normal"/>
    <w:semiHidden/>
    <w:rsid w:val="00D678F2"/>
    <w:pPr>
      <w:tabs>
        <w:tab w:val="right" w:leader="dot" w:pos="9071"/>
      </w:tabs>
      <w:ind w:left="1701"/>
    </w:pPr>
  </w:style>
  <w:style w:type="paragraph" w:customStyle="1" w:styleId="ListAlpha">
    <w:name w:val="List Alpha"/>
    <w:basedOn w:val="List"/>
    <w:rsid w:val="00D678F2"/>
    <w:pPr>
      <w:numPr>
        <w:numId w:val="9"/>
      </w:numPr>
    </w:pPr>
  </w:style>
  <w:style w:type="paragraph" w:customStyle="1" w:styleId="ListAlpha2">
    <w:name w:val="List Alpha 2"/>
    <w:basedOn w:val="List2"/>
    <w:rsid w:val="00D678F2"/>
    <w:pPr>
      <w:numPr>
        <w:numId w:val="8"/>
      </w:numPr>
    </w:pPr>
  </w:style>
  <w:style w:type="paragraph" w:styleId="List2">
    <w:name w:val="List 2"/>
    <w:basedOn w:val="BodyText"/>
    <w:rsid w:val="00D678F2"/>
    <w:pPr>
      <w:tabs>
        <w:tab w:val="left" w:pos="680"/>
      </w:tabs>
      <w:spacing w:before="60" w:after="60"/>
      <w:ind w:left="680" w:hanging="340"/>
    </w:pPr>
  </w:style>
  <w:style w:type="paragraph" w:styleId="List3">
    <w:name w:val="List 3"/>
    <w:basedOn w:val="BodyText"/>
    <w:rsid w:val="00D678F2"/>
    <w:pPr>
      <w:tabs>
        <w:tab w:val="left" w:pos="1021"/>
      </w:tabs>
      <w:spacing w:before="60" w:after="60"/>
      <w:ind w:left="1020" w:hanging="340"/>
    </w:pPr>
  </w:style>
  <w:style w:type="paragraph" w:styleId="List4">
    <w:name w:val="List 4"/>
    <w:basedOn w:val="BodyText"/>
    <w:rsid w:val="00D678F2"/>
    <w:pPr>
      <w:tabs>
        <w:tab w:val="left" w:pos="1361"/>
      </w:tabs>
      <w:spacing w:before="60" w:after="60"/>
      <w:ind w:left="1361" w:hanging="340"/>
    </w:pPr>
  </w:style>
  <w:style w:type="paragraph" w:styleId="List5">
    <w:name w:val="List 5"/>
    <w:basedOn w:val="BodyText"/>
    <w:rsid w:val="00D678F2"/>
    <w:pPr>
      <w:tabs>
        <w:tab w:val="left" w:pos="1701"/>
      </w:tabs>
      <w:spacing w:before="60" w:after="60"/>
      <w:ind w:left="1701" w:hanging="340"/>
    </w:pPr>
  </w:style>
  <w:style w:type="paragraph" w:styleId="ListBullet3">
    <w:name w:val="List Bullet 3"/>
    <w:basedOn w:val="List3"/>
    <w:rsid w:val="00D678F2"/>
    <w:pPr>
      <w:numPr>
        <w:numId w:val="15"/>
      </w:numPr>
      <w:tabs>
        <w:tab w:val="clear" w:pos="1021"/>
      </w:tabs>
      <w:ind w:left="1037" w:hanging="357"/>
    </w:pPr>
  </w:style>
  <w:style w:type="paragraph" w:styleId="ListBullet4">
    <w:name w:val="List Bullet 4"/>
    <w:basedOn w:val="List4"/>
    <w:rsid w:val="00D678F2"/>
    <w:pPr>
      <w:numPr>
        <w:numId w:val="3"/>
      </w:numPr>
    </w:pPr>
  </w:style>
  <w:style w:type="paragraph" w:styleId="ListBullet5">
    <w:name w:val="List Bullet 5"/>
    <w:basedOn w:val="List5"/>
    <w:rsid w:val="00D678F2"/>
    <w:pPr>
      <w:numPr>
        <w:numId w:val="4"/>
      </w:numPr>
    </w:pPr>
  </w:style>
  <w:style w:type="paragraph" w:styleId="ListContinue2">
    <w:name w:val="List Continue 2"/>
    <w:basedOn w:val="List2"/>
    <w:rsid w:val="00D678F2"/>
    <w:pPr>
      <w:ind w:firstLine="0"/>
    </w:pPr>
  </w:style>
  <w:style w:type="paragraph" w:styleId="ListContinue3">
    <w:name w:val="List Continue 3"/>
    <w:basedOn w:val="List3"/>
    <w:rsid w:val="00D678F2"/>
    <w:pPr>
      <w:ind w:left="1021" w:firstLine="0"/>
    </w:pPr>
  </w:style>
  <w:style w:type="paragraph" w:styleId="ListContinue4">
    <w:name w:val="List Continue 4"/>
    <w:basedOn w:val="List4"/>
    <w:rsid w:val="00D678F2"/>
    <w:pPr>
      <w:ind w:firstLine="0"/>
    </w:pPr>
  </w:style>
  <w:style w:type="paragraph" w:styleId="ListContinue5">
    <w:name w:val="List Continue 5"/>
    <w:basedOn w:val="List5"/>
    <w:rsid w:val="00D678F2"/>
    <w:pPr>
      <w:ind w:firstLine="0"/>
    </w:pPr>
  </w:style>
  <w:style w:type="paragraph" w:styleId="ListNumber3">
    <w:name w:val="List Number 3"/>
    <w:basedOn w:val="List3"/>
    <w:rsid w:val="00D678F2"/>
    <w:pPr>
      <w:numPr>
        <w:numId w:val="5"/>
      </w:numPr>
    </w:pPr>
  </w:style>
  <w:style w:type="paragraph" w:styleId="ListNumber4">
    <w:name w:val="List Number 4"/>
    <w:basedOn w:val="List4"/>
    <w:rsid w:val="00D678F2"/>
    <w:pPr>
      <w:numPr>
        <w:numId w:val="6"/>
      </w:numPr>
    </w:pPr>
  </w:style>
  <w:style w:type="paragraph" w:styleId="ListNumber5">
    <w:name w:val="List Number 5"/>
    <w:basedOn w:val="List5"/>
    <w:rsid w:val="00D678F2"/>
    <w:pPr>
      <w:numPr>
        <w:numId w:val="7"/>
      </w:numPr>
    </w:pPr>
  </w:style>
  <w:style w:type="paragraph" w:styleId="BlockText">
    <w:name w:val="Block Text"/>
    <w:basedOn w:val="Normal"/>
    <w:rsid w:val="00D678F2"/>
    <w:pPr>
      <w:spacing w:after="120"/>
      <w:ind w:left="1440" w:right="1440"/>
    </w:pPr>
  </w:style>
  <w:style w:type="character" w:customStyle="1" w:styleId="Subscript">
    <w:name w:val="Subscript"/>
    <w:basedOn w:val="DefaultParagraphFont"/>
    <w:rsid w:val="00D678F2"/>
    <w:rPr>
      <w:sz w:val="16"/>
      <w:vertAlign w:val="subscript"/>
    </w:rPr>
  </w:style>
  <w:style w:type="character" w:customStyle="1" w:styleId="Superscript">
    <w:name w:val="Superscript"/>
    <w:basedOn w:val="DefaultParagraphFont"/>
    <w:rsid w:val="00D678F2"/>
    <w:rPr>
      <w:sz w:val="16"/>
      <w:vertAlign w:val="superscript"/>
    </w:rPr>
  </w:style>
  <w:style w:type="character" w:customStyle="1" w:styleId="Symbols">
    <w:name w:val="Symbols"/>
    <w:basedOn w:val="DefaultParagraphFont"/>
    <w:rsid w:val="00D678F2"/>
    <w:rPr>
      <w:rFonts w:ascii="Symbol" w:hAnsi="Symbol"/>
    </w:rPr>
  </w:style>
  <w:style w:type="character" w:customStyle="1" w:styleId="MenuOptions">
    <w:name w:val="Menu Options"/>
    <w:basedOn w:val="DefaultParagraphFont"/>
    <w:rsid w:val="00D678F2"/>
    <w:rPr>
      <w:rFonts w:ascii="Arial Narrow" w:hAnsi="Arial Narrow"/>
      <w:smallCaps/>
    </w:rPr>
  </w:style>
  <w:style w:type="character" w:customStyle="1" w:styleId="Buttons">
    <w:name w:val="Buttons"/>
    <w:basedOn w:val="DefaultParagraphFont"/>
    <w:rsid w:val="00D678F2"/>
    <w:rPr>
      <w:b/>
    </w:rPr>
  </w:style>
  <w:style w:type="character" w:customStyle="1" w:styleId="Underlined">
    <w:name w:val="Underlined"/>
    <w:basedOn w:val="DefaultParagraphFont"/>
    <w:rsid w:val="00D678F2"/>
    <w:rPr>
      <w:u w:val="single"/>
    </w:rPr>
  </w:style>
  <w:style w:type="paragraph" w:customStyle="1" w:styleId="TableBodyTextRight">
    <w:name w:val="Table Body Text Right"/>
    <w:basedOn w:val="TableBodyText"/>
    <w:rsid w:val="00D678F2"/>
    <w:pPr>
      <w:widowControl w:val="0"/>
      <w:autoSpaceDE w:val="0"/>
      <w:autoSpaceDN w:val="0"/>
      <w:adjustRightInd w:val="0"/>
      <w:jc w:val="right"/>
    </w:pPr>
    <w:rPr>
      <w:rFonts w:cs="Arial"/>
      <w:szCs w:val="18"/>
    </w:rPr>
  </w:style>
  <w:style w:type="paragraph" w:customStyle="1" w:styleId="CopyrightText">
    <w:name w:val="Copyright Text"/>
    <w:basedOn w:val="BodyText"/>
    <w:rsid w:val="00D678F2"/>
    <w:rPr>
      <w:sz w:val="18"/>
    </w:rPr>
  </w:style>
  <w:style w:type="paragraph" w:customStyle="1" w:styleId="BodySmallRight">
    <w:name w:val="Body Small Right"/>
    <w:basedOn w:val="BodyTextRight"/>
    <w:rsid w:val="00D678F2"/>
    <w:rPr>
      <w:sz w:val="18"/>
      <w:szCs w:val="18"/>
    </w:rPr>
  </w:style>
  <w:style w:type="paragraph" w:customStyle="1" w:styleId="MarginEdition">
    <w:name w:val="Margin Edition"/>
    <w:basedOn w:val="MarginNote"/>
    <w:rsid w:val="00D678F2"/>
    <w:pPr>
      <w:spacing w:before="0" w:after="0"/>
    </w:pPr>
    <w:rPr>
      <w:rFonts w:ascii="Times New Roman" w:hAnsi="Times New Roman"/>
      <w:color w:val="999999"/>
    </w:rPr>
  </w:style>
  <w:style w:type="paragraph" w:customStyle="1" w:styleId="Spacer">
    <w:name w:val="Spacer"/>
    <w:basedOn w:val="Normal"/>
    <w:rsid w:val="00D678F2"/>
    <w:rPr>
      <w:sz w:val="2"/>
      <w:szCs w:val="2"/>
    </w:rPr>
  </w:style>
  <w:style w:type="character" w:customStyle="1" w:styleId="Small">
    <w:name w:val="Small"/>
    <w:basedOn w:val="DefaultParagraphFont"/>
    <w:rsid w:val="00D678F2"/>
    <w:rPr>
      <w:sz w:val="16"/>
    </w:rPr>
  </w:style>
  <w:style w:type="paragraph" w:customStyle="1" w:styleId="WideTable">
    <w:name w:val="Wide Table"/>
    <w:basedOn w:val="Normal"/>
    <w:rsid w:val="00D678F2"/>
    <w:pPr>
      <w:ind w:left="-1418"/>
    </w:pPr>
    <w:rPr>
      <w:sz w:val="2"/>
      <w:szCs w:val="2"/>
    </w:rPr>
  </w:style>
  <w:style w:type="character" w:styleId="PageNumber">
    <w:name w:val="page number"/>
    <w:basedOn w:val="DefaultParagraphFont"/>
    <w:rsid w:val="00D678F2"/>
  </w:style>
  <w:style w:type="paragraph" w:styleId="Quote">
    <w:name w:val="Quote"/>
    <w:basedOn w:val="Heading1"/>
    <w:link w:val="QuoteChar"/>
    <w:qFormat/>
    <w:rsid w:val="00D678F2"/>
    <w:rPr>
      <w:b w:val="0"/>
      <w:sz w:val="72"/>
      <w:szCs w:val="72"/>
      <w:lang w:val="en-NZ"/>
    </w:rPr>
  </w:style>
  <w:style w:type="character" w:customStyle="1" w:styleId="QuoteChar">
    <w:name w:val="Quote Char"/>
    <w:basedOn w:val="DefaultParagraphFont"/>
    <w:link w:val="Quote"/>
    <w:rsid w:val="00D678F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678F2"/>
    <w:pPr>
      <w:pageBreakBefore/>
    </w:pPr>
  </w:style>
  <w:style w:type="paragraph" w:customStyle="1" w:styleId="Border">
    <w:name w:val="Border"/>
    <w:basedOn w:val="Normal"/>
    <w:qFormat/>
    <w:rsid w:val="00D678F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678F2"/>
    <w:rPr>
      <w:b/>
      <w:bCs/>
      <w:i/>
      <w:iCs/>
      <w:color w:val="auto"/>
    </w:rPr>
  </w:style>
  <w:style w:type="paragraph" w:styleId="IntenseQuote">
    <w:name w:val="Intense Quote"/>
    <w:basedOn w:val="Normal"/>
    <w:next w:val="Normal"/>
    <w:link w:val="IntenseQuoteChar"/>
    <w:uiPriority w:val="30"/>
    <w:qFormat/>
    <w:rsid w:val="00D678F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678F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678F2"/>
    <w:rPr>
      <w:smallCaps/>
      <w:color w:val="auto"/>
      <w:u w:val="single"/>
    </w:rPr>
  </w:style>
  <w:style w:type="character" w:styleId="IntenseReference">
    <w:name w:val="Intense Reference"/>
    <w:basedOn w:val="DefaultParagraphFont"/>
    <w:uiPriority w:val="32"/>
    <w:qFormat/>
    <w:rsid w:val="00D678F2"/>
    <w:rPr>
      <w:b/>
      <w:bCs/>
      <w:smallCaps/>
      <w:color w:val="auto"/>
      <w:spacing w:val="5"/>
      <w:u w:val="single"/>
    </w:rPr>
  </w:style>
  <w:style w:type="paragraph" w:customStyle="1" w:styleId="2ColumnHeading">
    <w:name w:val="2Column Heading"/>
    <w:basedOn w:val="BodyText"/>
    <w:qFormat/>
    <w:rsid w:val="00D678F2"/>
    <w:pPr>
      <w:spacing w:after="60"/>
      <w:ind w:left="-2268"/>
    </w:pPr>
    <w:rPr>
      <w:b/>
    </w:rPr>
  </w:style>
  <w:style w:type="paragraph" w:customStyle="1" w:styleId="Heading1TOC">
    <w:name w:val="Heading1 TOC"/>
    <w:basedOn w:val="Normal"/>
    <w:qFormat/>
    <w:rsid w:val="00D678F2"/>
    <w:pPr>
      <w:spacing w:before="240" w:after="120"/>
    </w:pPr>
    <w:rPr>
      <w:rFonts w:ascii="Times New Roman" w:hAnsi="Times New Roman"/>
      <w:b/>
      <w:sz w:val="32"/>
    </w:rPr>
  </w:style>
  <w:style w:type="paragraph" w:customStyle="1" w:styleId="Heading2TOC">
    <w:name w:val="Heading2 TOC"/>
    <w:basedOn w:val="Normal"/>
    <w:qFormat/>
    <w:rsid w:val="00D678F2"/>
    <w:pPr>
      <w:spacing w:before="240" w:after="60"/>
    </w:pPr>
    <w:rPr>
      <w:rFonts w:ascii="Times New Roman" w:hAnsi="Times New Roman"/>
      <w:b/>
      <w:sz w:val="28"/>
    </w:rPr>
  </w:style>
  <w:style w:type="character" w:customStyle="1" w:styleId="Underline">
    <w:name w:val="Underline"/>
    <w:basedOn w:val="DefaultParagraphFont"/>
    <w:qFormat/>
    <w:rsid w:val="00D678F2"/>
    <w:rPr>
      <w:u w:val="single"/>
    </w:rPr>
  </w:style>
  <w:style w:type="character" w:customStyle="1" w:styleId="BoldandItalics">
    <w:name w:val="Bold and Italics"/>
    <w:qFormat/>
    <w:rsid w:val="00D678F2"/>
    <w:rPr>
      <w:b/>
      <w:i/>
      <w:u w:val="none"/>
    </w:rPr>
  </w:style>
  <w:style w:type="paragraph" w:styleId="BalloonText">
    <w:name w:val="Balloon Text"/>
    <w:basedOn w:val="Normal"/>
    <w:link w:val="BalloonTextChar"/>
    <w:rsid w:val="00D678F2"/>
    <w:rPr>
      <w:rFonts w:ascii="Tahoma" w:hAnsi="Tahoma" w:cs="Tahoma"/>
      <w:sz w:val="16"/>
      <w:szCs w:val="16"/>
    </w:rPr>
  </w:style>
  <w:style w:type="character" w:customStyle="1" w:styleId="BalloonTextChar">
    <w:name w:val="Balloon Text Char"/>
    <w:basedOn w:val="DefaultParagraphFont"/>
    <w:link w:val="BalloonText"/>
    <w:rsid w:val="00D678F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678F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678F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1830</Words>
  <Characters>10833</Characters>
  <Application>Microsoft Office Word</Application>
  <DocSecurity>0</DocSecurity>
  <Lines>435</Lines>
  <Paragraphs>165</Paragraphs>
  <ScaleCrop>false</ScaleCrop>
  <Company>Author-it Software Corporation Ltd.</Company>
  <LinksUpToDate>false</LinksUpToDate>
  <CharactersWithSpaces>12520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UEENEEF012B Install aerial communication cables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2012-05-26T10:58:00Z</dcterms:created>
  <dcterms:modified xsi:type="dcterms:W3CDTF">2012-05-26T10:58:00Z</dcterms:modified>
</cp:coreProperties>
</file>