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D7F" w:rsidP="004D7D7F">
      <w:pPr>
        <w:pStyle w:val="Title"/>
      </w:pPr>
      <w:bookmarkStart w:id="0" w:name="_GoBack"/>
      <w:bookmarkEnd w:id="0"/>
      <w:r>
        <w:fldChar w:fldCharType="begin"/>
      </w:r>
      <w:r>
        <w:instrText xml:space="preserve"> TITLE   \* MERGEFORMAT </w:instrText>
      </w:r>
      <w:r>
        <w:fldChar w:fldCharType="separate"/>
      </w:r>
      <w:r>
        <w:t>UEENEEE083A Establish and follow a competency development plan in an electrotechnology engineering discipline</w:t>
      </w:r>
      <w:r>
        <w:fldChar w:fldCharType="end"/>
      </w:r>
    </w:p>
    <w:p w:rsidR="004D7D7F" w:rsidP="004D7D7F">
      <w:pPr>
        <w:pStyle w:val="Version"/>
        <w:sectPr w:rsidSect="000875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759C" w:rsidP="0008759C">
      <w:pPr>
        <w:pStyle w:val="SuperHeading"/>
      </w:pPr>
      <w:r w:rsidRPr="0008759C">
        <w:t>UEENEEE083A Establish and follow a competency development plan in an electrotechnology engineering discipline</w:t>
      </w:r>
    </w:p>
    <w:p w:rsidR="00000000" w:rsidRPr="0008759C" w:rsidP="0008759C">
      <w:pPr>
        <w:pStyle w:val="Heading1"/>
      </w:pPr>
      <w:bookmarkStart w:id="1" w:name="O_437834"/>
      <w:bookmarkEnd w:id="1"/>
      <w:r w:rsidRPr="0008759C">
        <w:t>Modification History</w:t>
      </w:r>
    </w:p>
    <w:p w:rsidR="00000000" w:rsidRPr="0008759C" w:rsidP="0008759C">
      <w:pPr>
        <w:pStyle w:val="BodyText"/>
      </w:pPr>
      <w:r w:rsidRPr="0008759C">
        <w:t>Not Applicable</w:t>
      </w:r>
    </w:p>
    <w:p w:rsidR="00000000" w:rsidRPr="0008759C" w:rsidP="0008759C">
      <w:pPr>
        <w:pStyle w:val="AllowPageBreak"/>
      </w:pPr>
    </w:p>
    <w:p w:rsidR="00000000" w:rsidRPr="0008759C" w:rsidP="0008759C">
      <w:pPr>
        <w:pStyle w:val="Heading1"/>
      </w:pPr>
      <w:bookmarkStart w:id="2" w:name="O_437830"/>
      <w:bookmarkEnd w:id="2"/>
      <w:r w:rsidRPr="0008759C">
        <w:t>Unit Descriptor</w:t>
      </w:r>
    </w:p>
    <w:tbl>
      <w:tblPr>
        <w:tblW w:w="0" w:type="auto"/>
        <w:tblLayout w:type="fixed"/>
        <w:tblCellMar>
          <w:left w:w="62" w:type="dxa"/>
          <w:right w:w="62" w:type="dxa"/>
        </w:tblCellMar>
        <w:tblLook w:val="0000"/>
      </w:tblPr>
      <w:tblGrid>
        <w:gridCol w:w="2700"/>
        <w:gridCol w:w="5760"/>
      </w:tblGrid>
      <w:tr w:rsidTr="004D7D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1</w:t>
            </w:r>
            <w:r w:rsidRPr="0008759C">
              <w:t>)</w:t>
            </w:r>
          </w:p>
          <w:p w:rsidR="00000000" w:rsidP="0008759C">
            <w:pPr>
              <w:pStyle w:val="BodyText"/>
              <w:rPr>
                <w:lang w:val="en-NZ"/>
              </w:rPr>
            </w:pPr>
            <w:r w:rsidRPr="0008759C">
              <w:rPr>
                <w:rStyle w:val="SpecialBold"/>
              </w:rPr>
              <w:t>1</w:t>
            </w:r>
            <w:r w:rsidRPr="0008759C">
              <w:t>.</w:t>
            </w:r>
            <w:r w:rsidRPr="0008759C">
              <w:rPr>
                <w:rStyle w:val="SpecialBold"/>
              </w:rPr>
              <w:t>1</w:t>
            </w:r>
            <w:r w:rsidRPr="0008759C">
              <w:t xml:space="preserve">) </w:t>
            </w:r>
            <w:r w:rsidRPr="0008759C">
              <w:rPr>
                <w:rStyle w:val="SpecialBold"/>
              </w:rPr>
              <w:t>Descriptor</w:t>
            </w:r>
          </w:p>
        </w:tc>
      </w:tr>
      <w:tr w:rsidTr="004D7D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This unit covers establishing and following a plan for one's own competency development. It encompasses establishing a plan in consultation with the enrolling registered training organisation (RTO), following industry/enterprise procedures regarding how wo</w:t>
            </w:r>
            <w:r w:rsidRPr="0008759C">
              <w:t>rk is conducted, understanding responsibilities and obligations under competency development plan, following activities for developing competency, pursuing opportunities to develop competencies, to self-monitoring competency development and meeting obligat</w:t>
            </w:r>
            <w:r w:rsidRPr="0008759C">
              <w:t>ions for periodic reporting of competency development activities.</w:t>
            </w:r>
          </w:p>
        </w:tc>
      </w:tr>
    </w:tbl>
    <w:p w:rsidR="004D7D7F" w:rsidP="0008759C">
      <w:pPr>
        <w:pStyle w:val="BodyText"/>
      </w:pPr>
    </w:p>
    <w:p w:rsidR="004D7D7F" w:rsidP="0008759C">
      <w:pPr>
        <w:pStyle w:val="BodyText"/>
      </w:pPr>
    </w:p>
    <w:p w:rsidR="00000000" w:rsidRPr="0008759C" w:rsidP="0008759C">
      <w:pPr>
        <w:pStyle w:val="Heading1"/>
      </w:pPr>
      <w:bookmarkStart w:id="3" w:name="O_437843"/>
      <w:bookmarkEnd w:id="3"/>
      <w:r w:rsidRPr="0008759C">
        <w:t>Application of the Unit</w:t>
      </w:r>
    </w:p>
    <w:tbl>
      <w:tblPr>
        <w:tblW w:w="0" w:type="auto"/>
        <w:tblLayout w:type="fixed"/>
        <w:tblCellMar>
          <w:left w:w="62" w:type="dxa"/>
          <w:right w:w="62" w:type="dxa"/>
        </w:tblCellMar>
        <w:tblLook w:val="0000"/>
      </w:tblPr>
      <w:tblGrid>
        <w:gridCol w:w="2700"/>
        <w:gridCol w:w="5760"/>
      </w:tblGrid>
      <w:tr w:rsidTr="004D7D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4</w:t>
            </w:r>
            <w:r w:rsidRPr="0008759C">
              <w:t>)</w:t>
            </w:r>
          </w:p>
        </w:tc>
      </w:tr>
      <w:tr w:rsidTr="004D7D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 xml:space="preserve">This unit applies to a recognised development program that leads to the acquisition of a formal award at AQF level 6 </w:t>
            </w:r>
          </w:p>
        </w:tc>
      </w:tr>
    </w:tbl>
    <w:p w:rsidR="004D7D7F" w:rsidP="0008759C">
      <w:pPr>
        <w:pStyle w:val="BodyText"/>
      </w:pPr>
    </w:p>
    <w:p w:rsidR="004D7D7F" w:rsidP="0008759C">
      <w:pPr>
        <w:pStyle w:val="BodyText"/>
      </w:pPr>
    </w:p>
    <w:p w:rsidR="00000000" w:rsidRPr="0008759C" w:rsidP="0008759C">
      <w:pPr>
        <w:pStyle w:val="Heading1"/>
      </w:pPr>
      <w:bookmarkStart w:id="4" w:name="O_437835"/>
      <w:bookmarkEnd w:id="4"/>
      <w:r w:rsidRPr="0008759C">
        <w:t>Licensing/Regulatory Information</w:t>
      </w:r>
    </w:p>
    <w:tbl>
      <w:tblPr>
        <w:tblW w:w="0" w:type="auto"/>
        <w:tblLayout w:type="fixed"/>
        <w:tblCellMar>
          <w:left w:w="62" w:type="dxa"/>
          <w:right w:w="62" w:type="dxa"/>
        </w:tblCellMar>
        <w:tblLook w:val="0000"/>
      </w:tblPr>
      <w:tblGrid>
        <w:gridCol w:w="8460"/>
      </w:tblGrid>
      <w:tr w:rsidTr="004D7D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1</w:t>
            </w:r>
            <w:r w:rsidRPr="0008759C">
              <w:t>.</w:t>
            </w:r>
            <w:r w:rsidRPr="0008759C">
              <w:rPr>
                <w:rStyle w:val="SpecialBold"/>
              </w:rPr>
              <w:t>2</w:t>
            </w:r>
            <w:r w:rsidRPr="0008759C">
              <w:t xml:space="preserve">) </w:t>
            </w:r>
            <w:r w:rsidRPr="0008759C">
              <w:rPr>
                <w:rStyle w:val="SpecialBold"/>
              </w:rPr>
              <w:t>License to practice</w:t>
            </w:r>
          </w:p>
        </w:tc>
      </w:tr>
      <w:tr w:rsidTr="004D7D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 xml:space="preserve">The skills and knowledge described in this unit require a licence to practise in the workplace subject to regulations for undertaking of electrical </w:t>
            </w:r>
            <w:r w:rsidRPr="0008759C">
              <w:t>work. Practice in workplace and during training is also subject to regulations directly related to occupational health and safety and where applicable a contracts of training.</w:t>
            </w:r>
          </w:p>
        </w:tc>
      </w:tr>
    </w:tbl>
    <w:p w:rsidR="004D7D7F" w:rsidP="0008759C">
      <w:pPr>
        <w:pStyle w:val="BodyText"/>
      </w:pPr>
    </w:p>
    <w:p w:rsidR="004D7D7F" w:rsidP="0008759C">
      <w:pPr>
        <w:pStyle w:val="BodyText"/>
      </w:pPr>
    </w:p>
    <w:p w:rsidR="00000000" w:rsidRPr="0008759C" w:rsidP="0008759C">
      <w:pPr>
        <w:pStyle w:val="Heading1"/>
      </w:pPr>
      <w:bookmarkStart w:id="5" w:name="O_437833"/>
      <w:bookmarkEnd w:id="5"/>
      <w:r w:rsidRPr="0008759C">
        <w:t>Pre-Requisites</w:t>
      </w:r>
    </w:p>
    <w:tbl>
      <w:tblPr>
        <w:tblW w:w="0" w:type="auto"/>
        <w:tblLayout w:type="fixed"/>
        <w:tblCellMar>
          <w:left w:w="62" w:type="dxa"/>
          <w:right w:w="62" w:type="dxa"/>
        </w:tblCellMar>
        <w:tblLook w:val="0000"/>
      </w:tblPr>
      <w:tblGrid>
        <w:gridCol w:w="2700"/>
        <w:gridCol w:w="5760"/>
      </w:tblGrid>
      <w:tr w:rsidTr="004D7D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Prerequisite Unit</w:t>
            </w:r>
            <w:r w:rsidRPr="0008759C">
              <w:t>(</w:t>
            </w:r>
            <w:r w:rsidRPr="0008759C">
              <w:rPr>
                <w:rStyle w:val="SpecialBold"/>
              </w:rPr>
              <w:t>s</w:t>
            </w:r>
            <w:r w:rsidRPr="0008759C">
              <w:t>)</w:t>
            </w:r>
          </w:p>
        </w:tc>
        <w:tc>
          <w:tcPr>
            <w:tcW w:w="576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2</w:t>
            </w:r>
            <w:r w:rsidRPr="0008759C">
              <w:t>)</w:t>
            </w:r>
          </w:p>
        </w:tc>
      </w:tr>
      <w:tr w:rsidTr="004D7D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759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2</w:t>
            </w:r>
            <w:r w:rsidRPr="0008759C">
              <w:t>.</w:t>
            </w:r>
            <w:r w:rsidRPr="0008759C">
              <w:rPr>
                <w:rStyle w:val="SpecialBold"/>
              </w:rPr>
              <w:t>1</w:t>
            </w:r>
            <w:r w:rsidRPr="0008759C">
              <w:t xml:space="preserve">) </w:t>
            </w:r>
            <w:r w:rsidRPr="0008759C">
              <w:rPr>
                <w:rStyle w:val="SpecialBold"/>
              </w:rPr>
              <w:t>Competencies</w:t>
            </w:r>
          </w:p>
        </w:tc>
      </w:tr>
      <w:tr w:rsidTr="004D7D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There are no prerequisite competencies for this unit.</w:t>
            </w:r>
          </w:p>
        </w:tc>
      </w:tr>
    </w:tbl>
    <w:p w:rsidR="004D7D7F" w:rsidP="0008759C">
      <w:pPr>
        <w:pStyle w:val="BodyText"/>
      </w:pPr>
    </w:p>
    <w:p w:rsidR="004D7D7F" w:rsidP="0008759C">
      <w:pPr>
        <w:pStyle w:val="BodyText"/>
      </w:pPr>
    </w:p>
    <w:p w:rsidR="00000000" w:rsidRPr="0008759C" w:rsidP="0008759C">
      <w:pPr>
        <w:pStyle w:val="Heading1"/>
      </w:pPr>
      <w:bookmarkStart w:id="6" w:name="O_437838"/>
      <w:bookmarkEnd w:id="6"/>
      <w:r w:rsidRPr="0008759C">
        <w:t>Employability Skills Information</w:t>
      </w:r>
    </w:p>
    <w:tbl>
      <w:tblPr>
        <w:tblW w:w="0" w:type="auto"/>
        <w:tblLayout w:type="fixed"/>
        <w:tblCellMar>
          <w:left w:w="62" w:type="dxa"/>
          <w:right w:w="62" w:type="dxa"/>
        </w:tblCellMar>
        <w:tblLook w:val="0000"/>
      </w:tblPr>
      <w:tblGrid>
        <w:gridCol w:w="2700"/>
        <w:gridCol w:w="5760"/>
      </w:tblGrid>
      <w:tr w:rsidTr="004D7D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3</w:t>
            </w:r>
            <w:r w:rsidRPr="0008759C">
              <w:t>)</w:t>
            </w:r>
          </w:p>
          <w:p w:rsidR="00000000" w:rsidRPr="0008759C" w:rsidP="0008759C">
            <w:pPr>
              <w:pStyle w:val="BodyText"/>
            </w:pPr>
            <w:r w:rsidRPr="0008759C">
              <w:t>This unit contains Employability Skills</w:t>
            </w:r>
          </w:p>
          <w:p w:rsidR="00000000" w:rsidRPr="0008759C" w:rsidP="0008759C">
            <w:pPr>
              <w:pStyle w:val="BodyText"/>
            </w:pPr>
            <w:r w:rsidRPr="0008759C">
              <w:t>The required outcomes described in this unit of competency contain applicable facets</w:t>
            </w:r>
            <w:r w:rsidRPr="0008759C">
              <w:t xml:space="preserve"> of Employability Skills. The Employability Skills Summary of the qualification in which this unit of competency is packaged will assist in identifying Employability Skill requirements.</w:t>
            </w:r>
          </w:p>
        </w:tc>
      </w:tr>
    </w:tbl>
    <w:p w:rsidR="004D7D7F" w:rsidP="0008759C">
      <w:pPr>
        <w:pStyle w:val="BodyText"/>
      </w:pPr>
    </w:p>
    <w:p w:rsidR="004D7D7F" w:rsidP="0008759C">
      <w:pPr>
        <w:pStyle w:val="BodyText"/>
      </w:pPr>
    </w:p>
    <w:p w:rsidR="00000000" w:rsidRPr="0008759C" w:rsidP="0008759C">
      <w:pPr>
        <w:pStyle w:val="Heading1"/>
      </w:pPr>
      <w:bookmarkStart w:id="7" w:name="O_437839"/>
      <w:bookmarkEnd w:id="7"/>
      <w:r w:rsidRPr="0008759C">
        <w:t>Elements and Performance Criteria Pre-Content</w:t>
      </w:r>
    </w:p>
    <w:tbl>
      <w:tblPr>
        <w:tblW w:w="0" w:type="auto"/>
        <w:tblLayout w:type="fixed"/>
        <w:tblCellMar>
          <w:left w:w="62" w:type="dxa"/>
          <w:right w:w="62" w:type="dxa"/>
        </w:tblCellMar>
        <w:tblLook w:val="0000"/>
      </w:tblPr>
      <w:tblGrid>
        <w:gridCol w:w="2279"/>
        <w:gridCol w:w="6415"/>
      </w:tblGrid>
      <w:tr w:rsidTr="004D7D7F">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6</w:t>
            </w:r>
            <w:r w:rsidRPr="0008759C">
              <w:t>) Elements describe the essential outcomes of a unit of competency</w:t>
            </w:r>
          </w:p>
        </w:tc>
        <w:tc>
          <w:tcPr>
            <w:tcW w:w="6415"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Performance criteria describe the required performance needed to demonstrate achievement of the Element. Assessment of performance is to be consistent with the evidence guide.</w:t>
            </w:r>
          </w:p>
        </w:tc>
      </w:tr>
    </w:tbl>
    <w:p w:rsidR="00000000" w:rsidRPr="0008759C" w:rsidP="0008759C">
      <w:pPr>
        <w:pStyle w:val="BodyText"/>
      </w:pPr>
    </w:p>
    <w:p w:rsidR="00000000" w:rsidRPr="0008759C" w:rsidP="0008759C">
      <w:pPr>
        <w:pStyle w:val="AllowPageBreak"/>
      </w:pPr>
    </w:p>
    <w:p w:rsidR="00000000" w:rsidRPr="0008759C" w:rsidP="0008759C">
      <w:pPr>
        <w:pStyle w:val="Heading1"/>
      </w:pPr>
      <w:bookmarkStart w:id="8" w:name="O_437840"/>
      <w:bookmarkEnd w:id="8"/>
      <w:r w:rsidRPr="0008759C">
        <w:t>Elements and Performance Criteria</w:t>
      </w:r>
    </w:p>
    <w:tbl>
      <w:tblPr>
        <w:tblW w:w="0" w:type="auto"/>
        <w:tblLayout w:type="fixed"/>
        <w:tblCellMar>
          <w:left w:w="62" w:type="dxa"/>
          <w:right w:w="62" w:type="dxa"/>
        </w:tblCellMar>
        <w:tblLook w:val="0000"/>
      </w:tblPr>
      <w:tblGrid>
        <w:gridCol w:w="405"/>
        <w:gridCol w:w="1874"/>
        <w:gridCol w:w="905"/>
        <w:gridCol w:w="5510"/>
      </w:tblGrid>
      <w:tr w:rsidTr="004D7D7F">
        <w:tblPrEx>
          <w:tblW w:w="0" w:type="auto"/>
          <w:tblLayout w:type="fixed"/>
          <w:tblCellMar>
            <w:left w:w="62" w:type="dxa"/>
            <w:right w:w="62" w:type="dxa"/>
          </w:tblCellMar>
          <w:tblLook w:val="0000"/>
        </w:tblPrEx>
        <w:trPr>
          <w:tblHeader/>
        </w:trPr>
        <w:tc>
          <w:tcPr>
            <w:tcW w:w="2279" w:type="dxa"/>
            <w:gridSpan w:val="2"/>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ELEMENT</w:t>
            </w:r>
          </w:p>
        </w:tc>
        <w:tc>
          <w:tcPr>
            <w:tcW w:w="6415"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PERFORMANCE CRITERIA</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1</w:t>
            </w:r>
          </w:p>
        </w:tc>
        <w:tc>
          <w:tcPr>
            <w:tcW w:w="1874"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Establish a competency development plan</w:t>
            </w: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1.1</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A competency development plan incorporating course work, assessment scheme a</w:t>
            </w:r>
            <w:r w:rsidRPr="0008759C">
              <w:t>nd workplace activities is established in consultation with the enrolling RTO.</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1.2</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Obligations and expectations of the competency development plan are obtained and understood.</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2</w:t>
            </w:r>
          </w:p>
        </w:tc>
        <w:tc>
          <w:tcPr>
            <w:tcW w:w="1874" w:type="dxa"/>
            <w:vMerge w:val="restart"/>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Comply with engineering industry/enterprise workplace policies and procedu</w:t>
            </w:r>
            <w:r w:rsidRPr="0008759C">
              <w:t xml:space="preserve">res </w:t>
            </w: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2.1</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Industry/enterprise workplace policies and procedures for all work activities are obtained and understood.</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2.2</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Work instructions are followed, any clarification involved being sought from the immediate supervisor/appropriate person.</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2.3</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Unexpected situations are dealt with safely and in accordance with industry/enterprise policies and procedures, and with the approval of an authorised person.</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3</w:t>
            </w:r>
          </w:p>
        </w:tc>
        <w:tc>
          <w:tcPr>
            <w:tcW w:w="1874" w:type="dxa"/>
            <w:vMerge w:val="restart"/>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Monitor and respond to a personal competency development plan.</w:t>
            </w: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3.1</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All aspects of the competency development plan are confirmed in consultation with appropriate persons.</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3.2</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All components of the competency development plan are followed diligently.</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3.3</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 xml:space="preserve">Opportunities to practise skills and apply knowledge relative to a particular competency are pursued. </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3.4</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Assistance is sought from appropriate persons to overcome difficulties in developing skills and applying knowledge relevant to a particular compet</w:t>
            </w:r>
            <w:r w:rsidRPr="0008759C">
              <w:t>ency.</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3.5</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Progress in competency development is self-monitored against the competency development plan and industry/enterprise policies and procedures.</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3.6</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Modifications to the personal competency development plan are made in consultation with appropriate persons.</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3.7</w:t>
            </w:r>
          </w:p>
        </w:tc>
        <w:tc>
          <w:tcPr>
            <w:tcW w:w="551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Obligations are met for the regular and accurate reporting of competency development activities as per industry/enterprise policies and proc</w:t>
            </w:r>
            <w:r w:rsidRPr="0008759C">
              <w:t>edures.</w:t>
            </w:r>
          </w:p>
        </w:tc>
      </w:tr>
      <w:tr w:rsidTr="004D7D7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3.8</w:t>
            </w:r>
          </w:p>
        </w:tc>
        <w:tc>
          <w:tcPr>
            <w:tcW w:w="551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Periodic competency development activities report is validated by an appropriate person in accordance with industry/enterprise policies and procedures.</w:t>
            </w:r>
          </w:p>
        </w:tc>
      </w:tr>
    </w:tbl>
    <w:p w:rsidR="004D7D7F" w:rsidP="0008759C">
      <w:pPr>
        <w:pStyle w:val="BodyText"/>
      </w:pPr>
    </w:p>
    <w:p w:rsidR="004D7D7F" w:rsidP="0008759C">
      <w:pPr>
        <w:pStyle w:val="BodyText"/>
      </w:pPr>
    </w:p>
    <w:p w:rsidR="00000000" w:rsidRPr="0008759C" w:rsidP="0008759C">
      <w:pPr>
        <w:pStyle w:val="Heading1"/>
      </w:pPr>
      <w:bookmarkStart w:id="9" w:name="O_437831"/>
      <w:bookmarkEnd w:id="9"/>
      <w:r w:rsidRPr="0008759C">
        <w:t>Required Skills and Knowledge</w:t>
      </w:r>
    </w:p>
    <w:tbl>
      <w:tblPr>
        <w:tblW w:w="0" w:type="auto"/>
        <w:tblLayout w:type="fixed"/>
        <w:tblCellMar>
          <w:left w:w="62" w:type="dxa"/>
          <w:right w:w="62" w:type="dxa"/>
        </w:tblCellMar>
        <w:tblLook w:val="0000"/>
      </w:tblPr>
      <w:tblGrid>
        <w:gridCol w:w="8694"/>
      </w:tblGrid>
      <w:tr w:rsidTr="004D7D7F">
        <w:tblPrEx>
          <w:tblW w:w="0" w:type="auto"/>
          <w:tblLayout w:type="fixed"/>
          <w:tblCellMar>
            <w:left w:w="62" w:type="dxa"/>
            <w:right w:w="62" w:type="dxa"/>
          </w:tblCellMar>
          <w:tblLook w:val="0000"/>
        </w:tblPrEx>
        <w:trPr>
          <w:tblHeader/>
        </w:trPr>
        <w:tc>
          <w:tcPr>
            <w:tcW w:w="8694"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REQUIRED SKILLS AND KNOWLEDGE</w:t>
            </w:r>
          </w:p>
        </w:tc>
      </w:tr>
      <w:tr w:rsidTr="004D7D7F">
        <w:tblPrEx>
          <w:tblW w:w="0" w:type="auto"/>
          <w:tblLayout w:type="fixed"/>
          <w:tblCellMar>
            <w:left w:w="62" w:type="dxa"/>
            <w:right w:w="62" w:type="dxa"/>
          </w:tblCellMar>
          <w:tblLook w:val="0000"/>
        </w:tblPrEx>
        <w:tc>
          <w:tcPr>
            <w:tcW w:w="8694"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7)</w:t>
            </w:r>
            <w:r w:rsidRPr="0008759C">
              <w:t xml:space="preserve"> This describes the essential skills and knowledge and their level, required for this unit.</w:t>
            </w:r>
          </w:p>
        </w:tc>
      </w:tr>
      <w:tr w:rsidTr="004D7D7F">
        <w:tblPrEx>
          <w:tblW w:w="0" w:type="auto"/>
          <w:tblLayout w:type="fixed"/>
          <w:tblCellMar>
            <w:left w:w="62" w:type="dxa"/>
            <w:right w:w="62" w:type="dxa"/>
          </w:tblCellMar>
          <w:tblLook w:val="0000"/>
        </w:tblPrEx>
        <w:tc>
          <w:tcPr>
            <w:tcW w:w="8694"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Evidence must show that knowledge has been acquired of safe working practices and participating in development and following a personal competency development plan</w:t>
            </w:r>
            <w:r w:rsidRPr="0008759C">
              <w:t>.</w:t>
            </w:r>
          </w:p>
          <w:p w:rsidR="00000000" w:rsidRPr="0008759C" w:rsidP="0008759C">
            <w:pPr>
              <w:pStyle w:val="BodyText"/>
            </w:pPr>
            <w:r w:rsidRPr="0008759C">
              <w:t>All knowledge and skills detailed in this unit should be contextualised to current industry practices and technologies.</w:t>
            </w:r>
          </w:p>
          <w:p w:rsidR="00000000" w:rsidRPr="0008759C" w:rsidP="0008759C">
            <w:pPr>
              <w:pStyle w:val="BodyText"/>
            </w:pPr>
            <w:r w:rsidRPr="0008759C">
              <w:rPr>
                <w:rStyle w:val="SpecialBold"/>
              </w:rPr>
              <w:t>KS01-EE083A</w:t>
            </w:r>
            <w:r w:rsidRPr="0008759C">
              <w:rPr>
                <w:rStyle w:val="SpecialBold"/>
              </w:rPr>
              <w:tab/>
              <w:t xml:space="preserve">              Engineering competency development</w:t>
            </w:r>
          </w:p>
          <w:p w:rsidR="00000000" w:rsidRPr="0008759C" w:rsidP="0008759C">
            <w:pPr>
              <w:pStyle w:val="BodyText"/>
            </w:pPr>
            <w:r w:rsidRPr="0008759C">
              <w:t>Evidence shall show an understanding of engineering competency developmen</w:t>
            </w:r>
            <w:r w:rsidRPr="0008759C">
              <w:t>t  to an extent indicated by the following aspects:</w:t>
            </w:r>
          </w:p>
          <w:p w:rsidR="00000000" w:rsidRPr="0008759C" w:rsidP="0008759C">
            <w:pPr>
              <w:pStyle w:val="BodyText"/>
            </w:pPr>
            <w:r w:rsidRPr="0008759C">
              <w:t>T1</w:t>
            </w:r>
            <w:r w:rsidRPr="0008759C">
              <w:tab/>
              <w:t>Components of a competency development plan encompassing:</w:t>
            </w:r>
          </w:p>
          <w:p w:rsidR="00000000" w:rsidRPr="0008759C" w:rsidP="0008759C">
            <w:pPr>
              <w:pStyle w:val="ListBullet"/>
            </w:pPr>
            <w:r w:rsidRPr="0008759C">
              <w:t>Competencies to be achieved</w:t>
            </w:r>
          </w:p>
          <w:p w:rsidR="00000000" w:rsidRPr="0008759C" w:rsidP="0008759C">
            <w:pPr>
              <w:pStyle w:val="ListBullet"/>
            </w:pPr>
            <w:r w:rsidRPr="0008759C">
              <w:t>Course work and timetable</w:t>
            </w:r>
          </w:p>
          <w:p w:rsidR="00000000" w:rsidRPr="0008759C" w:rsidP="0008759C">
            <w:pPr>
              <w:pStyle w:val="ListBullet"/>
            </w:pPr>
            <w:r w:rsidRPr="0008759C">
              <w:t>Assessment scheme</w:t>
            </w:r>
          </w:p>
          <w:p w:rsidR="00000000" w:rsidRPr="0008759C" w:rsidP="0008759C">
            <w:pPr>
              <w:pStyle w:val="ListBullet"/>
            </w:pPr>
            <w:r w:rsidRPr="0008759C">
              <w:t>Aspects of competency to be developed in the workplace</w:t>
            </w:r>
          </w:p>
          <w:p w:rsidR="00000000" w:rsidRPr="0008759C" w:rsidP="0008759C">
            <w:pPr>
              <w:pStyle w:val="ListBullet"/>
            </w:pPr>
            <w:r w:rsidRPr="0008759C">
              <w:t>Methods of monit</w:t>
            </w:r>
            <w:r w:rsidRPr="0008759C">
              <w:t>oring and recording relevant workplace activities.</w:t>
            </w:r>
          </w:p>
          <w:p w:rsidR="00000000" w:rsidRPr="0008759C" w:rsidP="0008759C">
            <w:pPr>
              <w:pStyle w:val="BodyText"/>
            </w:pPr>
            <w:r w:rsidRPr="0008759C">
              <w:t>T2</w:t>
            </w:r>
            <w:r w:rsidRPr="0008759C">
              <w:tab/>
              <w:t>Obligations and expectations under a competency development plan</w:t>
            </w:r>
          </w:p>
          <w:p w:rsidR="00000000" w:rsidRPr="0008759C" w:rsidP="0008759C">
            <w:pPr>
              <w:pStyle w:val="BodyText"/>
            </w:pPr>
            <w:r w:rsidRPr="0008759C">
              <w:t>T3</w:t>
            </w:r>
            <w:r w:rsidRPr="0008759C">
              <w:tab/>
              <w:t xml:space="preserve">Scope for industry/enterprise policies and procedures </w:t>
            </w:r>
          </w:p>
          <w:p w:rsidR="00000000" w:rsidRPr="0008759C" w:rsidP="0008759C">
            <w:pPr>
              <w:pStyle w:val="ListBullet"/>
            </w:pPr>
            <w:r w:rsidRPr="0008759C">
              <w:t>Policies and procedure related to safety</w:t>
            </w:r>
            <w:r w:rsidRPr="0008759C">
              <w:t>, effective work outcomes, customer relations, conflict resolution and competency development.</w:t>
            </w:r>
          </w:p>
          <w:p w:rsidR="00000000" w:rsidRPr="0008759C" w:rsidP="0008759C">
            <w:pPr>
              <w:pStyle w:val="ListBullet"/>
            </w:pPr>
            <w:r w:rsidRPr="0008759C">
              <w:t>Monitoring and reporting work activities.</w:t>
            </w:r>
          </w:p>
        </w:tc>
      </w:tr>
    </w:tbl>
    <w:p w:rsidR="004D7D7F" w:rsidP="0008759C">
      <w:pPr>
        <w:pStyle w:val="BodyText"/>
      </w:pPr>
    </w:p>
    <w:p w:rsidR="004D7D7F" w:rsidP="0008759C">
      <w:pPr>
        <w:pStyle w:val="BodyText"/>
      </w:pPr>
    </w:p>
    <w:p w:rsidR="00000000" w:rsidRPr="0008759C" w:rsidP="0008759C">
      <w:pPr>
        <w:pStyle w:val="Heading1"/>
      </w:pPr>
      <w:bookmarkStart w:id="10" w:name="O_437837"/>
      <w:bookmarkEnd w:id="10"/>
      <w:r w:rsidRPr="0008759C">
        <w:t>Evidence Guide</w:t>
      </w:r>
    </w:p>
    <w:tbl>
      <w:tblPr>
        <w:tblW w:w="0" w:type="auto"/>
        <w:tblLayout w:type="fixed"/>
        <w:tblCellMar>
          <w:left w:w="62" w:type="dxa"/>
          <w:right w:w="62" w:type="dxa"/>
        </w:tblCellMar>
        <w:tblLook w:val="0000"/>
      </w:tblPr>
      <w:tblGrid>
        <w:gridCol w:w="2160"/>
        <w:gridCol w:w="288"/>
        <w:gridCol w:w="540"/>
        <w:gridCol w:w="1170"/>
        <w:gridCol w:w="4491"/>
        <w:gridCol w:w="45"/>
      </w:tblGrid>
      <w:tr w:rsidTr="004D7D7F">
        <w:tblPrEx>
          <w:tblW w:w="0" w:type="auto"/>
          <w:tblLayout w:type="fixed"/>
          <w:tblCellMar>
            <w:left w:w="62" w:type="dxa"/>
            <w:right w:w="62" w:type="dxa"/>
          </w:tblCellMar>
          <w:tblLook w:val="0000"/>
        </w:tblPrEx>
        <w:trPr>
          <w:gridAfter w:val="1"/>
          <w:wAfter w:w="45" w:type="dxa"/>
          <w:tblHeader/>
        </w:trPr>
        <w:tc>
          <w:tcPr>
            <w:tcW w:w="8649" w:type="dxa"/>
            <w:gridSpan w:val="5"/>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EVIDENCE GUIDE</w:t>
            </w:r>
          </w:p>
        </w:tc>
      </w:tr>
      <w:tr w:rsidTr="004D7D7F">
        <w:tblPrEx>
          <w:tblW w:w="0" w:type="auto"/>
          <w:tblLayout w:type="fixed"/>
          <w:tblCellMar>
            <w:left w:w="62" w:type="dxa"/>
            <w:right w:w="62" w:type="dxa"/>
          </w:tblCellMar>
          <w:tblLook w:val="0000"/>
        </w:tblPrEx>
        <w:trPr>
          <w:gridAfter w:val="1"/>
          <w:wAfter w:w="45" w:type="dxa"/>
        </w:trPr>
        <w:tc>
          <w:tcPr>
            <w:tcW w:w="8649" w:type="dxa"/>
            <w:gridSpan w:val="5"/>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9</w:t>
            </w:r>
            <w:r w:rsidRPr="0008759C">
              <w:t>) The evidenc</w:t>
            </w:r>
            <w:r w:rsidRPr="0008759C">
              <w:t xml:space="preserve">e guide provides advice on assessment and must be read in conjunction with the Performance Criteria, Required Skills and Knowledge, the Range Statement and the Assessment Guidelines for this Training Package. </w:t>
            </w:r>
          </w:p>
          <w:p w:rsidR="00000000" w:rsidP="0008759C">
            <w:pPr>
              <w:pStyle w:val="BodyText"/>
              <w:rPr>
                <w:lang w:val="en-NZ"/>
              </w:rPr>
            </w:pPr>
            <w:r w:rsidRPr="0008759C">
              <w:t>The Evidence Guide forms an integral part of t</w:t>
            </w:r>
            <w:r w:rsidRPr="0008759C">
              <w:t>his unit. It must be used in conjunction with all parts of this unit and performed in accordance with the Assessment Guidelines of this Training Package.</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Overview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9</w:t>
            </w:r>
            <w:r w:rsidRPr="0008759C">
              <w:t>.</w:t>
            </w:r>
            <w:r w:rsidRPr="0008759C">
              <w:rPr>
                <w:rStyle w:val="SpecialBold"/>
              </w:rPr>
              <w:t>1</w:t>
            </w:r>
            <w:r w:rsidRPr="0008759C">
              <w:t xml:space="preserve">) </w:t>
            </w:r>
          </w:p>
          <w:p w:rsidR="00000000" w:rsidRPr="0008759C" w:rsidP="0008759C">
            <w:pPr>
              <w:pStyle w:val="BodyText"/>
            </w:pPr>
            <w:r w:rsidRPr="0008759C">
              <w:t>Longitudinal competency development approaches to assessment, such a</w:t>
            </w:r>
            <w:r w:rsidRPr="0008759C">
              <w:t>s Profiling, require data to be reliably gathered in a form that can be consistently interpreted over time. This approach is best utilised in Apprenticeship programs and reduces assessment intervention. It is the industry-preferred model for apprenticeship</w:t>
            </w:r>
            <w:r w:rsidRPr="0008759C">
              <w:t xml:space="preserve">s. However, where summative (or final) assessment is used it is to include the application of the competency in the normal work environment or, at a minimum, the application of the competency in a realistically simulated work environment. It is recognised </w:t>
            </w:r>
            <w:r w:rsidRPr="0008759C">
              <w:t>that, in some circumstances, assessment in part or full can occur outside the workplace. However, it must be in accordance with industry and regulatory policy.</w:t>
            </w:r>
          </w:p>
          <w:p w:rsidR="00000000" w:rsidRPr="0008759C" w:rsidP="0008759C">
            <w:pPr>
              <w:pStyle w:val="BodyText"/>
            </w:pPr>
            <w:r w:rsidRPr="0008759C">
              <w:t xml:space="preserve">Methods chosen for a particular assessment will be influenced by various factors. These include </w:t>
            </w:r>
            <w:r w:rsidRPr="0008759C">
              <w:t>the extent of the assessment, the most effective locations for the assessment activities to take place, access to physical resources, additional safety measures that may be required and the critical nature of the competencies being assessed.</w:t>
            </w:r>
          </w:p>
          <w:p w:rsidR="00000000" w:rsidRPr="0008759C" w:rsidP="0008759C">
            <w:pPr>
              <w:pStyle w:val="BodyText"/>
            </w:pPr>
            <w:r w:rsidRPr="0008759C">
              <w:t>The critical s</w:t>
            </w:r>
            <w:r w:rsidRPr="0008759C">
              <w:t>afety nature of working with electricity, electrical equipment, gas or any other hazardous substance/material carries risk in deeming a person competent. Sources of evidence need to be 'rich' in nature to minimise error in judgment.</w:t>
            </w:r>
          </w:p>
          <w:p w:rsidR="00000000" w:rsidP="0008759C">
            <w:pPr>
              <w:pStyle w:val="BodyText"/>
              <w:rPr>
                <w:lang w:val="en-NZ"/>
              </w:rPr>
            </w:pPr>
            <w:r w:rsidRPr="0008759C">
              <w:t>Activities associated w</w:t>
            </w:r>
            <w:r w:rsidRPr="0008759C">
              <w:t>ith normal everyday work have a bearing on the decision as to how much and how detailed the data gathered will contribute to its 'richness'. Some skills are more critical to safety and operational requirements while the same skills may be more or less freq</w:t>
            </w:r>
            <w:r w:rsidRPr="0008759C">
              <w:t>uently practised. These points are raised for the assessors to consider when choosing an assessment method and developing assessment instruments. Sample assessment instruments are included for Assessors in the Assessment Guidelines of this Training Package</w:t>
            </w:r>
            <w:r w:rsidRPr="0008759C">
              <w:t>.</w:t>
            </w:r>
          </w:p>
        </w:tc>
      </w:tr>
      <w:tr w:rsidTr="004D7D7F">
        <w:tblPrEx>
          <w:tblW w:w="0" w:type="auto"/>
          <w:tblLayout w:type="fixed"/>
          <w:tblCellMar>
            <w:left w:w="62" w:type="dxa"/>
            <w:right w:w="62" w:type="dxa"/>
          </w:tblCellMar>
          <w:tblLook w:val="0000"/>
        </w:tblPrEx>
        <w:trPr>
          <w:gridAfter w:val="1"/>
          <w:wAfter w:w="45" w:type="dxa"/>
        </w:trPr>
        <w:tc>
          <w:tcPr>
            <w:tcW w:w="2160" w:type="dxa"/>
            <w:vMerge w:val="restart"/>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Critical aspects of evidence required to demonstrate competency in this unit</w:t>
            </w:r>
          </w:p>
        </w:tc>
        <w:tc>
          <w:tcPr>
            <w:tcW w:w="6489" w:type="dxa"/>
            <w:gridSpan w:val="4"/>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9</w:t>
            </w:r>
            <w:r w:rsidRPr="0008759C">
              <w:t>.</w:t>
            </w:r>
            <w:r w:rsidRPr="0008759C">
              <w:rPr>
                <w:rStyle w:val="SpecialBold"/>
              </w:rPr>
              <w:t>2</w:t>
            </w:r>
            <w:r w:rsidRPr="0008759C">
              <w:t xml:space="preserve">) </w:t>
            </w:r>
          </w:p>
          <w:p w:rsidR="00000000" w:rsidP="0008759C">
            <w:pPr>
              <w:pStyle w:val="BodyText"/>
              <w:rPr>
                <w:lang w:val="en-NZ"/>
              </w:rPr>
            </w:pPr>
            <w:r w:rsidRPr="0008759C">
              <w:t>Before the critical aspects of evidence are considered all prerequisites must be met.</w:t>
            </w:r>
          </w:p>
        </w:tc>
      </w:tr>
      <w:tr w:rsidTr="004D7D7F">
        <w:tblPrEx>
          <w:tblW w:w="0" w:type="auto"/>
          <w:tblLayout w:type="fixed"/>
          <w:tblCellMar>
            <w:left w:w="62" w:type="dxa"/>
            <w:right w:w="62" w:type="dxa"/>
          </w:tblCellMar>
          <w:tblLook w:val="0000"/>
        </w:tblPrEx>
        <w:trPr>
          <w:gridAfter w:val="1"/>
          <w:wAfter w:w="45"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8759C">
            <w:pPr>
              <w:pStyle w:val="ListBullet"/>
              <w:rPr>
                <w:lang w:val="en-NZ"/>
              </w:rPr>
            </w:pPr>
            <w:r w:rsidRPr="0008759C">
              <w:t>A representative body of performance criteria demonstrated within the timeframes typically expected of the discipline, work function and industrial environment. In particular this shall incorporate evidence that shows a candidate is able to:</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08759C" w:rsidP="0008759C">
            <w:pPr>
              <w:pStyle w:val="ListBullet2"/>
            </w:pPr>
            <w:r w:rsidRPr="0008759C">
              <w:t>Implement Occupational Health and Safety workplace procedures and practices, including the use of risk control measures as specified in the performance criteria and range statement</w:t>
            </w:r>
          </w:p>
          <w:p w:rsidR="00000000" w:rsidRPr="0008759C" w:rsidP="0008759C">
            <w:pPr>
              <w:pStyle w:val="ListBullet2"/>
            </w:pPr>
            <w:r w:rsidRPr="0008759C">
              <w:t>Apply sustainable energy principles and practices as specified in the perfo</w:t>
            </w:r>
            <w:r w:rsidRPr="0008759C">
              <w:t>rmance criteria and range statement</w:t>
            </w:r>
          </w:p>
          <w:p w:rsidR="00000000" w:rsidRPr="0008759C" w:rsidP="0008759C">
            <w:pPr>
              <w:pStyle w:val="ListBullet2"/>
            </w:pPr>
            <w:r w:rsidRPr="0008759C">
              <w:t>Demonstrate an understanding of the essential knowledge and associated skills as described in this unit.  It may be required by some jurisdictions that RTOs provide a percentile graded result for the purpose of regulator</w:t>
            </w:r>
            <w:r w:rsidRPr="0008759C">
              <w:t xml:space="preserve">y or licensing requirements.   </w:t>
            </w:r>
          </w:p>
          <w:p w:rsidR="00000000" w:rsidRPr="0008759C" w:rsidP="0008759C">
            <w:pPr>
              <w:pStyle w:val="ListBullet2"/>
            </w:pPr>
            <w:r w:rsidRPr="0008759C">
              <w:t>Demonstrate an appropriate level of skills enabling employment</w:t>
            </w:r>
          </w:p>
          <w:p w:rsidR="00000000" w:rsidP="0008759C">
            <w:pPr>
              <w:pStyle w:val="ListBullet2"/>
              <w:rPr>
                <w:lang w:val="en-NZ"/>
              </w:rPr>
            </w:pPr>
            <w:r w:rsidRPr="0008759C">
              <w:t>Conduct work observing the relevant Anti Discrimination legislation, regulations, polices and workplace procedures</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08759C">
            <w:pPr>
              <w:pStyle w:val="ListBullet"/>
              <w:rPr>
                <w:lang w:val="en-NZ"/>
              </w:rPr>
            </w:pPr>
            <w:r w:rsidRPr="0008759C">
              <w:t>Demonstrated consistent performance across a representative range of contexts from the prescribed items below:</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08759C">
            <w:pPr>
              <w:pStyle w:val="ListBullet2"/>
              <w:rPr>
                <w:lang w:val="en-NZ"/>
              </w:rPr>
            </w:pPr>
            <w:r w:rsidRPr="0008759C">
              <w:t>Participate in electrical work and competency development activities as described in 8) including:</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A</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Establishing a competency development plan in consultation with the enrolling Registered Training Organisation (RTO).</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B</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 xml:space="preserve">Understanding obligations and expectations of the competency development plan. </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C</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Understand industry/en</w:t>
            </w:r>
            <w:r w:rsidRPr="0008759C">
              <w:t>terprise workplace policies and procedures</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D</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Following work instructions and seeking clarification of how particular work is to be carried out and the procedures involved.</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E</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Dealing with unexpected situations in accordance with industry/enterprise policies and procedures, and with the approval of an authorised person</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F</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Reporting periodically the competency development activities in accordance with requirements</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G</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Period</w:t>
            </w:r>
            <w:r w:rsidRPr="0008759C">
              <w:t>ically reviewing progress of the competency development activities in accordance with requirements</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H</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 xml:space="preserve">Pursuing strategies to develop opportunities for gaining the range of workplace experiences and exposure </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I</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Progressing success</w:t>
            </w:r>
            <w:r w:rsidRPr="0008759C">
              <w:t xml:space="preserve">fully against periodic or staged evaluative performance events </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G</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Seeking assistance to overcome difficulties in developing competency</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K</w:t>
            </w:r>
          </w:p>
        </w:tc>
        <w:tc>
          <w:tcPr>
            <w:tcW w:w="5661" w:type="dxa"/>
            <w:gridSpan w:val="2"/>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Dealing with unplanned events.</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Context of and specific resources for assessment</w:t>
            </w:r>
          </w:p>
        </w:tc>
        <w:tc>
          <w:tcPr>
            <w:tcW w:w="6489" w:type="dxa"/>
            <w:gridSpan w:val="4"/>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9</w:t>
            </w:r>
            <w:r w:rsidRPr="0008759C">
              <w:t>.</w:t>
            </w:r>
            <w:r w:rsidRPr="0008759C">
              <w:rPr>
                <w:rStyle w:val="SpecialBold"/>
              </w:rPr>
              <w:t>3</w:t>
            </w:r>
            <w:r w:rsidRPr="0008759C">
              <w:t xml:space="preserve">) </w:t>
            </w:r>
          </w:p>
          <w:p w:rsidR="00000000" w:rsidRPr="0008759C" w:rsidP="0008759C">
            <w:pPr>
              <w:pStyle w:val="BodyText"/>
            </w:pPr>
            <w:r w:rsidRPr="0008759C">
              <w:t>This unit should be ass</w:t>
            </w:r>
            <w:r w:rsidRPr="0008759C">
              <w:t>essed as it relates to normal work practice using procedures, information and resources typical of a workplace. This should include:</w:t>
            </w:r>
          </w:p>
          <w:p w:rsidR="00000000" w:rsidRPr="0008759C" w:rsidP="0008759C">
            <w:pPr>
              <w:pStyle w:val="ListBullet"/>
            </w:pPr>
            <w:r w:rsidRPr="0008759C">
              <w:t>OHS policy and work procedures and instructions.</w:t>
            </w:r>
          </w:p>
          <w:p w:rsidR="00000000" w:rsidRPr="0008759C" w:rsidP="0008759C">
            <w:pPr>
              <w:pStyle w:val="ListBullet"/>
            </w:pPr>
            <w:r w:rsidRPr="0008759C">
              <w:t>Suitable work environment, facilities, equipment and materials to undertake actual work as prescribed in this unit.</w:t>
            </w:r>
          </w:p>
          <w:p w:rsidR="00000000" w:rsidRPr="0008759C" w:rsidP="0008759C">
            <w:pPr>
              <w:pStyle w:val="BodyText"/>
            </w:pPr>
            <w:r w:rsidRPr="0008759C">
              <w:t>These should be used in the formal learning/assessment environment.</w:t>
            </w:r>
          </w:p>
          <w:p w:rsidR="00000000" w:rsidRPr="0008759C" w:rsidP="0008759C">
            <w:pPr>
              <w:pStyle w:val="BodyText"/>
            </w:pPr>
            <w:r w:rsidRPr="0008759C">
              <w:t>Note:</w:t>
            </w:r>
          </w:p>
          <w:p w:rsidR="00000000" w:rsidP="0008759C">
            <w:pPr>
              <w:pStyle w:val="BodyText"/>
              <w:rPr>
                <w:lang w:val="en-NZ"/>
              </w:rPr>
            </w:pPr>
            <w:r w:rsidRPr="0008759C">
              <w:t xml:space="preserve">Where simulation is considered a suitable strategy for assessment </w:t>
            </w:r>
            <w:r w:rsidRPr="0008759C">
              <w:t>it must ensure that the conditions for assessment are authentic and as far as possible reproduce and replicate the workplace and is consistent with the approved industry simulation policy.</w:t>
            </w:r>
          </w:p>
        </w:tc>
      </w:tr>
      <w:tr w:rsidTr="004D7D7F">
        <w:tblPrEx>
          <w:tblW w:w="0" w:type="auto"/>
          <w:tblLayout w:type="fixed"/>
          <w:tblCellMar>
            <w:left w:w="62" w:type="dxa"/>
            <w:right w:w="62" w:type="dxa"/>
          </w:tblCellMar>
          <w:tblLook w:val="0000"/>
        </w:tblPrEx>
        <w:trPr>
          <w:gridAfter w:val="1"/>
          <w:wAfter w:w="45"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The resources used for assessment should reflect current indus</w:t>
            </w:r>
            <w:r w:rsidRPr="0008759C">
              <w:t>try practices in relation to participating in development and following a personal competency development plan.</w:t>
            </w:r>
          </w:p>
        </w:tc>
      </w:tr>
      <w:tr w:rsidTr="004D7D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Method of assessment</w:t>
            </w:r>
          </w:p>
        </w:tc>
        <w:tc>
          <w:tcPr>
            <w:tcW w:w="6534" w:type="dxa"/>
            <w:gridSpan w:val="5"/>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9</w:t>
            </w:r>
            <w:r w:rsidRPr="0008759C">
              <w:t>.</w:t>
            </w:r>
            <w:r w:rsidRPr="0008759C">
              <w:rPr>
                <w:rStyle w:val="SpecialBold"/>
              </w:rPr>
              <w:t>4</w:t>
            </w:r>
            <w:r w:rsidRPr="0008759C">
              <w:t xml:space="preserve">) </w:t>
            </w:r>
          </w:p>
          <w:p w:rsidR="00000000" w:rsidRPr="0008759C" w:rsidP="0008759C">
            <w:pPr>
              <w:pStyle w:val="BodyText"/>
            </w:pPr>
            <w:r w:rsidRPr="0008759C">
              <w:t>This unit shall be assessed by methods given in Volume 1, Part 3 'Assessment Guidelines'.</w:t>
            </w:r>
          </w:p>
          <w:p w:rsidR="00000000" w:rsidP="0008759C">
            <w:pPr>
              <w:pStyle w:val="BodyText"/>
              <w:rPr>
                <w:lang w:val="en-NZ"/>
              </w:rPr>
            </w:pPr>
            <w:r w:rsidRPr="0008759C">
              <w:t>Note:</w:t>
            </w:r>
            <w:r w:rsidRPr="0008759C">
              <w:br/>
              <w:t>Competent perform</w:t>
            </w:r>
            <w:r w:rsidRPr="0008759C">
              <w:t>ance with inherent safe working practices is expected in the Industry to which this unit applies. This requires that the specified essential knowledge and associated skills are assessed in a structured environment which is primarily intended for learning/a</w:t>
            </w:r>
            <w:r w:rsidRPr="0008759C">
              <w:t>ssessment and incorporates all necessary equipment and facilities for learners to develop and demonstrate the essential knowledge and skills described in this unit.</w:t>
            </w:r>
          </w:p>
        </w:tc>
      </w:tr>
      <w:tr w:rsidTr="004D7D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Concurrent assessment and relationship with other units</w:t>
            </w:r>
          </w:p>
        </w:tc>
        <w:tc>
          <w:tcPr>
            <w:tcW w:w="6534" w:type="dxa"/>
            <w:gridSpan w:val="5"/>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9</w:t>
            </w:r>
            <w:r w:rsidRPr="0008759C">
              <w:t>.</w:t>
            </w:r>
            <w:r w:rsidRPr="0008759C">
              <w:rPr>
                <w:rStyle w:val="SpecialBold"/>
              </w:rPr>
              <w:t>5</w:t>
            </w:r>
            <w:r w:rsidRPr="0008759C">
              <w:t>)</w:t>
            </w:r>
          </w:p>
        </w:tc>
      </w:tr>
      <w:tr w:rsidTr="004D7D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4" w:type="dxa"/>
            <w:gridSpan w:val="5"/>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This unit shall be assessed concurrently with other units in a qualification.</w:t>
            </w:r>
          </w:p>
        </w:tc>
      </w:tr>
      <w:tr w:rsidTr="004D7D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6" w:type="dxa"/>
            <w:gridSpan w:val="2"/>
            <w:tcBorders>
              <w:top w:val="nil"/>
              <w:left w:val="nil"/>
              <w:bottom w:val="nil"/>
              <w:right w:val="nil"/>
            </w:tcBorders>
            <w:tcMar>
              <w:top w:w="0" w:type="dxa"/>
              <w:left w:w="62" w:type="dxa"/>
              <w:bottom w:w="0" w:type="dxa"/>
              <w:right w:w="62" w:type="dxa"/>
            </w:tcMar>
          </w:tcPr>
          <w:p w:rsidR="00000000" w:rsidRPr="0008759C" w:rsidP="0008759C">
            <w:pPr>
              <w:pStyle w:val="BodyText"/>
            </w:pPr>
          </w:p>
        </w:tc>
      </w:tr>
    </w:tbl>
    <w:p w:rsidR="004D7D7F" w:rsidP="0008759C">
      <w:pPr>
        <w:pStyle w:val="BodyText"/>
      </w:pPr>
    </w:p>
    <w:p w:rsidR="004D7D7F" w:rsidP="0008759C">
      <w:pPr>
        <w:pStyle w:val="BodyText"/>
      </w:pPr>
    </w:p>
    <w:p w:rsidR="00000000" w:rsidRPr="0008759C" w:rsidP="0008759C">
      <w:pPr>
        <w:pStyle w:val="Heading1"/>
      </w:pPr>
      <w:bookmarkStart w:id="11" w:name="O_437832"/>
      <w:bookmarkEnd w:id="11"/>
      <w:r w:rsidRPr="0008759C">
        <w:t>Range Statement</w:t>
      </w:r>
    </w:p>
    <w:tbl>
      <w:tblPr>
        <w:tblW w:w="0" w:type="auto"/>
        <w:tblLayout w:type="fixed"/>
        <w:tblCellMar>
          <w:left w:w="62" w:type="dxa"/>
          <w:right w:w="62" w:type="dxa"/>
        </w:tblCellMar>
        <w:tblLook w:val="0000"/>
      </w:tblPr>
      <w:tblGrid>
        <w:gridCol w:w="8694"/>
      </w:tblGrid>
      <w:tr w:rsidTr="004D7D7F">
        <w:tblPrEx>
          <w:tblW w:w="0" w:type="auto"/>
          <w:tblLayout w:type="fixed"/>
          <w:tblCellMar>
            <w:left w:w="62" w:type="dxa"/>
            <w:right w:w="62" w:type="dxa"/>
          </w:tblCellMar>
          <w:tblLook w:val="0000"/>
        </w:tblPrEx>
        <w:trPr>
          <w:tblHeader/>
        </w:trPr>
        <w:tc>
          <w:tcPr>
            <w:tcW w:w="8694"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RANGE STATEMENT</w:t>
            </w:r>
          </w:p>
        </w:tc>
      </w:tr>
      <w:tr w:rsidTr="004D7D7F">
        <w:tblPrEx>
          <w:tblW w:w="0" w:type="auto"/>
          <w:tblLayout w:type="fixed"/>
          <w:tblCellMar>
            <w:left w:w="62" w:type="dxa"/>
            <w:right w:w="62" w:type="dxa"/>
          </w:tblCellMar>
          <w:tblLook w:val="0000"/>
        </w:tblPrEx>
        <w:tc>
          <w:tcPr>
            <w:tcW w:w="8694"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8</w:t>
            </w:r>
            <w:r w:rsidRPr="0008759C">
              <w:t xml:space="preserve">) This relates to the unit as a whole providing the range of contexts and conditions to which the </w:t>
            </w:r>
            <w:r w:rsidRPr="0008759C">
              <w:t>performance criteria apply. It allows for different work environments and situations that will affect performance.</w:t>
            </w:r>
          </w:p>
        </w:tc>
      </w:tr>
      <w:tr w:rsidTr="004D7D7F">
        <w:tblPrEx>
          <w:tblW w:w="0" w:type="auto"/>
          <w:tblLayout w:type="fixed"/>
          <w:tblCellMar>
            <w:left w:w="62" w:type="dxa"/>
            <w:right w:w="62" w:type="dxa"/>
          </w:tblCellMar>
          <w:tblLook w:val="0000"/>
        </w:tblPrEx>
        <w:tc>
          <w:tcPr>
            <w:tcW w:w="8694"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This unit shall be demonstrated in relation to other units in an advance diploma qualification to contribute the evidence used in evaluating</w:t>
            </w:r>
            <w:r w:rsidRPr="0008759C">
              <w:t xml:space="preserve"> when competency has been sufficiently demonstrated. The unit applies to both the educational program provided by a registered training organisation and real work under a formal training agreement.</w:t>
            </w:r>
          </w:p>
        </w:tc>
      </w:tr>
      <w:tr w:rsidTr="004D7D7F">
        <w:tblPrEx>
          <w:tblW w:w="0" w:type="auto"/>
          <w:tblLayout w:type="fixed"/>
          <w:tblCellMar>
            <w:left w:w="62" w:type="dxa"/>
            <w:right w:w="62" w:type="dxa"/>
          </w:tblCellMar>
          <w:tblLook w:val="0000"/>
        </w:tblPrEx>
        <w:tc>
          <w:tcPr>
            <w:tcW w:w="8694"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Generic terms used throughout this Vocational Standard sh</w:t>
            </w:r>
            <w:r w:rsidRPr="0008759C">
              <w:t>all be regarded as part of the Range Statement in which competency is demonstrated. The definition of these and other terms that apply are given in Volume 2, Part 2.1.</w:t>
            </w:r>
          </w:p>
        </w:tc>
      </w:tr>
    </w:tbl>
    <w:p w:rsidR="004D7D7F" w:rsidP="0008759C">
      <w:pPr>
        <w:pStyle w:val="BodyText"/>
      </w:pPr>
    </w:p>
    <w:p w:rsidR="004D7D7F" w:rsidP="0008759C">
      <w:pPr>
        <w:pStyle w:val="BodyText"/>
      </w:pPr>
    </w:p>
    <w:p w:rsidR="00000000" w:rsidRPr="0008759C" w:rsidP="0008759C">
      <w:pPr>
        <w:pStyle w:val="Heading1"/>
      </w:pPr>
      <w:bookmarkStart w:id="12" w:name="O_437829"/>
      <w:bookmarkEnd w:id="12"/>
      <w:r w:rsidRPr="0008759C">
        <w:t>Unit Sector(s)</w:t>
      </w:r>
    </w:p>
    <w:p w:rsidR="00000000" w:rsidRPr="0008759C" w:rsidP="0008759C">
      <w:pPr>
        <w:pStyle w:val="BodyText"/>
      </w:pPr>
      <w:r w:rsidRPr="0008759C">
        <w:t>Not Applicable</w:t>
      </w:r>
    </w:p>
    <w:p w:rsidR="00000000" w:rsidRPr="0008759C" w:rsidP="0008759C">
      <w:pPr>
        <w:pStyle w:val="AllowPageBreak"/>
      </w:pPr>
    </w:p>
    <w:p w:rsidR="00000000" w:rsidRPr="0008759C" w:rsidP="0008759C">
      <w:pPr>
        <w:pStyle w:val="Heading1"/>
      </w:pPr>
      <w:bookmarkStart w:id="13" w:name="O_437842"/>
      <w:bookmarkEnd w:id="13"/>
      <w:r w:rsidRPr="0008759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D7D7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2</w:t>
            </w:r>
            <w:r w:rsidRPr="0008759C">
              <w:t>.</w:t>
            </w:r>
            <w:r w:rsidRPr="0008759C">
              <w:rPr>
                <w:rStyle w:val="SpecialBold"/>
              </w:rPr>
              <w:t>2</w:t>
            </w:r>
            <w:r w:rsidRPr="0008759C">
              <w:t>)</w:t>
            </w:r>
            <w:r w:rsidRPr="0008759C">
              <w:t xml:space="preserve"> </w:t>
            </w:r>
            <w:r w:rsidRPr="0008759C">
              <w:rPr>
                <w:rStyle w:val="SpecialBold"/>
              </w:rPr>
              <w:t>Literacy and numeracy skills</w:t>
            </w:r>
          </w:p>
          <w:p w:rsidR="00000000" w:rsidP="0008759C">
            <w:pPr>
              <w:pStyle w:val="BodyText"/>
              <w:rPr>
                <w:lang w:val="en-NZ"/>
              </w:rPr>
            </w:pPr>
            <w:r w:rsidRPr="0008759C">
              <w:t>Participants are best equipped to achieve competency in this unit if they have reading, writing and numeracy skills indicated by the following scales. Description of each scale is given in Volume 2, Part 3 'Literacy and Numeracy'</w:t>
            </w:r>
          </w:p>
        </w:tc>
      </w:tr>
      <w:tr w:rsidTr="004D7D7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Reading</w:t>
            </w:r>
          </w:p>
        </w:tc>
        <w:tc>
          <w:tcPr>
            <w:tcW w:w="1182"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5</w:t>
            </w:r>
          </w:p>
        </w:tc>
        <w:tc>
          <w:tcPr>
            <w:tcW w:w="1739"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Writing</w:t>
            </w:r>
          </w:p>
        </w:tc>
        <w:tc>
          <w:tcPr>
            <w:tcW w:w="1182"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5</w:t>
            </w:r>
          </w:p>
        </w:tc>
        <w:tc>
          <w:tcPr>
            <w:tcW w:w="1721"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t>Numeracy</w:t>
            </w:r>
          </w:p>
        </w:tc>
        <w:tc>
          <w:tcPr>
            <w:tcW w:w="1182"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5</w:t>
            </w:r>
          </w:p>
        </w:tc>
      </w:tr>
    </w:tbl>
    <w:p w:rsidR="004D7D7F" w:rsidP="0008759C">
      <w:pPr>
        <w:pStyle w:val="BodyText"/>
      </w:pPr>
    </w:p>
    <w:p w:rsidR="004D7D7F" w:rsidP="0008759C">
      <w:pPr>
        <w:pStyle w:val="BodyText"/>
      </w:pPr>
    </w:p>
    <w:p w:rsidR="00000000" w:rsidRPr="0008759C" w:rsidP="0008759C">
      <w:pPr>
        <w:pStyle w:val="Heading1"/>
      </w:pPr>
      <w:bookmarkStart w:id="14" w:name="O_437841"/>
      <w:bookmarkEnd w:id="14"/>
      <w:r w:rsidRPr="0008759C">
        <w:t>Custom Content Section</w:t>
      </w:r>
    </w:p>
    <w:tbl>
      <w:tblPr>
        <w:tblW w:w="0" w:type="auto"/>
        <w:tblLayout w:type="fixed"/>
        <w:tblCellMar>
          <w:left w:w="62" w:type="dxa"/>
          <w:right w:w="62" w:type="dxa"/>
        </w:tblCellMar>
        <w:tblLook w:val="0000"/>
      </w:tblPr>
      <w:tblGrid>
        <w:gridCol w:w="2700"/>
        <w:gridCol w:w="5760"/>
      </w:tblGrid>
      <w:tr w:rsidTr="004D7D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759C">
            <w:pPr>
              <w:pStyle w:val="BodyText"/>
              <w:rPr>
                <w:lang w:val="en-NZ"/>
              </w:rPr>
            </w:pPr>
            <w:r w:rsidRPr="0008759C">
              <w:rPr>
                <w:rStyle w:val="SpecialBold"/>
              </w:rPr>
              <w:t>5</w:t>
            </w:r>
            <w:r w:rsidRPr="0008759C">
              <w:t>)</w:t>
            </w:r>
          </w:p>
        </w:tc>
      </w:tr>
      <w:tr w:rsidTr="004D7D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59C" w:rsidP="0008759C">
            <w:pPr>
              <w:pStyle w:val="BodyText"/>
            </w:pPr>
            <w:r w:rsidRPr="0008759C">
              <w:t>Commercial</w:t>
            </w:r>
          </w:p>
        </w:tc>
      </w:tr>
    </w:tbl>
    <w:p w:rsidR="004D7D7F" w:rsidP="0008759C">
      <w:pPr>
        <w:pStyle w:val="BodyText"/>
      </w:pPr>
    </w:p>
    <w:p w:rsidR="004D7D7F" w:rsidP="0008759C">
      <w:pPr>
        <w:pStyle w:val="BodyText"/>
      </w:pPr>
    </w:p>
    <w:p w:rsidR="00000000" w:rsidRPr="0008759C" w:rsidP="0008759C"/>
    <w:sectPr w:rsidSect="000875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D7F" w:rsidP="004D7D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7F" w:rsidP="000875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D7D7F" w:rsidP="000875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D7D7F" w:rsidP="000875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C" w:rsidRPr="004D7D7F" w:rsidP="004D7D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D7F" w:rsidRPr="002D2AF8" w:rsidP="0008759C">
    <w:pPr>
      <w:pStyle w:val="Header"/>
      <w:framePr w:wrap="around"/>
    </w:pPr>
    <w:r>
      <w:fldChar w:fldCharType="begin"/>
    </w:r>
    <w:r>
      <w:instrText xml:space="preserve"> TITLE   \* MERGEFORMAT </w:instrText>
    </w:r>
    <w:r>
      <w:fldChar w:fldCharType="separate"/>
    </w:r>
    <w:r>
      <w:t>UEENEEE083A Establish and follow a competency development plan in an electrotechnology engineering discipline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D7D7F" w:rsidP="00087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26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900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9EE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59C"/>
    <w:pPr>
      <w:spacing w:before="360" w:after="60"/>
      <w:outlineLvl w:val="0"/>
    </w:pPr>
    <w:rPr>
      <w:sz w:val="32"/>
    </w:rPr>
  </w:style>
  <w:style w:type="paragraph" w:styleId="Heading2">
    <w:name w:val="heading 2"/>
    <w:basedOn w:val="HeadingBase"/>
    <w:next w:val="BodyText"/>
    <w:link w:val="Heading2Char"/>
    <w:qFormat/>
    <w:rsid w:val="0008759C"/>
    <w:pPr>
      <w:keepLines/>
      <w:spacing w:before="240" w:after="120"/>
      <w:outlineLvl w:val="1"/>
    </w:pPr>
    <w:rPr>
      <w:sz w:val="28"/>
      <w:szCs w:val="40"/>
    </w:rPr>
  </w:style>
  <w:style w:type="paragraph" w:styleId="Heading3">
    <w:name w:val="heading 3"/>
    <w:basedOn w:val="HeadingBase"/>
    <w:next w:val="BodyText"/>
    <w:link w:val="Heading3Char"/>
    <w:qFormat/>
    <w:rsid w:val="0008759C"/>
    <w:pPr>
      <w:spacing w:before="180" w:after="120"/>
      <w:outlineLvl w:val="2"/>
    </w:pPr>
    <w:rPr>
      <w:spacing w:val="-10"/>
      <w:kern w:val="32"/>
    </w:rPr>
  </w:style>
  <w:style w:type="paragraph" w:styleId="Heading4">
    <w:name w:val="heading 4"/>
    <w:basedOn w:val="HeadingBase"/>
    <w:next w:val="BodyText"/>
    <w:link w:val="Heading4Char"/>
    <w:qFormat/>
    <w:rsid w:val="0008759C"/>
    <w:pPr>
      <w:spacing w:before="160" w:after="120"/>
      <w:outlineLvl w:val="3"/>
    </w:pPr>
    <w:rPr>
      <w:sz w:val="22"/>
    </w:rPr>
  </w:style>
  <w:style w:type="paragraph" w:styleId="Heading5">
    <w:name w:val="heading 5"/>
    <w:basedOn w:val="HeadingBase"/>
    <w:next w:val="Normal"/>
    <w:link w:val="Heading5Char"/>
    <w:qFormat/>
    <w:rsid w:val="0008759C"/>
    <w:pPr>
      <w:spacing w:before="80"/>
      <w:outlineLvl w:val="4"/>
    </w:pPr>
    <w:rPr>
      <w:color w:val="918585"/>
      <w:sz w:val="20"/>
    </w:rPr>
  </w:style>
  <w:style w:type="paragraph" w:styleId="Heading6">
    <w:name w:val="heading 6"/>
    <w:basedOn w:val="HeadingBase"/>
    <w:next w:val="Normal"/>
    <w:link w:val="Heading6Char"/>
    <w:qFormat/>
    <w:rsid w:val="0008759C"/>
    <w:pPr>
      <w:spacing w:before="60"/>
      <w:outlineLvl w:val="5"/>
    </w:pPr>
    <w:rPr>
      <w:color w:val="918585"/>
      <w:sz w:val="20"/>
    </w:rPr>
  </w:style>
  <w:style w:type="paragraph" w:styleId="Heading7">
    <w:name w:val="heading 7"/>
    <w:basedOn w:val="Normal"/>
    <w:next w:val="Normal"/>
    <w:link w:val="Heading7Char"/>
    <w:qFormat/>
    <w:rsid w:val="0008759C"/>
    <w:pPr>
      <w:ind w:left="720"/>
      <w:outlineLvl w:val="6"/>
    </w:pPr>
    <w:rPr>
      <w:i/>
    </w:rPr>
  </w:style>
  <w:style w:type="paragraph" w:styleId="Heading8">
    <w:name w:val="heading 8"/>
    <w:basedOn w:val="Normal"/>
    <w:next w:val="Normal"/>
    <w:link w:val="Heading8Char"/>
    <w:qFormat/>
    <w:rsid w:val="0008759C"/>
    <w:pPr>
      <w:ind w:left="720"/>
      <w:outlineLvl w:val="7"/>
    </w:pPr>
    <w:rPr>
      <w:i/>
    </w:rPr>
  </w:style>
  <w:style w:type="paragraph" w:styleId="Heading9">
    <w:name w:val="heading 9"/>
    <w:basedOn w:val="Normal"/>
    <w:next w:val="Normal"/>
    <w:link w:val="Heading9Char"/>
    <w:qFormat/>
    <w:rsid w:val="0008759C"/>
    <w:pPr>
      <w:ind w:left="720"/>
      <w:outlineLvl w:val="8"/>
    </w:pPr>
    <w:rPr>
      <w:i/>
    </w:rPr>
  </w:style>
  <w:style w:type="character" w:default="1" w:styleId="DefaultParagraphFont">
    <w:name w:val="Default Paragraph Font"/>
    <w:uiPriority w:val="1"/>
    <w:unhideWhenUsed/>
    <w:rsid w:val="00087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59C"/>
  </w:style>
  <w:style w:type="character" w:customStyle="1" w:styleId="Heading1Char">
    <w:name w:val="Heading 1 Char"/>
    <w:basedOn w:val="DefaultParagraphFont"/>
    <w:link w:val="Heading1"/>
    <w:rsid w:val="0008759C"/>
    <w:rPr>
      <w:rFonts w:ascii="Times New Roman" w:eastAsia="Times New Roman" w:hAnsi="Times New Roman" w:cs="Times New Roman"/>
      <w:b/>
      <w:sz w:val="32"/>
      <w:szCs w:val="20"/>
      <w:lang w:eastAsia="en-US"/>
    </w:rPr>
  </w:style>
  <w:style w:type="paragraph" w:styleId="BodyText">
    <w:name w:val="Body Text"/>
    <w:basedOn w:val="Normal"/>
    <w:link w:val="BodyTextChar"/>
    <w:rsid w:val="000875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59C"/>
    <w:rPr>
      <w:rFonts w:ascii="Times New Roman" w:eastAsia="Times New Roman" w:hAnsi="Times New Roman" w:cs="Times New Roman"/>
      <w:sz w:val="24"/>
      <w:lang w:eastAsia="en-US"/>
    </w:rPr>
  </w:style>
  <w:style w:type="paragraph" w:styleId="Footer">
    <w:name w:val="footer"/>
    <w:basedOn w:val="Normal"/>
    <w:link w:val="FooterChar"/>
    <w:rsid w:val="00087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59C"/>
    <w:rPr>
      <w:rFonts w:ascii="Times New Roman" w:eastAsia="Times New Roman" w:hAnsi="Times New Roman" w:cs="Times New Roman"/>
      <w:sz w:val="16"/>
      <w:lang w:eastAsia="en-US"/>
    </w:rPr>
  </w:style>
  <w:style w:type="paragraph" w:styleId="ListBullet">
    <w:name w:val="List Bullet"/>
    <w:basedOn w:val="List"/>
    <w:rsid w:val="0008759C"/>
    <w:pPr>
      <w:numPr>
        <w:numId w:val="13"/>
      </w:numPr>
      <w:tabs>
        <w:tab w:val="clear" w:pos="340"/>
      </w:tabs>
      <w:spacing w:before="40" w:after="40"/>
    </w:pPr>
  </w:style>
  <w:style w:type="character" w:customStyle="1" w:styleId="SpecialBold">
    <w:name w:val="Special Bold"/>
    <w:basedOn w:val="DefaultParagraphFont"/>
    <w:rsid w:val="0008759C"/>
    <w:rPr>
      <w:b/>
      <w:spacing w:val="0"/>
    </w:rPr>
  </w:style>
  <w:style w:type="paragraph" w:styleId="ListBullet2">
    <w:name w:val="List Bullet 2"/>
    <w:basedOn w:val="List2"/>
    <w:rsid w:val="0008759C"/>
    <w:pPr>
      <w:numPr>
        <w:numId w:val="14"/>
      </w:numPr>
      <w:tabs>
        <w:tab w:val="clear" w:pos="680"/>
      </w:tabs>
    </w:pPr>
  </w:style>
  <w:style w:type="paragraph" w:customStyle="1" w:styleId="SuperHeading">
    <w:name w:val="SuperHeading"/>
    <w:basedOn w:val="Normal"/>
    <w:rsid w:val="0008759C"/>
    <w:pPr>
      <w:spacing w:before="240" w:after="120"/>
      <w:outlineLvl w:val="0"/>
    </w:pPr>
    <w:rPr>
      <w:rFonts w:ascii="Times New Roman" w:hAnsi="Times New Roman"/>
      <w:b/>
      <w:sz w:val="28"/>
    </w:rPr>
  </w:style>
  <w:style w:type="paragraph" w:customStyle="1" w:styleId="AllowPageBreak">
    <w:name w:val="AllowPageBreak"/>
    <w:rsid w:val="00087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7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59C"/>
    <w:rPr>
      <w:rFonts w:ascii="Courier New" w:eastAsia="Times New Roman" w:hAnsi="Courier New" w:cs="Times New Roman"/>
      <w:i/>
      <w:szCs w:val="20"/>
      <w:lang w:eastAsia="en-US"/>
    </w:rPr>
  </w:style>
  <w:style w:type="paragraph" w:customStyle="1" w:styleId="HeadingBase">
    <w:name w:val="Heading Base"/>
    <w:rsid w:val="00087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59C"/>
    <w:pPr>
      <w:tabs>
        <w:tab w:val="right" w:leader="dot" w:pos="9072"/>
      </w:tabs>
      <w:ind w:left="567"/>
    </w:pPr>
    <w:rPr>
      <w:szCs w:val="22"/>
    </w:rPr>
  </w:style>
  <w:style w:type="paragraph" w:customStyle="1" w:styleId="TOCBase">
    <w:name w:val="TOC Base"/>
    <w:rsid w:val="00087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59C"/>
    <w:pPr>
      <w:tabs>
        <w:tab w:val="right" w:leader="dot" w:pos="9072"/>
      </w:tabs>
      <w:spacing w:before="40" w:after="40"/>
      <w:ind w:left="284"/>
    </w:pPr>
    <w:rPr>
      <w:rFonts w:ascii="Times New Roman" w:hAnsi="Times New Roman"/>
    </w:rPr>
  </w:style>
  <w:style w:type="paragraph" w:styleId="TOC1">
    <w:name w:val="toc 1"/>
    <w:basedOn w:val="TOCBase"/>
    <w:next w:val="Normal"/>
    <w:rsid w:val="000875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59C"/>
    <w:pPr>
      <w:spacing w:before="5040"/>
      <w:jc w:val="center"/>
    </w:pPr>
    <w:rPr>
      <w:sz w:val="48"/>
      <w:szCs w:val="72"/>
      <w:lang w:val="en-US"/>
    </w:rPr>
  </w:style>
  <w:style w:type="character" w:customStyle="1" w:styleId="TitleChar">
    <w:name w:val="Title Char"/>
    <w:basedOn w:val="DefaultParagraphFont"/>
    <w:link w:val="Title"/>
    <w:rsid w:val="00087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59C"/>
    <w:pPr>
      <w:tabs>
        <w:tab w:val="left" w:pos="3600"/>
        <w:tab w:val="left" w:pos="3958"/>
      </w:tabs>
    </w:pPr>
  </w:style>
  <w:style w:type="paragraph" w:styleId="List">
    <w:name w:val="List"/>
    <w:basedOn w:val="BodyText"/>
    <w:next w:val="BodyText"/>
    <w:rsid w:val="0008759C"/>
    <w:pPr>
      <w:tabs>
        <w:tab w:val="left" w:pos="340"/>
      </w:tabs>
      <w:spacing w:before="60" w:after="60"/>
      <w:ind w:left="340" w:hanging="340"/>
    </w:pPr>
  </w:style>
  <w:style w:type="paragraph" w:customStyle="1" w:styleId="Note">
    <w:name w:val="Note"/>
    <w:basedOn w:val="BodyText"/>
    <w:rsid w:val="00087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59C"/>
    <w:pPr>
      <w:framePr w:wrap="auto" w:hAnchor="text" w:y="6049"/>
    </w:pPr>
    <w:rPr>
      <w:color w:val="000000"/>
      <w:sz w:val="40"/>
    </w:rPr>
  </w:style>
  <w:style w:type="paragraph" w:customStyle="1" w:styleId="TOCTitle">
    <w:name w:val="TOCTitle"/>
    <w:basedOn w:val="Heading1"/>
    <w:rsid w:val="0008759C"/>
    <w:pPr>
      <w:spacing w:after="240"/>
      <w:jc w:val="center"/>
      <w:outlineLvl w:val="9"/>
    </w:pPr>
    <w:rPr>
      <w:caps/>
    </w:rPr>
  </w:style>
  <w:style w:type="paragraph" w:customStyle="1" w:styleId="Version">
    <w:name w:val="Version"/>
    <w:rsid w:val="00087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59C"/>
    <w:pPr>
      <w:keepNext w:val="0"/>
      <w:tabs>
        <w:tab w:val="right" w:pos="4176"/>
      </w:tabs>
      <w:ind w:left="198" w:hanging="198"/>
    </w:pPr>
    <w:rPr>
      <w:rFonts w:ascii="Garamond" w:hAnsi="Garamond"/>
    </w:rPr>
  </w:style>
  <w:style w:type="paragraph" w:styleId="IndexHeading">
    <w:name w:val="index heading"/>
    <w:basedOn w:val="Normal"/>
    <w:next w:val="Index1"/>
    <w:semiHidden/>
    <w:rsid w:val="0008759C"/>
    <w:pPr>
      <w:spacing w:before="120" w:after="120"/>
    </w:pPr>
    <w:rPr>
      <w:rFonts w:ascii="Arial" w:hAnsi="Arial"/>
      <w:b/>
      <w:color w:val="918585"/>
      <w:sz w:val="24"/>
    </w:rPr>
  </w:style>
  <w:style w:type="paragraph" w:styleId="Header">
    <w:name w:val="header"/>
    <w:basedOn w:val="Normal"/>
    <w:link w:val="HeaderChar"/>
    <w:rsid w:val="00087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59C"/>
    <w:rPr>
      <w:rFonts w:ascii="Times New Roman" w:eastAsia="Times New Roman" w:hAnsi="Times New Roman" w:cs="Times New Roman"/>
      <w:sz w:val="16"/>
      <w:szCs w:val="20"/>
      <w:lang w:val="en-GB" w:eastAsia="en-US"/>
    </w:rPr>
  </w:style>
  <w:style w:type="paragraph" w:customStyle="1" w:styleId="Chapter">
    <w:name w:val="Chapter"/>
    <w:basedOn w:val="Normal"/>
    <w:rsid w:val="0008759C"/>
    <w:pPr>
      <w:spacing w:before="240"/>
    </w:pPr>
    <w:rPr>
      <w:rFonts w:ascii="Times New Roman" w:hAnsi="Times New Roman"/>
      <w:smallCaps/>
      <w:spacing w:val="80"/>
      <w:sz w:val="28"/>
    </w:rPr>
  </w:style>
  <w:style w:type="paragraph" w:customStyle="1" w:styleId="InChapter">
    <w:name w:val="InChapter"/>
    <w:basedOn w:val="Heading3"/>
    <w:rsid w:val="0008759C"/>
    <w:pPr>
      <w:spacing w:after="240"/>
      <w:outlineLvl w:val="9"/>
    </w:pPr>
    <w:rPr>
      <w:noProof/>
    </w:rPr>
  </w:style>
  <w:style w:type="paragraph" w:styleId="Index2">
    <w:name w:val="index 2"/>
    <w:basedOn w:val="Normal"/>
    <w:next w:val="Normal"/>
    <w:semiHidden/>
    <w:rsid w:val="0008759C"/>
    <w:pPr>
      <w:tabs>
        <w:tab w:val="right" w:pos="4176"/>
      </w:tabs>
      <w:ind w:left="568" w:hanging="284"/>
    </w:pPr>
    <w:rPr>
      <w:rFonts w:ascii="Garamond" w:hAnsi="Garamond"/>
    </w:rPr>
  </w:style>
  <w:style w:type="paragraph" w:customStyle="1" w:styleId="Byline">
    <w:name w:val="Byline"/>
    <w:rsid w:val="00087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59C"/>
    <w:pPr>
      <w:tabs>
        <w:tab w:val="clear" w:pos="3600"/>
        <w:tab w:val="clear" w:pos="3958"/>
      </w:tabs>
      <w:jc w:val="right"/>
    </w:pPr>
  </w:style>
  <w:style w:type="character" w:styleId="Emphasis">
    <w:name w:val="Emphasis"/>
    <w:basedOn w:val="DefaultParagraphFont"/>
    <w:qFormat/>
    <w:rsid w:val="0008759C"/>
    <w:rPr>
      <w:i/>
    </w:rPr>
  </w:style>
  <w:style w:type="paragraph" w:styleId="Caption">
    <w:name w:val="caption"/>
    <w:basedOn w:val="BodyText"/>
    <w:next w:val="Normal"/>
    <w:qFormat/>
    <w:rsid w:val="0008759C"/>
    <w:pPr>
      <w:framePr w:w="2268" w:hSpace="181" w:vSpace="181" w:wrap="around" w:vAnchor="text" w:hAnchor="page" w:x="1135" w:y="285" w:anchorLock="1"/>
    </w:pPr>
    <w:rPr>
      <w:i/>
    </w:rPr>
  </w:style>
  <w:style w:type="paragraph" w:customStyle="1" w:styleId="MiniTOCTitle">
    <w:name w:val="MiniTOCTitle"/>
    <w:basedOn w:val="Heading4"/>
    <w:rsid w:val="0008759C"/>
    <w:pPr>
      <w:spacing w:before="240"/>
      <w:outlineLvl w:val="9"/>
    </w:pPr>
    <w:rPr>
      <w:noProof/>
      <w:sz w:val="24"/>
    </w:rPr>
  </w:style>
  <w:style w:type="paragraph" w:customStyle="1" w:styleId="MiniTOCItem">
    <w:name w:val="MiniTOCItem"/>
    <w:basedOn w:val="ListBullet"/>
    <w:rsid w:val="0008759C"/>
    <w:pPr>
      <w:numPr>
        <w:numId w:val="0"/>
      </w:numPr>
      <w:tabs>
        <w:tab w:val="right" w:leader="dot" w:pos="6521"/>
      </w:tabs>
      <w:spacing w:before="0" w:after="0"/>
    </w:pPr>
  </w:style>
  <w:style w:type="paragraph" w:customStyle="1" w:styleId="TOFTitle">
    <w:name w:val="TOFTitle"/>
    <w:basedOn w:val="TOCTitle"/>
    <w:rsid w:val="0008759C"/>
  </w:style>
  <w:style w:type="paragraph" w:styleId="TableofFigures">
    <w:name w:val="table of figures"/>
    <w:basedOn w:val="Normal"/>
    <w:next w:val="Normal"/>
    <w:semiHidden/>
    <w:rsid w:val="0008759C"/>
    <w:pPr>
      <w:tabs>
        <w:tab w:val="right" w:leader="dot" w:pos="9072"/>
      </w:tabs>
      <w:ind w:left="970" w:hanging="403"/>
    </w:pPr>
    <w:rPr>
      <w:rFonts w:ascii="Times New Roman" w:hAnsi="Times New Roman"/>
      <w:b/>
    </w:rPr>
  </w:style>
  <w:style w:type="paragraph" w:styleId="ListNumber">
    <w:name w:val="List Number"/>
    <w:basedOn w:val="List"/>
    <w:rsid w:val="0008759C"/>
    <w:pPr>
      <w:numPr>
        <w:numId w:val="11"/>
      </w:numPr>
    </w:pPr>
  </w:style>
  <w:style w:type="character" w:customStyle="1" w:styleId="WingdingSymbols">
    <w:name w:val="Wingding Symbols"/>
    <w:rsid w:val="0008759C"/>
    <w:rPr>
      <w:rFonts w:ascii="Wingdings" w:hAnsi="Wingdings"/>
    </w:rPr>
  </w:style>
  <w:style w:type="paragraph" w:customStyle="1" w:styleId="TableHeading">
    <w:name w:val="Table Heading"/>
    <w:basedOn w:val="HeadingBase"/>
    <w:rsid w:val="0008759C"/>
    <w:pPr>
      <w:keepLines/>
      <w:pBdr>
        <w:bottom w:val="single" w:sz="6" w:space="1" w:color="918585"/>
      </w:pBdr>
      <w:spacing w:before="240"/>
    </w:pPr>
  </w:style>
  <w:style w:type="character" w:customStyle="1" w:styleId="HotSpot">
    <w:name w:val="HotSpot"/>
    <w:rsid w:val="0008759C"/>
    <w:rPr>
      <w:color w:val="0033CC"/>
      <w:u w:val="none"/>
    </w:rPr>
  </w:style>
  <w:style w:type="paragraph" w:customStyle="1" w:styleId="BodyTextRight">
    <w:name w:val="Body Text Right"/>
    <w:basedOn w:val="BodyText"/>
    <w:rsid w:val="0008759C"/>
    <w:pPr>
      <w:spacing w:before="0" w:after="0"/>
      <w:jc w:val="right"/>
    </w:pPr>
  </w:style>
  <w:style w:type="paragraph" w:styleId="Index3">
    <w:name w:val="index 3"/>
    <w:basedOn w:val="ListNumber2"/>
    <w:next w:val="Normal"/>
    <w:semiHidden/>
    <w:rsid w:val="0008759C"/>
    <w:pPr>
      <w:numPr>
        <w:numId w:val="0"/>
      </w:numPr>
      <w:tabs>
        <w:tab w:val="right" w:leader="dot" w:pos="4176"/>
      </w:tabs>
    </w:pPr>
  </w:style>
  <w:style w:type="paragraph" w:styleId="ListNumber2">
    <w:name w:val="List Number 2"/>
    <w:basedOn w:val="List2"/>
    <w:rsid w:val="0008759C"/>
    <w:pPr>
      <w:numPr>
        <w:numId w:val="10"/>
      </w:numPr>
      <w:tabs>
        <w:tab w:val="clear" w:pos="1060"/>
      </w:tabs>
    </w:pPr>
  </w:style>
  <w:style w:type="paragraph" w:customStyle="1" w:styleId="MarginNote">
    <w:name w:val="Margin Note"/>
    <w:basedOn w:val="BodyText"/>
    <w:rsid w:val="00087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59C"/>
    <w:rPr>
      <w:sz w:val="32"/>
    </w:rPr>
  </w:style>
  <w:style w:type="paragraph" w:customStyle="1" w:styleId="HeadingProcedure">
    <w:name w:val="Heading Procedure"/>
    <w:basedOn w:val="HeadingBase"/>
    <w:next w:val="Normal"/>
    <w:rsid w:val="0008759C"/>
    <w:pPr>
      <w:tabs>
        <w:tab w:val="left" w:pos="0"/>
      </w:tabs>
      <w:spacing w:before="120" w:after="60"/>
    </w:pPr>
    <w:rPr>
      <w:i/>
      <w:color w:val="918585"/>
      <w:sz w:val="22"/>
    </w:rPr>
  </w:style>
  <w:style w:type="paragraph" w:customStyle="1" w:styleId="TableBodyText">
    <w:name w:val="Table Body Text"/>
    <w:basedOn w:val="BodyText"/>
    <w:rsid w:val="0008759C"/>
    <w:pPr>
      <w:spacing w:before="60" w:after="60"/>
    </w:pPr>
  </w:style>
  <w:style w:type="paragraph" w:styleId="ListContinue">
    <w:name w:val="List Continue"/>
    <w:basedOn w:val="List"/>
    <w:rsid w:val="0008759C"/>
    <w:pPr>
      <w:ind w:firstLine="0"/>
    </w:pPr>
  </w:style>
  <w:style w:type="paragraph" w:customStyle="1" w:styleId="ListNote">
    <w:name w:val="List Note"/>
    <w:basedOn w:val="List"/>
    <w:rsid w:val="0008759C"/>
    <w:pPr>
      <w:pBdr>
        <w:top w:val="single" w:sz="6" w:space="2" w:color="918585"/>
        <w:bottom w:val="single" w:sz="6" w:space="2" w:color="918585"/>
      </w:pBdr>
      <w:tabs>
        <w:tab w:val="left" w:pos="1021"/>
      </w:tabs>
      <w:ind w:firstLine="0"/>
    </w:pPr>
  </w:style>
  <w:style w:type="paragraph" w:customStyle="1" w:styleId="Warning">
    <w:name w:val="Warning"/>
    <w:basedOn w:val="BodyText"/>
    <w:rsid w:val="0008759C"/>
    <w:pPr>
      <w:shd w:val="clear" w:color="auto" w:fill="D9D9D9"/>
      <w:tabs>
        <w:tab w:val="left" w:pos="992"/>
      </w:tabs>
      <w:ind w:left="119" w:right="119"/>
    </w:pPr>
    <w:rPr>
      <w:sz w:val="20"/>
    </w:rPr>
  </w:style>
  <w:style w:type="paragraph" w:customStyle="1" w:styleId="MarginIcons">
    <w:name w:val="Margin Icons"/>
    <w:basedOn w:val="BodyText"/>
    <w:rsid w:val="00087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59C"/>
    <w:rPr>
      <w:rFonts w:ascii="Courier New" w:hAnsi="Courier New"/>
    </w:rPr>
  </w:style>
  <w:style w:type="paragraph" w:customStyle="1" w:styleId="NoteBullet">
    <w:name w:val="Note Bullet"/>
    <w:basedOn w:val="Note"/>
    <w:rsid w:val="0008759C"/>
    <w:pPr>
      <w:tabs>
        <w:tab w:val="clear" w:pos="680"/>
      </w:tabs>
      <w:spacing w:before="60" w:after="60"/>
    </w:pPr>
  </w:style>
  <w:style w:type="paragraph" w:customStyle="1" w:styleId="SubHeading2">
    <w:name w:val="SubHeading2"/>
    <w:basedOn w:val="HeadingBase"/>
    <w:rsid w:val="0008759C"/>
    <w:pPr>
      <w:spacing w:before="240" w:after="60"/>
    </w:pPr>
    <w:rPr>
      <w:sz w:val="20"/>
    </w:rPr>
  </w:style>
  <w:style w:type="paragraph" w:customStyle="1" w:styleId="SubHeading1">
    <w:name w:val="SubHeading1"/>
    <w:basedOn w:val="HeadingBase"/>
    <w:rsid w:val="0008759C"/>
    <w:pPr>
      <w:spacing w:before="240" w:after="60"/>
    </w:pPr>
    <w:rPr>
      <w:color w:val="918585"/>
      <w:sz w:val="22"/>
    </w:rPr>
  </w:style>
  <w:style w:type="paragraph" w:customStyle="1" w:styleId="SideHeading">
    <w:name w:val="Side Heading"/>
    <w:basedOn w:val="HeadingBase"/>
    <w:rsid w:val="00087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59C"/>
    <w:pPr>
      <w:numPr>
        <w:numId w:val="12"/>
      </w:numPr>
    </w:pPr>
  </w:style>
  <w:style w:type="paragraph" w:styleId="PlainText">
    <w:name w:val="Plain Text"/>
    <w:basedOn w:val="Normal"/>
    <w:link w:val="PlainTextChar"/>
    <w:rsid w:val="0008759C"/>
    <w:rPr>
      <w:sz w:val="20"/>
    </w:rPr>
  </w:style>
  <w:style w:type="character" w:customStyle="1" w:styleId="PlainTextChar">
    <w:name w:val="Plain Text Char"/>
    <w:basedOn w:val="DefaultParagraphFont"/>
    <w:link w:val="PlainText"/>
    <w:rsid w:val="0008759C"/>
    <w:rPr>
      <w:rFonts w:ascii="Courier New" w:eastAsia="Times New Roman" w:hAnsi="Courier New" w:cs="Times New Roman"/>
      <w:sz w:val="20"/>
      <w:szCs w:val="20"/>
      <w:lang w:eastAsia="en-US"/>
    </w:rPr>
  </w:style>
  <w:style w:type="character" w:customStyle="1" w:styleId="MenuOption">
    <w:name w:val="Menu Option"/>
    <w:basedOn w:val="DefaultParagraphFont"/>
    <w:rsid w:val="0008759C"/>
    <w:rPr>
      <w:b/>
      <w:smallCaps/>
    </w:rPr>
  </w:style>
  <w:style w:type="paragraph" w:customStyle="1" w:styleId="TableListNumber">
    <w:name w:val="Table List Number"/>
    <w:basedOn w:val="ListNumber"/>
    <w:rsid w:val="0008759C"/>
    <w:pPr>
      <w:numPr>
        <w:numId w:val="0"/>
      </w:numPr>
    </w:pPr>
  </w:style>
  <w:style w:type="paragraph" w:styleId="TOC4">
    <w:name w:val="toc 4"/>
    <w:basedOn w:val="TOCBase"/>
    <w:next w:val="Normal"/>
    <w:semiHidden/>
    <w:rsid w:val="0008759C"/>
    <w:pPr>
      <w:tabs>
        <w:tab w:val="right" w:leader="dot" w:pos="9071"/>
      </w:tabs>
      <w:ind w:left="1701"/>
    </w:pPr>
  </w:style>
  <w:style w:type="paragraph" w:customStyle="1" w:styleId="ListAlpha">
    <w:name w:val="List Alpha"/>
    <w:basedOn w:val="List"/>
    <w:rsid w:val="0008759C"/>
    <w:pPr>
      <w:numPr>
        <w:numId w:val="9"/>
      </w:numPr>
    </w:pPr>
  </w:style>
  <w:style w:type="paragraph" w:customStyle="1" w:styleId="ListAlpha2">
    <w:name w:val="List Alpha 2"/>
    <w:basedOn w:val="List2"/>
    <w:rsid w:val="0008759C"/>
    <w:pPr>
      <w:numPr>
        <w:numId w:val="8"/>
      </w:numPr>
    </w:pPr>
  </w:style>
  <w:style w:type="paragraph" w:styleId="List2">
    <w:name w:val="List 2"/>
    <w:basedOn w:val="BodyText"/>
    <w:rsid w:val="0008759C"/>
    <w:pPr>
      <w:tabs>
        <w:tab w:val="left" w:pos="680"/>
      </w:tabs>
      <w:spacing w:before="60" w:after="60"/>
      <w:ind w:left="680" w:hanging="340"/>
    </w:pPr>
  </w:style>
  <w:style w:type="paragraph" w:styleId="List3">
    <w:name w:val="List 3"/>
    <w:basedOn w:val="BodyText"/>
    <w:rsid w:val="0008759C"/>
    <w:pPr>
      <w:tabs>
        <w:tab w:val="left" w:pos="1021"/>
      </w:tabs>
      <w:spacing w:before="60" w:after="60"/>
      <w:ind w:left="1020" w:hanging="340"/>
    </w:pPr>
  </w:style>
  <w:style w:type="paragraph" w:styleId="List4">
    <w:name w:val="List 4"/>
    <w:basedOn w:val="BodyText"/>
    <w:rsid w:val="0008759C"/>
    <w:pPr>
      <w:tabs>
        <w:tab w:val="left" w:pos="1361"/>
      </w:tabs>
      <w:spacing w:before="60" w:after="60"/>
      <w:ind w:left="1361" w:hanging="340"/>
    </w:pPr>
  </w:style>
  <w:style w:type="paragraph" w:styleId="List5">
    <w:name w:val="List 5"/>
    <w:basedOn w:val="BodyText"/>
    <w:rsid w:val="0008759C"/>
    <w:pPr>
      <w:tabs>
        <w:tab w:val="left" w:pos="1701"/>
      </w:tabs>
      <w:spacing w:before="60" w:after="60"/>
      <w:ind w:left="1701" w:hanging="340"/>
    </w:pPr>
  </w:style>
  <w:style w:type="paragraph" w:styleId="ListBullet3">
    <w:name w:val="List Bullet 3"/>
    <w:basedOn w:val="List3"/>
    <w:rsid w:val="0008759C"/>
    <w:pPr>
      <w:numPr>
        <w:numId w:val="15"/>
      </w:numPr>
      <w:tabs>
        <w:tab w:val="clear" w:pos="1021"/>
      </w:tabs>
      <w:ind w:left="1037" w:hanging="357"/>
    </w:pPr>
  </w:style>
  <w:style w:type="paragraph" w:styleId="ListBullet4">
    <w:name w:val="List Bullet 4"/>
    <w:basedOn w:val="List4"/>
    <w:rsid w:val="0008759C"/>
    <w:pPr>
      <w:numPr>
        <w:numId w:val="3"/>
      </w:numPr>
    </w:pPr>
  </w:style>
  <w:style w:type="paragraph" w:styleId="ListBullet5">
    <w:name w:val="List Bullet 5"/>
    <w:basedOn w:val="List5"/>
    <w:rsid w:val="0008759C"/>
    <w:pPr>
      <w:numPr>
        <w:numId w:val="4"/>
      </w:numPr>
    </w:pPr>
  </w:style>
  <w:style w:type="paragraph" w:styleId="ListContinue2">
    <w:name w:val="List Continue 2"/>
    <w:basedOn w:val="List2"/>
    <w:rsid w:val="0008759C"/>
    <w:pPr>
      <w:ind w:firstLine="0"/>
    </w:pPr>
  </w:style>
  <w:style w:type="paragraph" w:styleId="ListContinue3">
    <w:name w:val="List Continue 3"/>
    <w:basedOn w:val="List3"/>
    <w:rsid w:val="0008759C"/>
    <w:pPr>
      <w:ind w:left="1021" w:firstLine="0"/>
    </w:pPr>
  </w:style>
  <w:style w:type="paragraph" w:styleId="ListContinue4">
    <w:name w:val="List Continue 4"/>
    <w:basedOn w:val="List4"/>
    <w:rsid w:val="0008759C"/>
    <w:pPr>
      <w:ind w:firstLine="0"/>
    </w:pPr>
  </w:style>
  <w:style w:type="paragraph" w:styleId="ListContinue5">
    <w:name w:val="List Continue 5"/>
    <w:basedOn w:val="List5"/>
    <w:rsid w:val="0008759C"/>
    <w:pPr>
      <w:ind w:firstLine="0"/>
    </w:pPr>
  </w:style>
  <w:style w:type="paragraph" w:styleId="ListNumber3">
    <w:name w:val="List Number 3"/>
    <w:basedOn w:val="List3"/>
    <w:rsid w:val="0008759C"/>
    <w:pPr>
      <w:numPr>
        <w:numId w:val="5"/>
      </w:numPr>
    </w:pPr>
  </w:style>
  <w:style w:type="paragraph" w:styleId="ListNumber4">
    <w:name w:val="List Number 4"/>
    <w:basedOn w:val="List4"/>
    <w:rsid w:val="0008759C"/>
    <w:pPr>
      <w:numPr>
        <w:numId w:val="6"/>
      </w:numPr>
    </w:pPr>
  </w:style>
  <w:style w:type="paragraph" w:styleId="ListNumber5">
    <w:name w:val="List Number 5"/>
    <w:basedOn w:val="List5"/>
    <w:rsid w:val="0008759C"/>
    <w:pPr>
      <w:numPr>
        <w:numId w:val="7"/>
      </w:numPr>
    </w:pPr>
  </w:style>
  <w:style w:type="paragraph" w:styleId="BlockText">
    <w:name w:val="Block Text"/>
    <w:basedOn w:val="Normal"/>
    <w:rsid w:val="0008759C"/>
    <w:pPr>
      <w:spacing w:after="120"/>
      <w:ind w:left="1440" w:right="1440"/>
    </w:pPr>
  </w:style>
  <w:style w:type="character" w:customStyle="1" w:styleId="Subscript">
    <w:name w:val="Subscript"/>
    <w:basedOn w:val="DefaultParagraphFont"/>
    <w:rsid w:val="0008759C"/>
    <w:rPr>
      <w:sz w:val="16"/>
      <w:vertAlign w:val="subscript"/>
    </w:rPr>
  </w:style>
  <w:style w:type="character" w:customStyle="1" w:styleId="Superscript">
    <w:name w:val="Superscript"/>
    <w:basedOn w:val="DefaultParagraphFont"/>
    <w:rsid w:val="0008759C"/>
    <w:rPr>
      <w:sz w:val="16"/>
      <w:vertAlign w:val="superscript"/>
    </w:rPr>
  </w:style>
  <w:style w:type="character" w:customStyle="1" w:styleId="Symbols">
    <w:name w:val="Symbols"/>
    <w:basedOn w:val="DefaultParagraphFont"/>
    <w:rsid w:val="0008759C"/>
    <w:rPr>
      <w:rFonts w:ascii="Symbol" w:hAnsi="Symbol"/>
    </w:rPr>
  </w:style>
  <w:style w:type="character" w:customStyle="1" w:styleId="MenuOptions">
    <w:name w:val="Menu Options"/>
    <w:basedOn w:val="DefaultParagraphFont"/>
    <w:rsid w:val="0008759C"/>
    <w:rPr>
      <w:rFonts w:ascii="Arial Narrow" w:hAnsi="Arial Narrow"/>
      <w:smallCaps/>
    </w:rPr>
  </w:style>
  <w:style w:type="character" w:customStyle="1" w:styleId="Buttons">
    <w:name w:val="Buttons"/>
    <w:basedOn w:val="DefaultParagraphFont"/>
    <w:rsid w:val="0008759C"/>
    <w:rPr>
      <w:b/>
    </w:rPr>
  </w:style>
  <w:style w:type="character" w:customStyle="1" w:styleId="Underlined">
    <w:name w:val="Underlined"/>
    <w:basedOn w:val="DefaultParagraphFont"/>
    <w:rsid w:val="0008759C"/>
    <w:rPr>
      <w:u w:val="single"/>
    </w:rPr>
  </w:style>
  <w:style w:type="paragraph" w:customStyle="1" w:styleId="TableBodyTextRight">
    <w:name w:val="Table Body Text Right"/>
    <w:basedOn w:val="TableBodyText"/>
    <w:rsid w:val="0008759C"/>
    <w:pPr>
      <w:widowControl w:val="0"/>
      <w:autoSpaceDE w:val="0"/>
      <w:autoSpaceDN w:val="0"/>
      <w:adjustRightInd w:val="0"/>
      <w:jc w:val="right"/>
    </w:pPr>
    <w:rPr>
      <w:rFonts w:cs="Arial"/>
      <w:szCs w:val="18"/>
    </w:rPr>
  </w:style>
  <w:style w:type="paragraph" w:customStyle="1" w:styleId="CopyrightText">
    <w:name w:val="Copyright Text"/>
    <w:basedOn w:val="BodyText"/>
    <w:rsid w:val="0008759C"/>
    <w:rPr>
      <w:sz w:val="18"/>
    </w:rPr>
  </w:style>
  <w:style w:type="paragraph" w:customStyle="1" w:styleId="BodySmallRight">
    <w:name w:val="Body Small Right"/>
    <w:basedOn w:val="BodyTextRight"/>
    <w:rsid w:val="0008759C"/>
    <w:rPr>
      <w:sz w:val="18"/>
      <w:szCs w:val="18"/>
    </w:rPr>
  </w:style>
  <w:style w:type="paragraph" w:customStyle="1" w:styleId="MarginEdition">
    <w:name w:val="Margin Edition"/>
    <w:basedOn w:val="MarginNote"/>
    <w:rsid w:val="0008759C"/>
    <w:pPr>
      <w:spacing w:before="0" w:after="0"/>
    </w:pPr>
    <w:rPr>
      <w:rFonts w:ascii="Times New Roman" w:hAnsi="Times New Roman"/>
      <w:color w:val="999999"/>
    </w:rPr>
  </w:style>
  <w:style w:type="paragraph" w:customStyle="1" w:styleId="Spacer">
    <w:name w:val="Spacer"/>
    <w:basedOn w:val="Normal"/>
    <w:rsid w:val="0008759C"/>
    <w:rPr>
      <w:sz w:val="2"/>
      <w:szCs w:val="2"/>
    </w:rPr>
  </w:style>
  <w:style w:type="character" w:customStyle="1" w:styleId="Small">
    <w:name w:val="Small"/>
    <w:basedOn w:val="DefaultParagraphFont"/>
    <w:rsid w:val="0008759C"/>
    <w:rPr>
      <w:sz w:val="16"/>
    </w:rPr>
  </w:style>
  <w:style w:type="paragraph" w:customStyle="1" w:styleId="WideTable">
    <w:name w:val="Wide Table"/>
    <w:basedOn w:val="Normal"/>
    <w:rsid w:val="0008759C"/>
    <w:pPr>
      <w:ind w:left="-1418"/>
    </w:pPr>
    <w:rPr>
      <w:sz w:val="2"/>
      <w:szCs w:val="2"/>
    </w:rPr>
  </w:style>
  <w:style w:type="character" w:styleId="PageNumber">
    <w:name w:val="page number"/>
    <w:basedOn w:val="DefaultParagraphFont"/>
    <w:rsid w:val="0008759C"/>
  </w:style>
  <w:style w:type="paragraph" w:styleId="Quote">
    <w:name w:val="Quote"/>
    <w:basedOn w:val="Heading1"/>
    <w:link w:val="QuoteChar"/>
    <w:qFormat/>
    <w:rsid w:val="0008759C"/>
    <w:rPr>
      <w:b w:val="0"/>
      <w:sz w:val="72"/>
      <w:szCs w:val="72"/>
      <w:lang w:val="en-NZ"/>
    </w:rPr>
  </w:style>
  <w:style w:type="character" w:customStyle="1" w:styleId="QuoteChar">
    <w:name w:val="Quote Char"/>
    <w:basedOn w:val="DefaultParagraphFont"/>
    <w:link w:val="Quote"/>
    <w:rsid w:val="00087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59C"/>
    <w:pPr>
      <w:pageBreakBefore/>
    </w:pPr>
  </w:style>
  <w:style w:type="paragraph" w:customStyle="1" w:styleId="Border">
    <w:name w:val="Border"/>
    <w:basedOn w:val="Normal"/>
    <w:qFormat/>
    <w:rsid w:val="00087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59C"/>
    <w:rPr>
      <w:b/>
      <w:bCs/>
      <w:i/>
      <w:iCs/>
      <w:color w:val="auto"/>
    </w:rPr>
  </w:style>
  <w:style w:type="paragraph" w:styleId="IntenseQuote">
    <w:name w:val="Intense Quote"/>
    <w:basedOn w:val="Normal"/>
    <w:next w:val="Normal"/>
    <w:link w:val="IntenseQuoteChar"/>
    <w:uiPriority w:val="30"/>
    <w:qFormat/>
    <w:rsid w:val="00087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59C"/>
    <w:rPr>
      <w:smallCaps/>
      <w:color w:val="auto"/>
      <w:u w:val="single"/>
    </w:rPr>
  </w:style>
  <w:style w:type="character" w:styleId="IntenseReference">
    <w:name w:val="Intense Reference"/>
    <w:basedOn w:val="DefaultParagraphFont"/>
    <w:uiPriority w:val="32"/>
    <w:qFormat/>
    <w:rsid w:val="0008759C"/>
    <w:rPr>
      <w:b/>
      <w:bCs/>
      <w:smallCaps/>
      <w:color w:val="auto"/>
      <w:spacing w:val="5"/>
      <w:u w:val="single"/>
    </w:rPr>
  </w:style>
  <w:style w:type="paragraph" w:customStyle="1" w:styleId="2ColumnHeading">
    <w:name w:val="2Column Heading"/>
    <w:basedOn w:val="BodyText"/>
    <w:qFormat/>
    <w:rsid w:val="0008759C"/>
    <w:pPr>
      <w:spacing w:after="60"/>
      <w:ind w:left="-2268"/>
    </w:pPr>
    <w:rPr>
      <w:b/>
    </w:rPr>
  </w:style>
  <w:style w:type="paragraph" w:customStyle="1" w:styleId="Heading1TOC">
    <w:name w:val="Heading1 TOC"/>
    <w:basedOn w:val="Normal"/>
    <w:qFormat/>
    <w:rsid w:val="0008759C"/>
    <w:pPr>
      <w:spacing w:before="240" w:after="120"/>
    </w:pPr>
    <w:rPr>
      <w:rFonts w:ascii="Times New Roman" w:hAnsi="Times New Roman"/>
      <w:b/>
      <w:sz w:val="32"/>
    </w:rPr>
  </w:style>
  <w:style w:type="paragraph" w:customStyle="1" w:styleId="Heading2TOC">
    <w:name w:val="Heading2 TOC"/>
    <w:basedOn w:val="Normal"/>
    <w:qFormat/>
    <w:rsid w:val="0008759C"/>
    <w:pPr>
      <w:spacing w:before="240" w:after="60"/>
    </w:pPr>
    <w:rPr>
      <w:rFonts w:ascii="Times New Roman" w:hAnsi="Times New Roman"/>
      <w:b/>
      <w:sz w:val="28"/>
    </w:rPr>
  </w:style>
  <w:style w:type="character" w:customStyle="1" w:styleId="Underline">
    <w:name w:val="Underline"/>
    <w:basedOn w:val="DefaultParagraphFont"/>
    <w:qFormat/>
    <w:rsid w:val="0008759C"/>
    <w:rPr>
      <w:u w:val="single"/>
    </w:rPr>
  </w:style>
  <w:style w:type="character" w:customStyle="1" w:styleId="BoldandItalics">
    <w:name w:val="Bold and Italics"/>
    <w:qFormat/>
    <w:rsid w:val="0008759C"/>
    <w:rPr>
      <w:b/>
      <w:i/>
      <w:u w:val="none"/>
    </w:rPr>
  </w:style>
  <w:style w:type="paragraph" w:styleId="BalloonText">
    <w:name w:val="Balloon Text"/>
    <w:basedOn w:val="Normal"/>
    <w:link w:val="BalloonTextChar"/>
    <w:rsid w:val="0008759C"/>
    <w:rPr>
      <w:rFonts w:ascii="Tahoma" w:hAnsi="Tahoma" w:cs="Tahoma"/>
      <w:sz w:val="16"/>
      <w:szCs w:val="16"/>
    </w:rPr>
  </w:style>
  <w:style w:type="character" w:customStyle="1" w:styleId="BalloonTextChar">
    <w:name w:val="Balloon Text Char"/>
    <w:basedOn w:val="DefaultParagraphFont"/>
    <w:link w:val="BalloonText"/>
    <w:rsid w:val="00087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5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59C"/>
    <w:rPr>
      <w:b/>
      <w:color w:val="660033"/>
      <w:spacing w:val="0"/>
    </w:rPr>
  </w:style>
  <w:style w:type="paragraph" w:customStyle="1" w:styleId="Nameditemlist">
    <w:name w:val="Named item list"/>
    <w:basedOn w:val="BodyText"/>
    <w:qFormat/>
    <w:rsid w:val="000875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1819</Words>
  <Characters>11258</Characters>
  <Application>Microsoft Office Word</Application>
  <DocSecurity>0</DocSecurity>
  <Lines>411</Lines>
  <Paragraphs>162</Paragraphs>
  <ScaleCrop>false</ScaleCrop>
  <Company>Author-it Software Corporation Ltd.</Company>
  <LinksUpToDate>false</LinksUpToDate>
  <CharactersWithSpaces>12964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UEENEEE083A Establish and follow a competency development plan in an electrotechnology engineering discipline</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2012-10-10T08:33:00Z</dcterms:created>
  <dcterms:modified xsi:type="dcterms:W3CDTF">2012-10-10T08:33:00Z</dcterms:modified>
</cp:coreProperties>
</file>