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C82" w:rsidP="00DE5C82">
      <w:pPr>
        <w:pStyle w:val="Title"/>
      </w:pPr>
      <w:r>
        <w:fldChar w:fldCharType="begin"/>
      </w:r>
      <w:r>
        <w:instrText xml:space="preserve"> TITLE   \* MERGEFORMAT </w:instrText>
      </w:r>
      <w:r>
        <w:fldChar w:fldCharType="separate"/>
      </w:r>
      <w:r>
        <w:t>UEENEEE077B Write specifications for automated systems projects</w:t>
      </w:r>
      <w:r>
        <w:fldChar w:fldCharType="end"/>
      </w:r>
    </w:p>
    <w:p w:rsidR="00DE5C82" w:rsidP="00DE5C82">
      <w:pPr>
        <w:pStyle w:val="Version"/>
        <w:sectPr w:rsidSect="00891F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91F67" w:rsidP="00891F67">
      <w:pPr>
        <w:pStyle w:val="SuperHeading"/>
      </w:pPr>
      <w:r w:rsidRPr="00891F67">
        <w:t>UEENEEE077B Write specifications for automated systems projects</w:t>
      </w:r>
    </w:p>
    <w:p w:rsidR="00000000" w:rsidRPr="00891F67" w:rsidP="00891F67">
      <w:pPr>
        <w:pStyle w:val="Heading1"/>
      </w:pPr>
      <w:bookmarkStart w:id="1" w:name="O_437754"/>
      <w:bookmarkEnd w:id="1"/>
      <w:r w:rsidRPr="00891F67">
        <w:t>Modification History</w:t>
      </w:r>
    </w:p>
    <w:p w:rsidR="00000000" w:rsidRPr="00891F67" w:rsidP="00891F67">
      <w:pPr>
        <w:pStyle w:val="BodyText"/>
      </w:pPr>
      <w:r w:rsidRPr="00891F67">
        <w:t>Not Applicable</w:t>
      </w:r>
    </w:p>
    <w:p w:rsidR="00000000" w:rsidRPr="00891F67" w:rsidP="00891F67">
      <w:pPr>
        <w:pStyle w:val="AllowPageBreak"/>
      </w:pPr>
    </w:p>
    <w:p w:rsidR="00000000" w:rsidRPr="00891F67" w:rsidP="00891F67">
      <w:pPr>
        <w:pStyle w:val="Heading1"/>
      </w:pPr>
      <w:bookmarkStart w:id="2" w:name="O_437750"/>
      <w:bookmarkEnd w:id="2"/>
      <w:r w:rsidRPr="00891F67">
        <w:t>Unit Descriptor</w:t>
      </w:r>
    </w:p>
    <w:tbl>
      <w:tblPr>
        <w:tblW w:w="0" w:type="auto"/>
        <w:tblLayout w:type="fixed"/>
        <w:tblCellMar>
          <w:left w:w="62" w:type="dxa"/>
          <w:right w:w="62" w:type="dxa"/>
        </w:tblCellMar>
        <w:tblLook w:val="0000"/>
      </w:tblPr>
      <w:tblGrid>
        <w:gridCol w:w="2700"/>
        <w:gridCol w:w="5760"/>
      </w:tblGrid>
      <w:tr w:rsidTr="00DE5C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1F67" w:rsidP="00891F67">
            <w:pPr>
              <w:pStyle w:val="BodyText"/>
            </w:pPr>
            <w:r w:rsidRPr="00891F6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891F67" w:rsidP="00891F67">
            <w:pPr>
              <w:pStyle w:val="BodyText"/>
            </w:pPr>
            <w:r w:rsidRPr="00891F67">
              <w:rPr>
                <w:rStyle w:val="SpecialBold"/>
              </w:rPr>
              <w:t>1</w:t>
            </w:r>
            <w:r w:rsidRPr="00891F67">
              <w:t>)</w:t>
            </w:r>
          </w:p>
          <w:p w:rsidR="00000000" w:rsidP="00891F67">
            <w:pPr>
              <w:pStyle w:val="BodyText"/>
              <w:rPr>
                <w:lang w:val="en-NZ"/>
              </w:rPr>
            </w:pPr>
            <w:r w:rsidRPr="00891F67">
              <w:rPr>
                <w:rStyle w:val="SpecialBold"/>
              </w:rPr>
              <w:t>1</w:t>
            </w:r>
            <w:r w:rsidRPr="00891F67">
              <w:t>.</w:t>
            </w:r>
            <w:r w:rsidRPr="00891F67">
              <w:rPr>
                <w:rStyle w:val="SpecialBold"/>
              </w:rPr>
              <w:t>1</w:t>
            </w:r>
            <w:r w:rsidRPr="00891F67">
              <w:t xml:space="preserve">) </w:t>
            </w:r>
            <w:r w:rsidRPr="00891F67">
              <w:rPr>
                <w:rStyle w:val="SpecialBold"/>
              </w:rPr>
              <w:t>Descriptor</w:t>
            </w:r>
          </w:p>
        </w:tc>
      </w:tr>
      <w:tr w:rsidTr="00DE5C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1F67" w:rsidP="00891F67">
            <w:pPr>
              <w:pStyle w:val="BodyText"/>
            </w:pPr>
            <w:r w:rsidRPr="00891F67">
              <w:t xml:space="preserve">This unit covers developing requirement to be incorporated into the writing of specifications for automated systems projects. It encompasses determining the safety requirements to be met, establishing client expectations, ensuring cost effective solutions </w:t>
            </w:r>
            <w:r w:rsidRPr="00891F67">
              <w:t>are pursued and documenting design and technical requirements.</w:t>
            </w:r>
          </w:p>
        </w:tc>
      </w:tr>
    </w:tbl>
    <w:p w:rsidR="00DE5C82" w:rsidP="00891F67">
      <w:pPr>
        <w:pStyle w:val="BodyText"/>
      </w:pPr>
    </w:p>
    <w:p w:rsidR="00DE5C82" w:rsidP="00891F67">
      <w:pPr>
        <w:pStyle w:val="BodyText"/>
      </w:pPr>
    </w:p>
    <w:p w:rsidR="00000000" w:rsidRPr="00891F67" w:rsidP="00891F67">
      <w:pPr>
        <w:pStyle w:val="Heading1"/>
      </w:pPr>
      <w:bookmarkStart w:id="3" w:name="O_437763"/>
      <w:bookmarkEnd w:id="3"/>
      <w:r w:rsidRPr="00891F67">
        <w:t>Application of the Unit</w:t>
      </w:r>
    </w:p>
    <w:tbl>
      <w:tblPr>
        <w:tblW w:w="0" w:type="auto"/>
        <w:tblLayout w:type="fixed"/>
        <w:tblCellMar>
          <w:left w:w="62" w:type="dxa"/>
          <w:right w:w="62" w:type="dxa"/>
        </w:tblCellMar>
        <w:tblLook w:val="0000"/>
      </w:tblPr>
      <w:tblGrid>
        <w:gridCol w:w="2700"/>
        <w:gridCol w:w="5760"/>
      </w:tblGrid>
      <w:tr w:rsidTr="00DE5C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1F67" w:rsidP="00891F67">
            <w:pPr>
              <w:pStyle w:val="BodyText"/>
            </w:pPr>
            <w:r w:rsidRPr="00891F6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rPr>
                <w:rStyle w:val="SpecialBold"/>
              </w:rPr>
              <w:t>4</w:t>
            </w:r>
            <w:r w:rsidRPr="00891F67">
              <w:t>)</w:t>
            </w:r>
          </w:p>
        </w:tc>
      </w:tr>
      <w:tr w:rsidTr="00DE5C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1F67" w:rsidP="00891F67">
            <w:pPr>
              <w:pStyle w:val="BodyText"/>
            </w:pPr>
            <w:r w:rsidRPr="00891F67">
              <w:t>Th</w:t>
            </w:r>
            <w:r w:rsidRPr="00891F67">
              <w:t>is unit is intended for competency development entry-level employment based programs incorporated in approved contracts of training. It is intended to apply to any formal recognition for this standard at the aligned AQF 5 level or higher.</w:t>
            </w:r>
          </w:p>
        </w:tc>
      </w:tr>
    </w:tbl>
    <w:p w:rsidR="00DE5C82" w:rsidP="00891F67">
      <w:pPr>
        <w:pStyle w:val="BodyText"/>
      </w:pPr>
    </w:p>
    <w:p w:rsidR="00DE5C82" w:rsidP="00891F67">
      <w:pPr>
        <w:pStyle w:val="BodyText"/>
      </w:pPr>
    </w:p>
    <w:p w:rsidR="00000000" w:rsidRPr="00891F67" w:rsidP="00891F67">
      <w:pPr>
        <w:pStyle w:val="Heading1"/>
      </w:pPr>
      <w:bookmarkStart w:id="4" w:name="O_437755"/>
      <w:bookmarkEnd w:id="4"/>
      <w:r w:rsidRPr="00891F67">
        <w:t>Licensing/Regulatory Information</w:t>
      </w:r>
    </w:p>
    <w:tbl>
      <w:tblPr>
        <w:tblW w:w="0" w:type="auto"/>
        <w:tblLayout w:type="fixed"/>
        <w:tblCellMar>
          <w:left w:w="62" w:type="dxa"/>
          <w:right w:w="62" w:type="dxa"/>
        </w:tblCellMar>
        <w:tblLook w:val="0000"/>
      </w:tblPr>
      <w:tblGrid>
        <w:gridCol w:w="8460"/>
      </w:tblGrid>
      <w:tr w:rsidTr="00DE5C8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rPr>
                <w:rStyle w:val="SpecialBold"/>
              </w:rPr>
              <w:t>1</w:t>
            </w:r>
            <w:r w:rsidRPr="00891F67">
              <w:t>.</w:t>
            </w:r>
            <w:r w:rsidRPr="00891F67">
              <w:rPr>
                <w:rStyle w:val="SpecialBold"/>
              </w:rPr>
              <w:t>2</w:t>
            </w:r>
            <w:r w:rsidRPr="00891F67">
              <w:t xml:space="preserve">) </w:t>
            </w:r>
            <w:r w:rsidRPr="00891F67">
              <w:rPr>
                <w:rStyle w:val="SpecialBold"/>
              </w:rPr>
              <w:t>License to practice</w:t>
            </w:r>
          </w:p>
        </w:tc>
      </w:tr>
      <w:tr w:rsidTr="00DE5C8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91F67" w:rsidP="00891F67">
            <w:pPr>
              <w:pStyle w:val="BodyText"/>
            </w:pPr>
            <w:r w:rsidRPr="00891F67">
              <w:t>The skills and knowledge described in this unit do not require a license to practice in the workplace. However, practice in this unit is subject to regulations directly related to occupatio</w:t>
            </w:r>
            <w:r w:rsidRPr="00891F67">
              <w:t>nal health and safety and where applicable contracts of training such as apprenticeships.</w:t>
            </w:r>
          </w:p>
        </w:tc>
      </w:tr>
    </w:tbl>
    <w:p w:rsidR="00DE5C82" w:rsidP="00891F67">
      <w:pPr>
        <w:pStyle w:val="BodyText"/>
      </w:pPr>
    </w:p>
    <w:p w:rsidR="00DE5C82" w:rsidP="00891F67">
      <w:pPr>
        <w:pStyle w:val="BodyText"/>
      </w:pPr>
    </w:p>
    <w:p w:rsidR="00000000" w:rsidRPr="00891F67" w:rsidP="00891F67">
      <w:pPr>
        <w:pStyle w:val="Heading1"/>
      </w:pPr>
      <w:bookmarkStart w:id="5" w:name="O_437753"/>
      <w:bookmarkEnd w:id="5"/>
      <w:r w:rsidRPr="00891F67">
        <w:t>Pre-Requisites</w:t>
      </w:r>
    </w:p>
    <w:tbl>
      <w:tblPr>
        <w:tblW w:w="0" w:type="auto"/>
        <w:tblLayout w:type="fixed"/>
        <w:tblCellMar>
          <w:left w:w="62" w:type="dxa"/>
          <w:right w:w="62" w:type="dxa"/>
        </w:tblCellMar>
        <w:tblLook w:val="0000"/>
      </w:tblPr>
      <w:tblGrid>
        <w:gridCol w:w="2700"/>
        <w:gridCol w:w="5760"/>
      </w:tblGrid>
      <w:tr w:rsidTr="00DE5C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1F67" w:rsidP="00891F67">
            <w:pPr>
              <w:pStyle w:val="BodyText"/>
            </w:pPr>
            <w:r w:rsidRPr="00891F67">
              <w:rPr>
                <w:rStyle w:val="SpecialBold"/>
              </w:rPr>
              <w:t>Prerequisite Unit</w:t>
            </w:r>
            <w:r w:rsidRPr="00891F67">
              <w:t>(</w:t>
            </w:r>
            <w:r w:rsidRPr="00891F67">
              <w:rPr>
                <w:rStyle w:val="SpecialBold"/>
              </w:rPr>
              <w:t>s</w:t>
            </w:r>
            <w:r w:rsidRPr="00891F67">
              <w:t>)</w:t>
            </w:r>
          </w:p>
        </w:tc>
        <w:tc>
          <w:tcPr>
            <w:tcW w:w="576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rPr>
                <w:rStyle w:val="SpecialBold"/>
              </w:rPr>
              <w:t>2</w:t>
            </w:r>
            <w:r w:rsidRPr="00891F67">
              <w:t>)</w:t>
            </w:r>
          </w:p>
        </w:tc>
      </w:tr>
      <w:tr w:rsidTr="00DE5C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91F6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rPr>
                <w:rStyle w:val="SpecialBold"/>
              </w:rPr>
              <w:t>2</w:t>
            </w:r>
            <w:r w:rsidRPr="00891F67">
              <w:t>.</w:t>
            </w:r>
            <w:r w:rsidRPr="00891F67">
              <w:rPr>
                <w:rStyle w:val="SpecialBold"/>
              </w:rPr>
              <w:t>1</w:t>
            </w:r>
            <w:r w:rsidRPr="00891F67">
              <w:t xml:space="preserve">) </w:t>
            </w:r>
            <w:r w:rsidRPr="00891F67">
              <w:rPr>
                <w:rStyle w:val="SpecialBold"/>
              </w:rPr>
              <w:t>Competencies</w:t>
            </w:r>
          </w:p>
        </w:tc>
      </w:tr>
      <w:tr w:rsidTr="00DE5C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1F67" w:rsidP="00891F67">
            <w:pPr>
              <w:pStyle w:val="BodyText"/>
            </w:pPr>
            <w:r w:rsidRPr="00891F67">
              <w:t>There are no prerequisite competencies for this unit.</w:t>
            </w:r>
          </w:p>
        </w:tc>
      </w:tr>
    </w:tbl>
    <w:p w:rsidR="00DE5C82" w:rsidP="00891F67">
      <w:pPr>
        <w:pStyle w:val="BodyText"/>
      </w:pPr>
    </w:p>
    <w:p w:rsidR="00DE5C82" w:rsidP="00891F67">
      <w:pPr>
        <w:pStyle w:val="BodyText"/>
      </w:pPr>
    </w:p>
    <w:p w:rsidR="00000000" w:rsidRPr="00891F67" w:rsidP="00891F67">
      <w:pPr>
        <w:pStyle w:val="Heading1"/>
      </w:pPr>
      <w:bookmarkStart w:id="6" w:name="O_437758"/>
      <w:bookmarkEnd w:id="6"/>
      <w:r w:rsidRPr="00891F67">
        <w:t>Employability Skills Information</w:t>
      </w:r>
    </w:p>
    <w:tbl>
      <w:tblPr>
        <w:tblW w:w="0" w:type="auto"/>
        <w:tblLayout w:type="fixed"/>
        <w:tblCellMar>
          <w:left w:w="62" w:type="dxa"/>
          <w:right w:w="62" w:type="dxa"/>
        </w:tblCellMar>
        <w:tblLook w:val="0000"/>
      </w:tblPr>
      <w:tblGrid>
        <w:gridCol w:w="2700"/>
        <w:gridCol w:w="5760"/>
      </w:tblGrid>
      <w:tr w:rsidTr="00DE5C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91F67" w:rsidP="00891F67">
            <w:pPr>
              <w:pStyle w:val="BodyText"/>
            </w:pPr>
            <w:r w:rsidRPr="00891F6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891F67" w:rsidP="00891F67">
            <w:pPr>
              <w:pStyle w:val="BodyText"/>
            </w:pPr>
            <w:r w:rsidRPr="00891F67">
              <w:rPr>
                <w:rStyle w:val="SpecialBold"/>
              </w:rPr>
              <w:t>3</w:t>
            </w:r>
            <w:r w:rsidRPr="00891F67">
              <w:t>)</w:t>
            </w:r>
          </w:p>
          <w:p w:rsidR="00000000" w:rsidRPr="00891F67" w:rsidP="00891F67">
            <w:pPr>
              <w:pStyle w:val="BodyText"/>
            </w:pPr>
            <w:r w:rsidRPr="00891F67">
              <w:t>This unit contains Employability Skills</w:t>
            </w:r>
          </w:p>
          <w:p w:rsidR="00000000" w:rsidRPr="00891F67" w:rsidP="00891F67">
            <w:pPr>
              <w:pStyle w:val="BodyText"/>
            </w:pPr>
            <w:r w:rsidRPr="00891F67">
              <w:t>The required outcomes described in this unit of competency contain applicable facets of Employability Skills. The Employability Skills Summary of the qualifica</w:t>
            </w:r>
            <w:r w:rsidRPr="00891F67">
              <w:t>tion in which this unit of competency is packaged will assist in identifying Employability Skill requirements.</w:t>
            </w:r>
          </w:p>
        </w:tc>
      </w:tr>
    </w:tbl>
    <w:p w:rsidR="00DE5C82" w:rsidP="00891F67">
      <w:pPr>
        <w:pStyle w:val="BodyText"/>
      </w:pPr>
    </w:p>
    <w:p w:rsidR="00DE5C82" w:rsidP="00891F67">
      <w:pPr>
        <w:pStyle w:val="BodyText"/>
      </w:pPr>
    </w:p>
    <w:p w:rsidR="00000000" w:rsidRPr="00891F67" w:rsidP="00891F67">
      <w:pPr>
        <w:pStyle w:val="Heading1"/>
      </w:pPr>
      <w:bookmarkStart w:id="7" w:name="O_437759"/>
      <w:bookmarkEnd w:id="7"/>
      <w:r w:rsidRPr="00891F67">
        <w:t>Elements and Performance Criteria Pre-Content</w:t>
      </w:r>
    </w:p>
    <w:tbl>
      <w:tblPr>
        <w:tblW w:w="0" w:type="auto"/>
        <w:tblLayout w:type="fixed"/>
        <w:tblCellMar>
          <w:left w:w="62" w:type="dxa"/>
          <w:right w:w="62" w:type="dxa"/>
        </w:tblCellMar>
        <w:tblLook w:val="0000"/>
      </w:tblPr>
      <w:tblGrid>
        <w:gridCol w:w="2700"/>
        <w:gridCol w:w="5760"/>
      </w:tblGrid>
      <w:tr w:rsidTr="00DE5C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rPr>
                <w:rStyle w:val="SpecialBold"/>
              </w:rPr>
              <w:t>6</w:t>
            </w:r>
            <w:r w:rsidRPr="00891F67">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891F67" w:rsidP="00891F67">
            <w:pPr>
              <w:pStyle w:val="BodyText"/>
            </w:pPr>
            <w:r w:rsidRPr="00891F67">
              <w:t>Performance criteria describe the required performance needed to demonstrate achievement of the Element. Assessment of performance is to be consistent with the evidence guide.</w:t>
            </w:r>
          </w:p>
        </w:tc>
      </w:tr>
    </w:tbl>
    <w:p w:rsidR="00000000" w:rsidRPr="00891F67" w:rsidP="00891F67">
      <w:pPr>
        <w:pStyle w:val="BodyText"/>
      </w:pPr>
    </w:p>
    <w:p w:rsidR="00000000" w:rsidRPr="00891F67" w:rsidP="00891F67">
      <w:pPr>
        <w:pStyle w:val="AllowPageBreak"/>
      </w:pPr>
    </w:p>
    <w:p w:rsidR="00000000" w:rsidRPr="00891F67" w:rsidP="00891F67">
      <w:pPr>
        <w:pStyle w:val="Heading1"/>
      </w:pPr>
      <w:bookmarkStart w:id="8" w:name="O_437760"/>
      <w:bookmarkEnd w:id="8"/>
      <w:r w:rsidRPr="00891F6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E5C8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91F67" w:rsidP="00891F67">
            <w:pPr>
              <w:pStyle w:val="BodyText"/>
            </w:pPr>
            <w:r w:rsidRPr="00891F6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rPr>
                <w:rStyle w:val="SpecialBold"/>
              </w:rPr>
              <w:t>PERFORMANCE CRITER</w:t>
            </w:r>
            <w:r w:rsidRPr="00891F67">
              <w:rPr>
                <w:rStyle w:val="SpecialBold"/>
              </w:rPr>
              <w:t>IA</w:t>
            </w:r>
          </w:p>
        </w:tc>
      </w:tr>
      <w:tr w:rsidTr="00DE5C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1</w:t>
            </w:r>
          </w:p>
        </w:tc>
        <w:tc>
          <w:tcPr>
            <w:tcW w:w="2296" w:type="dxa"/>
            <w:vMerge w:val="restart"/>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Prepare specification requirements.</w:t>
            </w:r>
          </w:p>
        </w:tc>
        <w:tc>
          <w:tcPr>
            <w:tcW w:w="90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1.1</w:t>
            </w:r>
          </w:p>
        </w:tc>
        <w:tc>
          <w:tcPr>
            <w:tcW w:w="486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OHS processes and procedures for a given work area are identified, obtained and understood.</w:t>
            </w:r>
          </w:p>
        </w:tc>
      </w:tr>
      <w:tr w:rsidTr="00DE5C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1.2</w:t>
            </w:r>
          </w:p>
        </w:tc>
        <w:tc>
          <w:tcPr>
            <w:tcW w:w="486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Established techn</w:t>
            </w:r>
            <w:r w:rsidRPr="00891F67">
              <w:t>iques for specification writing are reviewed and adopted in accordance with organisation policies.</w:t>
            </w:r>
          </w:p>
        </w:tc>
      </w:tr>
      <w:tr w:rsidTr="00DE5C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1.3</w:t>
            </w:r>
          </w:p>
        </w:tc>
        <w:tc>
          <w:tcPr>
            <w:tcW w:w="486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The scope of the specification is established using a formal evaluation/survey processes.</w:t>
            </w:r>
          </w:p>
        </w:tc>
      </w:tr>
      <w:tr w:rsidTr="00DE5C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1.4</w:t>
            </w:r>
          </w:p>
        </w:tc>
        <w:tc>
          <w:tcPr>
            <w:tcW w:w="486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Criteria from other related works impacting on the specification are determined from other relevant documentation, site visits and/or discussion with appropriate person(s).</w:t>
            </w:r>
          </w:p>
        </w:tc>
      </w:tr>
      <w:tr w:rsidTr="00DE5C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2</w:t>
            </w:r>
          </w:p>
        </w:tc>
        <w:tc>
          <w:tcPr>
            <w:tcW w:w="2296" w:type="dxa"/>
            <w:vMerge w:val="restart"/>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Write specification.</w:t>
            </w:r>
          </w:p>
        </w:tc>
        <w:tc>
          <w:tcPr>
            <w:tcW w:w="90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2.1</w:t>
            </w:r>
          </w:p>
        </w:tc>
        <w:tc>
          <w:tcPr>
            <w:tcW w:w="486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Specification is developed to include scenarios/require</w:t>
            </w:r>
            <w:r w:rsidRPr="00891F67">
              <w:t>ments established in consultation with appropriate person(s), and regulatory requirements.</w:t>
            </w:r>
          </w:p>
        </w:tc>
      </w:tr>
      <w:tr w:rsidTr="00DE5C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2.2</w:t>
            </w:r>
          </w:p>
        </w:tc>
        <w:tc>
          <w:tcPr>
            <w:tcW w:w="486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Specification is developed in collaboration with all relevant design professionals and contractors involved in the project.</w:t>
            </w:r>
          </w:p>
        </w:tc>
      </w:tr>
      <w:tr w:rsidTr="00DE5C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2.3</w:t>
            </w:r>
          </w:p>
        </w:tc>
        <w:tc>
          <w:tcPr>
            <w:tcW w:w="486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Competent persons required for the project are identified and their roles specified in the specification.</w:t>
            </w:r>
          </w:p>
        </w:tc>
      </w:tr>
      <w:tr w:rsidTr="00DE5C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2.4</w:t>
            </w:r>
          </w:p>
        </w:tc>
        <w:tc>
          <w:tcPr>
            <w:tcW w:w="486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Specification is reviewed against all inputs and adjusted to rectify any anomalies.</w:t>
            </w:r>
          </w:p>
        </w:tc>
      </w:tr>
      <w:tr w:rsidTr="00DE5C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2.5</w:t>
            </w:r>
          </w:p>
        </w:tc>
        <w:tc>
          <w:tcPr>
            <w:tcW w:w="486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Specification is developed in accordance with organisation policies and procedures.</w:t>
            </w:r>
          </w:p>
        </w:tc>
      </w:tr>
      <w:tr w:rsidTr="00DE5C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3</w:t>
            </w:r>
          </w:p>
        </w:tc>
        <w:tc>
          <w:tcPr>
            <w:tcW w:w="2296" w:type="dxa"/>
            <w:vMerge w:val="restart"/>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Approval of specification is obtained.</w:t>
            </w:r>
          </w:p>
        </w:tc>
        <w:tc>
          <w:tcPr>
            <w:tcW w:w="90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3.1</w:t>
            </w:r>
          </w:p>
        </w:tc>
        <w:tc>
          <w:tcPr>
            <w:tcW w:w="486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Specification is presented and discussed with person(s) of higher authority.</w:t>
            </w:r>
          </w:p>
        </w:tc>
      </w:tr>
      <w:tr w:rsidTr="00DE5C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3.2</w:t>
            </w:r>
          </w:p>
        </w:tc>
        <w:tc>
          <w:tcPr>
            <w:tcW w:w="486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Alterations to the specification resulting from the discussion are negotiated with person(s) of higher authority within the constraints of organisation policy.</w:t>
            </w:r>
          </w:p>
        </w:tc>
      </w:tr>
      <w:tr w:rsidTr="00DE5C8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3.3</w:t>
            </w:r>
          </w:p>
        </w:tc>
        <w:tc>
          <w:tcPr>
            <w:tcW w:w="4860" w:type="dxa"/>
            <w:tcBorders>
              <w:top w:val="nil"/>
              <w:left w:val="nil"/>
              <w:bottom w:val="nil"/>
              <w:right w:val="nil"/>
            </w:tcBorders>
            <w:tcMar>
              <w:top w:w="0" w:type="dxa"/>
              <w:left w:w="62" w:type="dxa"/>
              <w:bottom w:w="0" w:type="dxa"/>
              <w:right w:w="62" w:type="dxa"/>
            </w:tcMar>
          </w:tcPr>
          <w:p w:rsidR="00000000" w:rsidRPr="00891F67" w:rsidP="00891F67">
            <w:pPr>
              <w:pStyle w:val="BodyText"/>
            </w:pPr>
            <w:r w:rsidRPr="00891F67">
              <w:t>Specification is finalised and approval obtained from appropriate person(s).</w:t>
            </w:r>
          </w:p>
        </w:tc>
      </w:tr>
    </w:tbl>
    <w:p w:rsidR="00DE5C82" w:rsidP="00891F67">
      <w:pPr>
        <w:pStyle w:val="BodyText"/>
      </w:pPr>
    </w:p>
    <w:p w:rsidR="00DE5C82" w:rsidP="00891F67">
      <w:pPr>
        <w:pStyle w:val="BodyText"/>
      </w:pPr>
    </w:p>
    <w:p w:rsidR="00000000" w:rsidRPr="00891F67" w:rsidP="00891F67">
      <w:pPr>
        <w:pStyle w:val="Heading1"/>
      </w:pPr>
      <w:bookmarkStart w:id="9" w:name="O_437751"/>
      <w:bookmarkEnd w:id="9"/>
      <w:r w:rsidRPr="00891F67">
        <w:t>Required Skills and Knowledge</w:t>
      </w:r>
    </w:p>
    <w:tbl>
      <w:tblPr>
        <w:tblW w:w="0" w:type="auto"/>
        <w:tblLayout w:type="fixed"/>
        <w:tblCellMar>
          <w:left w:w="62" w:type="dxa"/>
          <w:right w:w="62" w:type="dxa"/>
        </w:tblCellMar>
        <w:tblLook w:val="0000"/>
      </w:tblPr>
      <w:tblGrid>
        <w:gridCol w:w="8460"/>
      </w:tblGrid>
      <w:tr w:rsidTr="00DE5C8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rPr>
                <w:rStyle w:val="SpecialBold"/>
              </w:rPr>
              <w:t>REQUIRED SKILLS AND KNOWLEDGE</w:t>
            </w:r>
          </w:p>
        </w:tc>
      </w:tr>
      <w:tr w:rsidTr="00DE5C8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rPr>
                <w:rStyle w:val="SpecialBold"/>
              </w:rPr>
              <w:t>7)</w:t>
            </w:r>
            <w:r w:rsidRPr="00891F67">
              <w:t xml:space="preserve"> This describes the essential skills and knowledge and their level, required for this unit.</w:t>
            </w:r>
          </w:p>
        </w:tc>
      </w:tr>
      <w:tr w:rsidTr="00DE5C8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91F67" w:rsidP="00891F67">
            <w:pPr>
              <w:pStyle w:val="BodyText"/>
            </w:pPr>
            <w:r w:rsidRPr="00891F67">
              <w:t>Evidence shall show that knowledge has been acquired of safe working practices and writing s</w:t>
            </w:r>
            <w:r w:rsidRPr="00891F67">
              <w:t xml:space="preserve">pecifications for automated systems projects. </w:t>
            </w:r>
          </w:p>
          <w:p w:rsidR="00000000" w:rsidRPr="00891F67" w:rsidP="00891F67">
            <w:pPr>
              <w:pStyle w:val="BodyText"/>
            </w:pPr>
            <w:r w:rsidRPr="00891F67">
              <w:t>All knowledge and skills detailed in this unit should be contextualised to current industry practices and technologies.</w:t>
            </w:r>
          </w:p>
          <w:p w:rsidR="00000000" w:rsidRPr="00891F67" w:rsidP="00891F67">
            <w:pPr>
              <w:pStyle w:val="BodyText"/>
            </w:pPr>
            <w:r w:rsidRPr="00891F67">
              <w:rPr>
                <w:rStyle w:val="SpecialBold"/>
              </w:rPr>
              <w:t>KS01-EE077B</w:t>
            </w:r>
            <w:r w:rsidRPr="00891F67">
              <w:rPr>
                <w:rStyle w:val="SpecialBold"/>
              </w:rPr>
              <w:tab/>
              <w:t xml:space="preserve">              Automated systems engineering specification development</w:t>
            </w:r>
          </w:p>
          <w:p w:rsidR="00000000" w:rsidRPr="00891F67" w:rsidP="00891F67">
            <w:pPr>
              <w:pStyle w:val="BodyText"/>
            </w:pPr>
            <w:r w:rsidRPr="00891F67">
              <w:t>Evidence shall show an understanding of automated systems engineering specification writing to an extent indicated by the following aspects:</w:t>
            </w:r>
          </w:p>
          <w:p w:rsidR="00000000" w:rsidRPr="00891F67" w:rsidP="00891F67">
            <w:pPr>
              <w:pStyle w:val="BodyText"/>
            </w:pPr>
            <w:r w:rsidRPr="00891F67">
              <w:t>T1</w:t>
            </w:r>
            <w:r w:rsidRPr="00891F67">
              <w:tab/>
              <w:t>Automated systems engineering specifications encompassing:</w:t>
            </w:r>
          </w:p>
          <w:p w:rsidR="00000000" w:rsidRPr="00891F67" w:rsidP="00891F67">
            <w:pPr>
              <w:pStyle w:val="ListBullet"/>
            </w:pPr>
            <w:r w:rsidRPr="00891F67">
              <w:t>Purpose and nature of specification</w:t>
            </w:r>
          </w:p>
          <w:p w:rsidR="00000000" w:rsidRPr="00891F67" w:rsidP="00891F67">
            <w:pPr>
              <w:pStyle w:val="ListBullet"/>
            </w:pPr>
            <w:r w:rsidRPr="00891F67">
              <w:t>Performance base</w:t>
            </w:r>
            <w:r w:rsidRPr="00891F67">
              <w:t>d specifications</w:t>
            </w:r>
          </w:p>
          <w:p w:rsidR="00000000" w:rsidRPr="00891F67" w:rsidP="00891F67">
            <w:pPr>
              <w:pStyle w:val="ListBullet"/>
            </w:pPr>
            <w:r w:rsidRPr="00891F67">
              <w:t>Prescriptive specifications</w:t>
            </w:r>
          </w:p>
          <w:p w:rsidR="00000000" w:rsidRPr="00891F67" w:rsidP="00891F67">
            <w:pPr>
              <w:pStyle w:val="ListBullet"/>
            </w:pPr>
            <w:r w:rsidRPr="00891F67">
              <w:t>Acceptable evidence of compliance</w:t>
            </w:r>
          </w:p>
          <w:p w:rsidR="00000000" w:rsidRPr="00891F67" w:rsidP="00891F67">
            <w:pPr>
              <w:pStyle w:val="ListBullet"/>
            </w:pPr>
            <w:r w:rsidRPr="00891F67">
              <w:t>Additional service required with the supply of equipment</w:t>
            </w:r>
          </w:p>
          <w:p w:rsidR="00000000" w:rsidRPr="00891F67" w:rsidP="00891F67">
            <w:pPr>
              <w:pStyle w:val="BodyText"/>
            </w:pPr>
            <w:r w:rsidRPr="00891F67">
              <w:t>T2</w:t>
            </w:r>
            <w:r w:rsidRPr="00891F67">
              <w:tab/>
              <w:t>Dealing with suppliers and manufacturer’s encompassing:</w:t>
            </w:r>
          </w:p>
          <w:p w:rsidR="00000000" w:rsidRPr="00891F67" w:rsidP="00891F67">
            <w:pPr>
              <w:pStyle w:val="ListBullet"/>
            </w:pPr>
            <w:r w:rsidRPr="00891F67">
              <w:t>Documenting specification</w:t>
            </w:r>
          </w:p>
          <w:p w:rsidR="00000000" w:rsidRPr="00891F67" w:rsidP="00891F67">
            <w:pPr>
              <w:pStyle w:val="ListBullet"/>
            </w:pPr>
            <w:r w:rsidRPr="00891F67">
              <w:t>Customer/client relations encompas</w:t>
            </w:r>
            <w:r w:rsidRPr="00891F67">
              <w:t xml:space="preserve">sing: </w:t>
            </w:r>
          </w:p>
          <w:p w:rsidR="00000000" w:rsidRPr="00891F67" w:rsidP="00891F67">
            <w:pPr>
              <w:pStyle w:val="ListBullet"/>
            </w:pPr>
            <w:r w:rsidRPr="00891F67">
              <w:t>Importance of customer/client relations</w:t>
            </w:r>
          </w:p>
          <w:p w:rsidR="00000000" w:rsidRPr="00891F67" w:rsidP="00891F67">
            <w:pPr>
              <w:pStyle w:val="ListBullet"/>
            </w:pPr>
            <w:r w:rsidRPr="00891F67">
              <w:t>Interpersonal skills that enhance customer/client</w:t>
            </w:r>
          </w:p>
          <w:p w:rsidR="00000000" w:rsidRPr="00891F67" w:rsidP="00891F67">
            <w:pPr>
              <w:pStyle w:val="ListBullet"/>
            </w:pPr>
            <w:r w:rsidRPr="00891F67">
              <w:t>Dispute resolution</w:t>
            </w:r>
          </w:p>
          <w:p w:rsidR="00000000" w:rsidRPr="00891F67" w:rsidP="00891F67">
            <w:pPr>
              <w:pStyle w:val="ListBullet"/>
            </w:pPr>
            <w:r w:rsidRPr="00891F67">
              <w:t xml:space="preserve">Customer/client relations strategies </w:t>
            </w:r>
          </w:p>
          <w:p w:rsidR="00000000" w:rsidRPr="00891F67" w:rsidP="00891F67">
            <w:pPr>
              <w:pStyle w:val="BodyText"/>
            </w:pPr>
            <w:r w:rsidRPr="00891F67">
              <w:t>T3</w:t>
            </w:r>
            <w:r w:rsidRPr="00891F67">
              <w:tab/>
              <w:t>Using basic computers functions encompassing:</w:t>
            </w:r>
          </w:p>
          <w:p w:rsidR="00000000" w:rsidRPr="00891F67" w:rsidP="00891F67">
            <w:pPr>
              <w:pStyle w:val="ListBullet"/>
            </w:pPr>
            <w:r w:rsidRPr="00891F67">
              <w:t>Starting up</w:t>
            </w:r>
          </w:p>
          <w:p w:rsidR="00000000" w:rsidRPr="00891F67" w:rsidP="00891F67">
            <w:pPr>
              <w:pStyle w:val="ListBullet"/>
            </w:pPr>
            <w:r w:rsidRPr="00891F67">
              <w:t>Selecting application</w:t>
            </w:r>
          </w:p>
          <w:p w:rsidR="00000000" w:rsidRPr="00891F67" w:rsidP="00891F67">
            <w:pPr>
              <w:pStyle w:val="ListBullet"/>
            </w:pPr>
            <w:r w:rsidRPr="00891F67">
              <w:t>Entering informati</w:t>
            </w:r>
            <w:r w:rsidRPr="00891F67">
              <w:t>on</w:t>
            </w:r>
          </w:p>
          <w:p w:rsidR="00000000" w:rsidRPr="00891F67" w:rsidP="00891F67">
            <w:pPr>
              <w:pStyle w:val="ListBullet"/>
            </w:pPr>
            <w:r w:rsidRPr="00891F67">
              <w:t>Saving</w:t>
            </w:r>
          </w:p>
          <w:p w:rsidR="00000000" w:rsidRPr="00891F67" w:rsidP="00891F67">
            <w:pPr>
              <w:pStyle w:val="ListBullet"/>
            </w:pPr>
            <w:r w:rsidRPr="00891F67">
              <w:t>Printing</w:t>
            </w:r>
          </w:p>
          <w:p w:rsidR="00000000" w:rsidRPr="00891F67" w:rsidP="00891F67">
            <w:pPr>
              <w:pStyle w:val="BodyText"/>
            </w:pPr>
            <w:r w:rsidRPr="00891F67">
              <w:t>T4</w:t>
            </w:r>
            <w:r w:rsidRPr="00891F67">
              <w:tab/>
              <w:t>Research skills encompassing:</w:t>
            </w:r>
          </w:p>
          <w:p w:rsidR="00000000" w:rsidRPr="00891F67" w:rsidP="00891F67">
            <w:pPr>
              <w:pStyle w:val="ListBullet"/>
            </w:pPr>
            <w:r w:rsidRPr="00891F67">
              <w:t>Terminology - Terminology used in a research workplace; Terminology used in research-specific literature and the like.</w:t>
            </w:r>
          </w:p>
          <w:p w:rsidR="00000000" w:rsidRPr="00891F67" w:rsidP="00891F67">
            <w:pPr>
              <w:pStyle w:val="ListBullet"/>
            </w:pPr>
            <w:r w:rsidRPr="00891F67">
              <w:t>Theory –</w:t>
            </w:r>
            <w:r w:rsidRPr="00891F67">
              <w:t xml:space="preserve"> why conduct research - The history of research; past research successes; </w:t>
            </w:r>
            <w:r w:rsidRPr="00891F67">
              <w:t>past research failures; Research Protocols; Research practices and the like.</w:t>
            </w:r>
          </w:p>
          <w:p w:rsidR="00000000" w:rsidRPr="00891F67" w:rsidP="00891F67">
            <w:pPr>
              <w:pStyle w:val="ListBullet"/>
            </w:pPr>
            <w:r w:rsidRPr="00891F67">
              <w:t>The research environment - The research work environment; Standard research practices; Industrial, legal,</w:t>
            </w:r>
            <w:r w:rsidRPr="00891F67">
              <w:t xml:space="preserve"> ethical, political and market environment considerations; Legislation and regulation; Contractual obligations of all parties and the like.</w:t>
            </w:r>
          </w:p>
          <w:p w:rsidR="00000000" w:rsidRPr="00891F67" w:rsidP="00891F67">
            <w:pPr>
              <w:pStyle w:val="ListBullet"/>
            </w:pPr>
            <w:r w:rsidRPr="00891F67">
              <w:t>Planning to conduct research - Concept development and/or research brief analysis; Research objectives; Research del</w:t>
            </w:r>
            <w:r w:rsidRPr="00891F67">
              <w:t>iverables; Research project plan; Literature reviews; Methodology development, including; Experimental design, Technology selection, Information Management system selection and the like</w:t>
            </w:r>
          </w:p>
          <w:p w:rsidR="00000000" w:rsidRPr="00891F67" w:rsidP="00891F67">
            <w:pPr>
              <w:pStyle w:val="ListBullet"/>
            </w:pPr>
            <w:r w:rsidRPr="00891F67">
              <w:t>Clients - identifying client viewpoints and stake in project; Identify</w:t>
            </w:r>
            <w:r w:rsidRPr="00891F67">
              <w:t>ing client requirements and parameters; Determining research budgets, timelines, milestones and quality attributes with clients.</w:t>
            </w:r>
          </w:p>
          <w:p w:rsidR="00000000" w:rsidRPr="00891F67" w:rsidP="00891F67">
            <w:pPr>
              <w:pStyle w:val="ListBullet"/>
            </w:pPr>
            <w:r w:rsidRPr="00891F67">
              <w:t>Research, Development and Commercialisation - Research and Development goals versus Commercialisation goals and realities; Rese</w:t>
            </w:r>
            <w:r w:rsidRPr="00891F67">
              <w:t>arch and Development to inspire a commercialisation process</w:t>
            </w:r>
          </w:p>
        </w:tc>
      </w:tr>
    </w:tbl>
    <w:p w:rsidR="00DE5C82" w:rsidP="00891F67">
      <w:pPr>
        <w:pStyle w:val="BodyText"/>
      </w:pPr>
    </w:p>
    <w:p w:rsidR="00DE5C82" w:rsidP="00891F67">
      <w:pPr>
        <w:pStyle w:val="BodyText"/>
      </w:pPr>
    </w:p>
    <w:p w:rsidR="00000000" w:rsidRPr="00891F67" w:rsidP="00891F67">
      <w:pPr>
        <w:pStyle w:val="Heading1"/>
      </w:pPr>
      <w:bookmarkStart w:id="10" w:name="O_437757"/>
      <w:bookmarkEnd w:id="10"/>
      <w:r w:rsidRPr="00891F67">
        <w:t>Evidence Guide</w:t>
      </w:r>
    </w:p>
    <w:tbl>
      <w:tblPr>
        <w:tblW w:w="0" w:type="auto"/>
        <w:tblLayout w:type="fixed"/>
        <w:tblCellMar>
          <w:left w:w="62" w:type="dxa"/>
          <w:right w:w="62" w:type="dxa"/>
        </w:tblCellMar>
        <w:tblLook w:val="0000"/>
      </w:tblPr>
      <w:tblGrid>
        <w:gridCol w:w="2160"/>
        <w:gridCol w:w="720"/>
        <w:gridCol w:w="540"/>
        <w:gridCol w:w="540"/>
        <w:gridCol w:w="4500"/>
      </w:tblGrid>
      <w:tr w:rsidTr="00DE5C82">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rPr>
                <w:rStyle w:val="SpecialBold"/>
              </w:rPr>
              <w:t>EVIDENCE GUIDE</w:t>
            </w:r>
          </w:p>
        </w:tc>
      </w:tr>
      <w:tr w:rsidTr="00DE5C82">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891F67" w:rsidP="00891F67">
            <w:pPr>
              <w:pStyle w:val="BodyText"/>
            </w:pPr>
            <w:r w:rsidRPr="00891F67">
              <w:rPr>
                <w:rStyle w:val="SpecialBold"/>
              </w:rPr>
              <w:t>9</w:t>
            </w:r>
            <w:r w:rsidRPr="00891F67">
              <w:t xml:space="preserve">) The evidence guide provides advice on assessment and must be read in conjunction with the Performance </w:t>
            </w:r>
            <w:r w:rsidRPr="00891F67">
              <w:t xml:space="preserve">Criteria, Required Skills and Knowledge, the Range Statement and the Assessment Guidelines for this Training Package. </w:t>
            </w:r>
          </w:p>
          <w:p w:rsidR="00000000" w:rsidP="00891F67">
            <w:pPr>
              <w:pStyle w:val="BodyText"/>
              <w:rPr>
                <w:lang w:val="en-NZ"/>
              </w:rPr>
            </w:pPr>
            <w:r w:rsidRPr="00891F67">
              <w:t>The Evidence Guide forms an integral part of this unit. It must be used in conjunction with all parts of the unit and performed in accord</w:t>
            </w:r>
            <w:r w:rsidRPr="00891F67">
              <w:t>ance with the Assessment Guidelines of this Training Package.</w:t>
            </w:r>
          </w:p>
        </w:tc>
      </w:tr>
      <w:tr w:rsidTr="00DE5C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91F67" w:rsidP="00891F67">
            <w:pPr>
              <w:pStyle w:val="BodyText"/>
            </w:pPr>
            <w:r w:rsidRPr="00891F67">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91F67" w:rsidP="00891F67">
            <w:pPr>
              <w:pStyle w:val="BodyText"/>
            </w:pPr>
            <w:r w:rsidRPr="00891F67">
              <w:rPr>
                <w:rStyle w:val="SpecialBold"/>
              </w:rPr>
              <w:t>9</w:t>
            </w:r>
            <w:r w:rsidRPr="00891F67">
              <w:t>.</w:t>
            </w:r>
            <w:r w:rsidRPr="00891F67">
              <w:rPr>
                <w:rStyle w:val="SpecialBold"/>
              </w:rPr>
              <w:t>1</w:t>
            </w:r>
            <w:r w:rsidRPr="00891F67">
              <w:t xml:space="preserve">) </w:t>
            </w:r>
          </w:p>
          <w:p w:rsidR="00000000" w:rsidRPr="00891F67" w:rsidP="00891F67">
            <w:pPr>
              <w:pStyle w:val="BodyText"/>
            </w:pPr>
            <w:r w:rsidRPr="00891F67">
              <w:t xml:space="preserve">Longitudinal competency development approaches to assessment, such as Profiling, require data to </w:t>
            </w:r>
            <w:r w:rsidRPr="00891F67">
              <w:t>be reliably gathered in a form that can be consistently interpreted over time. This approach is best utilised in Apprenticeship programs and reduces assessment intervention. It is the industry-preferred model for apprenticeships. However, where summative (</w:t>
            </w:r>
            <w:r w:rsidRPr="00891F67">
              <w:t xml:space="preserve">or final) assessment is used it is to include the application of the competency in the normal work environment or, at a minimum, the application of the competency in a realistically simulated work environment. It is recognised that, in some circumstances, </w:t>
            </w:r>
            <w:r w:rsidRPr="00891F67">
              <w:t>assessment in part or full can occur outside the workplace. However, it must be in accordance with industry and regulatory policy.</w:t>
            </w:r>
          </w:p>
          <w:p w:rsidR="00000000" w:rsidRPr="00891F67" w:rsidP="00891F67">
            <w:pPr>
              <w:pStyle w:val="BodyText"/>
            </w:pPr>
            <w:r w:rsidRPr="00891F67">
              <w:t>Methods chosen for a particular assessment will be influenced by various factors. These include the extent of the assessment,</w:t>
            </w:r>
            <w:r w:rsidRPr="00891F67">
              <w:t xml:space="preserve"> the most effective locations for the assessment activities to take place, access to physical resources, additional safety measures that may be required and the critical nature of the competencies being assessed.</w:t>
            </w:r>
          </w:p>
          <w:p w:rsidR="00000000" w:rsidRPr="00891F67" w:rsidP="00891F67">
            <w:pPr>
              <w:pStyle w:val="BodyText"/>
            </w:pPr>
            <w:r w:rsidRPr="00891F67">
              <w:t xml:space="preserve">The critical safety nature </w:t>
            </w:r>
            <w:r w:rsidRPr="00891F67">
              <w:t>of working with electricity, electrical equipment, gas or any other hazardous substance/material carries risk in deeming a person competent. Sources of evidence need to be 'rich' in nature to minimise error in judgment.</w:t>
            </w:r>
          </w:p>
          <w:p w:rsidR="00000000" w:rsidP="00891F67">
            <w:pPr>
              <w:pStyle w:val="BodyText"/>
              <w:rPr>
                <w:lang w:val="en-NZ"/>
              </w:rPr>
            </w:pPr>
            <w:r w:rsidRPr="00891F67">
              <w:t>Activities associated with normal ev</w:t>
            </w:r>
            <w:r w:rsidRPr="00891F67">
              <w:t>eryday work have a bearing on the decision as to how much and how detailed the data gathered will contribute to its 'richness'. Some skills are more critical to safety and operational requirements while the same skills may be more or less frequently practi</w:t>
            </w:r>
            <w:r w:rsidRPr="00891F67">
              <w:t>sed. These points are raised for the assessors to consider when choosing an assessment method and developing assessment instruments. Sample assessment instruments are included for Assessors in the Assessment Guidelines of this Training Package.</w:t>
            </w:r>
          </w:p>
        </w:tc>
      </w:tr>
      <w:tr w:rsidTr="00DE5C8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91F67" w:rsidP="00891F67">
            <w:pPr>
              <w:pStyle w:val="BodyText"/>
            </w:pPr>
            <w:r w:rsidRPr="00891F67">
              <w:rPr>
                <w:rStyle w:val="SpecialBold"/>
              </w:rPr>
              <w:t>Critica</w:t>
            </w:r>
            <w:r w:rsidRPr="00891F67">
              <w:rPr>
                <w:rStyle w:val="SpecialBold"/>
              </w:rPr>
              <w:t>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891F67" w:rsidP="00891F67">
            <w:pPr>
              <w:pStyle w:val="BodyText"/>
            </w:pPr>
            <w:r w:rsidRPr="00891F67">
              <w:rPr>
                <w:rStyle w:val="SpecialBold"/>
              </w:rPr>
              <w:t>9</w:t>
            </w:r>
            <w:r w:rsidRPr="00891F67">
              <w:t>.</w:t>
            </w:r>
            <w:r w:rsidRPr="00891F67">
              <w:rPr>
                <w:rStyle w:val="SpecialBold"/>
              </w:rPr>
              <w:t>2</w:t>
            </w:r>
            <w:r w:rsidRPr="00891F67">
              <w:t xml:space="preserve">) </w:t>
            </w:r>
          </w:p>
          <w:p w:rsidR="00000000" w:rsidP="00891F67">
            <w:pPr>
              <w:pStyle w:val="BodyText"/>
              <w:rPr>
                <w:lang w:val="en-NZ"/>
              </w:rPr>
            </w:pPr>
            <w:r w:rsidRPr="00891F67">
              <w:t>Before the critical aspects of evidence are considered all prerequisites must be met.</w:t>
            </w:r>
          </w:p>
        </w:tc>
      </w:tr>
      <w:tr w:rsidTr="00DE5C8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91F67" w:rsidP="00891F67">
            <w:pPr>
              <w:pStyle w:val="BodyText"/>
            </w:pPr>
            <w:r w:rsidRPr="00891F67">
              <w:t xml:space="preserve">Evidence for competence in this unit shall be considered holistically.  Each element and </w:t>
            </w:r>
            <w:r w:rsidRPr="00891F67">
              <w:t>associated performance criteria shall be demonstrated on at least two occasions in accordance with the 'Assessment Guidelines - UEE07'.  Evidence shall also comprise:</w:t>
            </w:r>
          </w:p>
          <w:p w:rsidR="00000000" w:rsidP="00891F67">
            <w:pPr>
              <w:pStyle w:val="ListBullet"/>
              <w:rPr>
                <w:lang w:val="en-NZ"/>
              </w:rPr>
            </w:pPr>
            <w:r w:rsidRPr="00891F67">
              <w:t xml:space="preserve">A representative body of work performance demonstrated within the timeframes typically </w:t>
            </w:r>
            <w:r w:rsidRPr="00891F67">
              <w:t>expected of the discipline, work function and industrial environment. In particular this shall incorporate evidence that shows a candidate is able to:</w:t>
            </w:r>
          </w:p>
        </w:tc>
      </w:tr>
      <w:tr w:rsidTr="00DE5C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891F67" w:rsidP="00891F67">
            <w:pPr>
              <w:pStyle w:val="ListBullet2"/>
            </w:pPr>
            <w:r w:rsidRPr="00891F67">
              <w:t>Implement Occupational Health and Safety workplace procedures and practices, including the use of r</w:t>
            </w:r>
            <w:r w:rsidRPr="00891F67">
              <w:t>isk control measures as specified in the performance criteria and range statement</w:t>
            </w:r>
          </w:p>
          <w:p w:rsidR="00000000" w:rsidRPr="00891F67" w:rsidP="00891F67">
            <w:pPr>
              <w:pStyle w:val="ListBullet2"/>
            </w:pPr>
            <w:r w:rsidRPr="00891F67">
              <w:t>Apply sustainable energy principles and practices as specified in the performance criteria and range statement</w:t>
            </w:r>
          </w:p>
          <w:p w:rsidR="00000000" w:rsidRPr="00891F67" w:rsidP="00891F67">
            <w:pPr>
              <w:pStyle w:val="ListBullet2"/>
            </w:pPr>
            <w:r w:rsidRPr="00891F67">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891F67" w:rsidP="00891F67">
            <w:pPr>
              <w:pStyle w:val="ListBullet2"/>
            </w:pPr>
            <w:r w:rsidRPr="00891F67">
              <w:t>Demo</w:t>
            </w:r>
            <w:r w:rsidRPr="00891F67">
              <w:t>nstrate an appropriate level of skills enabling employment</w:t>
            </w:r>
          </w:p>
          <w:p w:rsidR="00000000" w:rsidP="00891F67">
            <w:pPr>
              <w:pStyle w:val="ListBullet2"/>
              <w:rPr>
                <w:lang w:val="en-NZ"/>
              </w:rPr>
            </w:pPr>
            <w:r w:rsidRPr="00891F67">
              <w:t>Conduct work observing the relevant Anti Discrimination legislation, regulations, polices and workplace procedures</w:t>
            </w:r>
          </w:p>
        </w:tc>
      </w:tr>
      <w:tr w:rsidTr="00DE5C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91F67">
            <w:pPr>
              <w:pStyle w:val="ListBullet"/>
              <w:rPr>
                <w:lang w:val="en-NZ"/>
              </w:rPr>
            </w:pPr>
            <w:r w:rsidRPr="00891F67">
              <w:t>Demonstrated consistent performance across a representative range of context</w:t>
            </w:r>
            <w:r w:rsidRPr="00891F67">
              <w:t>s from the prescribed items below:</w:t>
            </w:r>
          </w:p>
        </w:tc>
      </w:tr>
      <w:tr w:rsidTr="00DE5C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91F67">
            <w:pPr>
              <w:pStyle w:val="ListBullet2"/>
              <w:rPr>
                <w:lang w:val="en-NZ"/>
              </w:rPr>
            </w:pPr>
            <w:r w:rsidRPr="00891F67">
              <w:t>Write specifications for automated systems projects as described in 8) and including:</w:t>
            </w:r>
          </w:p>
        </w:tc>
      </w:tr>
      <w:tr w:rsidTr="00DE5C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A</w:t>
            </w:r>
          </w:p>
        </w:tc>
        <w:tc>
          <w:tcPr>
            <w:tcW w:w="5040" w:type="dxa"/>
            <w:gridSpan w:val="2"/>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Establishing the scope and parameters of the specification.</w:t>
            </w:r>
          </w:p>
        </w:tc>
      </w:tr>
      <w:tr w:rsidTr="00DE5C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B</w:t>
            </w:r>
          </w:p>
        </w:tc>
        <w:tc>
          <w:tcPr>
            <w:tcW w:w="5040" w:type="dxa"/>
            <w:gridSpan w:val="2"/>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Determining the impact of other related works.</w:t>
            </w:r>
          </w:p>
        </w:tc>
      </w:tr>
      <w:tr w:rsidTr="00DE5C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C</w:t>
            </w:r>
          </w:p>
        </w:tc>
        <w:tc>
          <w:tcPr>
            <w:tcW w:w="5040" w:type="dxa"/>
            <w:gridSpan w:val="2"/>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Developing the specification incorporating scenarios and all requirements.</w:t>
            </w:r>
          </w:p>
        </w:tc>
      </w:tr>
      <w:tr w:rsidTr="00DE5C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D</w:t>
            </w:r>
          </w:p>
        </w:tc>
        <w:tc>
          <w:tcPr>
            <w:tcW w:w="5040" w:type="dxa"/>
            <w:gridSpan w:val="2"/>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Identifying competencies required for the specification.</w:t>
            </w:r>
          </w:p>
        </w:tc>
      </w:tr>
      <w:tr w:rsidTr="00DE5C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E</w:t>
            </w:r>
          </w:p>
        </w:tc>
        <w:tc>
          <w:tcPr>
            <w:tcW w:w="5040" w:type="dxa"/>
            <w:gridSpan w:val="2"/>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Writing specifications.</w:t>
            </w:r>
          </w:p>
        </w:tc>
      </w:tr>
      <w:tr w:rsidTr="00DE5C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F</w:t>
            </w:r>
          </w:p>
        </w:tc>
        <w:tc>
          <w:tcPr>
            <w:tcW w:w="5040" w:type="dxa"/>
            <w:gridSpan w:val="2"/>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Negotiating alterations to the proposed specification successfully.</w:t>
            </w:r>
          </w:p>
        </w:tc>
      </w:tr>
      <w:tr w:rsidTr="00DE5C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G</w:t>
            </w:r>
          </w:p>
        </w:tc>
        <w:tc>
          <w:tcPr>
            <w:tcW w:w="5040" w:type="dxa"/>
            <w:gridSpan w:val="2"/>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Obtaining approval of the final specification.</w:t>
            </w:r>
          </w:p>
        </w:tc>
      </w:tr>
      <w:tr w:rsidTr="00DE5C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H</w:t>
            </w:r>
          </w:p>
        </w:tc>
        <w:tc>
          <w:tcPr>
            <w:tcW w:w="5040" w:type="dxa"/>
            <w:gridSpan w:val="2"/>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Dealing with unplanned events by drawing on essential knowledge and skills to provide appropriate solutions incorporated in a holistic assessment with the above listed items.</w:t>
            </w:r>
          </w:p>
        </w:tc>
      </w:tr>
      <w:tr w:rsidTr="00DE5C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91F67" w:rsidP="00891F67">
            <w:pPr>
              <w:pStyle w:val="BodyText"/>
            </w:pPr>
            <w:r w:rsidRPr="00891F67">
              <w:rPr>
                <w:rStyle w:val="SpecialBold"/>
              </w:rPr>
              <w:t>Context of an</w:t>
            </w:r>
            <w:r w:rsidRPr="00891F67">
              <w:rPr>
                <w:rStyle w:val="SpecialBold"/>
              </w:rPr>
              <w:t>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91F67" w:rsidP="00891F67">
            <w:pPr>
              <w:pStyle w:val="BodyText"/>
            </w:pPr>
            <w:r w:rsidRPr="00891F67">
              <w:rPr>
                <w:rStyle w:val="SpecialBold"/>
              </w:rPr>
              <w:t>9</w:t>
            </w:r>
            <w:r w:rsidRPr="00891F67">
              <w:t>.</w:t>
            </w:r>
            <w:r w:rsidRPr="00891F67">
              <w:rPr>
                <w:rStyle w:val="SpecialBold"/>
              </w:rPr>
              <w:t>3</w:t>
            </w:r>
            <w:r w:rsidRPr="00891F67">
              <w:t xml:space="preserve">) </w:t>
            </w:r>
          </w:p>
          <w:p w:rsidR="00000000" w:rsidRPr="00891F67" w:rsidP="00891F67">
            <w:pPr>
              <w:pStyle w:val="BodyText"/>
            </w:pPr>
            <w:r w:rsidRPr="00891F67">
              <w:t>This unit should be assessed as it relates to normal work practice using procedures, information and resources typical of a workplace. This should include:</w:t>
            </w:r>
          </w:p>
          <w:p w:rsidR="00000000" w:rsidRPr="00891F67" w:rsidP="00891F67">
            <w:pPr>
              <w:pStyle w:val="ListBullet"/>
            </w:pPr>
            <w:r w:rsidRPr="00891F67">
              <w:t>OHS policy and work procedures and instructions.</w:t>
            </w:r>
          </w:p>
          <w:p w:rsidR="00000000" w:rsidRPr="00891F67" w:rsidP="00891F67">
            <w:pPr>
              <w:pStyle w:val="ListBullet"/>
            </w:pPr>
            <w:r w:rsidRPr="00891F67">
              <w:t>Suitable</w:t>
            </w:r>
            <w:r w:rsidRPr="00891F67">
              <w:t xml:space="preserve"> work environment, facilities, equipment and materials to undertake actual work as prescribed in this unit.</w:t>
            </w:r>
          </w:p>
          <w:p w:rsidR="00000000" w:rsidRPr="00891F67" w:rsidP="00891F67">
            <w:pPr>
              <w:pStyle w:val="BodyText"/>
            </w:pPr>
            <w:r w:rsidRPr="00891F67">
              <w:t>These should be used in the formal learning/assessment environment.</w:t>
            </w:r>
          </w:p>
          <w:p w:rsidR="00000000" w:rsidRPr="00891F67" w:rsidP="00891F67">
            <w:pPr>
              <w:pStyle w:val="BodyText"/>
            </w:pPr>
            <w:r w:rsidRPr="00891F67">
              <w:br/>
              <w:t>Note:</w:t>
            </w:r>
          </w:p>
          <w:p w:rsidR="00000000" w:rsidP="00891F67">
            <w:pPr>
              <w:pStyle w:val="BodyText"/>
              <w:rPr>
                <w:lang w:val="en-NZ"/>
              </w:rPr>
            </w:pPr>
            <w:r w:rsidRPr="00891F67">
              <w:t>Where simulation is considered a suitable strategy for assessment, condit</w:t>
            </w:r>
            <w:r w:rsidRPr="00891F67">
              <w:t>ions for assessment must be authentic and as far as possible reproduce and replicate the workplace and be consistent with the approved industry simulation policy.</w:t>
            </w:r>
          </w:p>
        </w:tc>
      </w:tr>
      <w:tr w:rsidTr="00DE5C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In addition to the res</w:t>
            </w:r>
            <w:r w:rsidRPr="00891F67">
              <w:t>ources listed above in Context of and specific resources for assessment, evidence should show demonstrated competency in writing specifications for automated systems projects.</w:t>
            </w:r>
          </w:p>
        </w:tc>
      </w:tr>
      <w:tr w:rsidTr="00DE5C8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91F67" w:rsidP="00891F67">
            <w:pPr>
              <w:pStyle w:val="BodyText"/>
            </w:pPr>
            <w:r w:rsidRPr="00891F67">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891F67" w:rsidP="00891F67">
            <w:pPr>
              <w:pStyle w:val="BodyText"/>
            </w:pPr>
            <w:r w:rsidRPr="00891F67">
              <w:rPr>
                <w:rStyle w:val="SpecialBold"/>
              </w:rPr>
              <w:t>9</w:t>
            </w:r>
            <w:r w:rsidRPr="00891F67">
              <w:t>.</w:t>
            </w:r>
            <w:r w:rsidRPr="00891F67">
              <w:rPr>
                <w:rStyle w:val="SpecialBold"/>
              </w:rPr>
              <w:t>4</w:t>
            </w:r>
            <w:r w:rsidRPr="00891F67">
              <w:t xml:space="preserve">) </w:t>
            </w:r>
          </w:p>
          <w:p w:rsidR="00000000" w:rsidRPr="00891F67" w:rsidP="00891F67">
            <w:pPr>
              <w:pStyle w:val="BodyText"/>
            </w:pPr>
            <w:r w:rsidRPr="00891F67">
              <w:t>This unit shall be assessed by methods given in V</w:t>
            </w:r>
            <w:r w:rsidRPr="00891F67">
              <w:t>olume 1, Part 3 'Assessment Guidelines'.</w:t>
            </w:r>
          </w:p>
          <w:p w:rsidR="00000000" w:rsidP="00891F67">
            <w:pPr>
              <w:pStyle w:val="BodyText"/>
              <w:rPr>
                <w:lang w:val="en-NZ"/>
              </w:rPr>
            </w:pPr>
            <w:r w:rsidRPr="00891F67">
              <w:t>Note:</w:t>
            </w:r>
            <w:r w:rsidRPr="00891F67">
              <w:br/>
              <w:t>Competent performance with inherent safe working practices is expected in the Industry to which this unit applies. This requires that the specified essential knowledge and associated skills are assessed in a s</w:t>
            </w:r>
            <w:r w:rsidRPr="00891F67">
              <w:t>tructured environment which is primarily intended for learning/assessment and incorporates all necessary equipment and facilities for learners to develop and demonstrate the essential knowledge and skills described in this unit.</w:t>
            </w:r>
          </w:p>
        </w:tc>
      </w:tr>
      <w:tr w:rsidTr="00DE5C8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91F67" w:rsidP="00891F67">
            <w:pPr>
              <w:pStyle w:val="BodyText"/>
            </w:pPr>
            <w:r w:rsidRPr="00891F67">
              <w:rPr>
                <w:rStyle w:val="SpecialBold"/>
              </w:rPr>
              <w:t>Concurrent assessment a</w:t>
            </w:r>
            <w:r w:rsidRPr="00891F67">
              <w:rPr>
                <w:rStyle w:val="SpecialBold"/>
              </w:rPr>
              <w:t>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rPr>
                <w:rStyle w:val="SpecialBold"/>
              </w:rPr>
              <w:t>9</w:t>
            </w:r>
            <w:r w:rsidRPr="00891F67">
              <w:t>.</w:t>
            </w:r>
            <w:r w:rsidRPr="00891F67">
              <w:rPr>
                <w:rStyle w:val="SpecialBold"/>
              </w:rPr>
              <w:t>5</w:t>
            </w:r>
            <w:r w:rsidRPr="00891F67">
              <w:t>)</w:t>
            </w:r>
          </w:p>
        </w:tc>
      </w:tr>
      <w:tr w:rsidTr="00DE5C8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There are no concurrent assessment recommendations for this unit.</w:t>
            </w:r>
          </w:p>
        </w:tc>
      </w:tr>
      <w:tr w:rsidTr="00DE5C8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891F67" w:rsidP="00891F67">
            <w:pPr>
              <w:pStyle w:val="BodyText"/>
            </w:pPr>
          </w:p>
        </w:tc>
      </w:tr>
    </w:tbl>
    <w:p w:rsidR="00DE5C82" w:rsidP="00891F67">
      <w:pPr>
        <w:pStyle w:val="BodyText"/>
      </w:pPr>
    </w:p>
    <w:p w:rsidR="00DE5C82" w:rsidP="00891F67">
      <w:pPr>
        <w:pStyle w:val="BodyText"/>
      </w:pPr>
    </w:p>
    <w:p w:rsidR="00000000" w:rsidRPr="00891F67" w:rsidP="00891F67">
      <w:pPr>
        <w:pStyle w:val="Heading1"/>
      </w:pPr>
      <w:bookmarkStart w:id="11" w:name="O_437752"/>
      <w:bookmarkEnd w:id="11"/>
      <w:r w:rsidRPr="00891F67">
        <w:t>Range Statement</w:t>
      </w:r>
    </w:p>
    <w:tbl>
      <w:tblPr>
        <w:tblW w:w="0" w:type="auto"/>
        <w:tblLayout w:type="fixed"/>
        <w:tblCellMar>
          <w:left w:w="62" w:type="dxa"/>
          <w:right w:w="62" w:type="dxa"/>
        </w:tblCellMar>
        <w:tblLook w:val="0000"/>
      </w:tblPr>
      <w:tblGrid>
        <w:gridCol w:w="1983"/>
        <w:gridCol w:w="6477"/>
      </w:tblGrid>
      <w:tr w:rsidTr="00DE5C8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rPr>
                <w:rStyle w:val="SpecialBold"/>
              </w:rPr>
              <w:t>RANGE STATEMENT</w:t>
            </w:r>
          </w:p>
        </w:tc>
      </w:tr>
      <w:tr w:rsidTr="00DE5C8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rPr>
                <w:rStyle w:val="SpecialBold"/>
              </w:rPr>
              <w:t>8</w:t>
            </w:r>
            <w:r w:rsidRPr="00891F67">
              <w:t>) This relates to the unit as a whole providing the range of contexts and conditions to which the performance criteria apply. It allows for different work environments and situations that will affect performance.</w:t>
            </w:r>
          </w:p>
        </w:tc>
      </w:tr>
      <w:tr w:rsidTr="00DE5C8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This unit shall be demonstrated in relation to developing a specification for at least one medium sized automated systems project with the following attributes:</w:t>
            </w:r>
          </w:p>
        </w:tc>
      </w:tr>
      <w:tr w:rsidTr="00DE5C82">
        <w:tblPrEx>
          <w:tblW w:w="0" w:type="auto"/>
          <w:tblLayout w:type="fixed"/>
          <w:tblCellMar>
            <w:left w:w="62" w:type="dxa"/>
            <w:right w:w="62" w:type="dxa"/>
          </w:tblCellMar>
          <w:tblLook w:val="0000"/>
        </w:tblPrEx>
        <w:tc>
          <w:tcPr>
            <w:tcW w:w="1983"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p>
        </w:tc>
        <w:tc>
          <w:tcPr>
            <w:tcW w:w="6477" w:type="dxa"/>
            <w:tcBorders>
              <w:top w:val="nil"/>
              <w:left w:val="nil"/>
              <w:bottom w:val="nil"/>
              <w:right w:val="nil"/>
            </w:tcBorders>
            <w:tcMar>
              <w:top w:w="0" w:type="dxa"/>
              <w:left w:w="62" w:type="dxa"/>
              <w:bottom w:w="0" w:type="dxa"/>
              <w:right w:w="62" w:type="dxa"/>
            </w:tcMar>
          </w:tcPr>
          <w:p w:rsidR="00000000" w:rsidRPr="00891F67" w:rsidP="00891F67">
            <w:pPr>
              <w:pStyle w:val="ListBullet"/>
            </w:pPr>
            <w:r w:rsidRPr="00891F67">
              <w:t>safety requirements met</w:t>
            </w:r>
          </w:p>
          <w:p w:rsidR="00000000" w:rsidRPr="00891F67" w:rsidP="00891F67">
            <w:pPr>
              <w:pStyle w:val="ListBullet"/>
            </w:pPr>
            <w:r w:rsidRPr="00891F67">
              <w:t>client expectations established</w:t>
            </w:r>
          </w:p>
          <w:p w:rsidR="00000000" w:rsidRPr="00891F67" w:rsidP="00891F67">
            <w:pPr>
              <w:pStyle w:val="ListBullet"/>
            </w:pPr>
            <w:r w:rsidRPr="00891F67">
              <w:t>cost effective solutions pursued an</w:t>
            </w:r>
            <w:r w:rsidRPr="00891F67">
              <w:t>d assured</w:t>
            </w:r>
          </w:p>
          <w:p w:rsidR="00000000" w:rsidP="00891F67">
            <w:pPr>
              <w:pStyle w:val="ListBullet"/>
              <w:rPr>
                <w:lang w:val="en-NZ"/>
              </w:rPr>
            </w:pPr>
            <w:r w:rsidRPr="00891F67">
              <w:t>design and technical requirements documentation</w:t>
            </w:r>
          </w:p>
        </w:tc>
      </w:tr>
      <w:tr w:rsidTr="00DE5C8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891F67" w:rsidP="00891F67">
            <w:pPr>
              <w:pStyle w:val="BodyText"/>
            </w:pPr>
            <w:r w:rsidRPr="00891F67">
              <w:t>Generic terms used throughout this Vocational Standard shall be regarded as part of the Range Statement in which competency is demonstrated. The definition of these and other terms that apply</w:t>
            </w:r>
            <w:r w:rsidRPr="00891F67">
              <w:t xml:space="preserve"> are given in Volume 2, Part 2.1.</w:t>
            </w:r>
          </w:p>
        </w:tc>
      </w:tr>
    </w:tbl>
    <w:p w:rsidR="00DE5C82" w:rsidP="00891F67">
      <w:pPr>
        <w:pStyle w:val="BodyText"/>
      </w:pPr>
    </w:p>
    <w:p w:rsidR="00DE5C82" w:rsidP="00891F67">
      <w:pPr>
        <w:pStyle w:val="BodyText"/>
      </w:pPr>
    </w:p>
    <w:p w:rsidR="00000000" w:rsidRPr="00891F67" w:rsidP="00891F67">
      <w:pPr>
        <w:pStyle w:val="Heading1"/>
      </w:pPr>
      <w:bookmarkStart w:id="12" w:name="O_437749"/>
      <w:bookmarkEnd w:id="12"/>
      <w:r w:rsidRPr="00891F67">
        <w:t>Unit Sector(s)</w:t>
      </w:r>
    </w:p>
    <w:p w:rsidR="00000000" w:rsidRPr="00891F67" w:rsidP="00891F67">
      <w:pPr>
        <w:pStyle w:val="BodyText"/>
      </w:pPr>
      <w:r w:rsidRPr="00891F67">
        <w:t>Not Applicable</w:t>
      </w:r>
    </w:p>
    <w:p w:rsidR="00000000" w:rsidRPr="00891F67" w:rsidP="00891F67">
      <w:pPr>
        <w:pStyle w:val="AllowPageBreak"/>
      </w:pPr>
    </w:p>
    <w:p w:rsidR="00000000" w:rsidRPr="00891F67" w:rsidP="00891F67">
      <w:pPr>
        <w:pStyle w:val="Heading1"/>
      </w:pPr>
      <w:bookmarkStart w:id="13" w:name="O_437762"/>
      <w:bookmarkEnd w:id="13"/>
      <w:r w:rsidRPr="00891F67">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DE5C8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891F67" w:rsidP="00891F67">
            <w:pPr>
              <w:pStyle w:val="BodyText"/>
            </w:pPr>
            <w:r w:rsidRPr="00891F67">
              <w:rPr>
                <w:rStyle w:val="SpecialBold"/>
              </w:rPr>
              <w:t>2</w:t>
            </w:r>
            <w:r w:rsidRPr="00891F67">
              <w:t>.</w:t>
            </w:r>
            <w:r w:rsidRPr="00891F67">
              <w:rPr>
                <w:rStyle w:val="SpecialBold"/>
              </w:rPr>
              <w:t>2</w:t>
            </w:r>
            <w:r w:rsidRPr="00891F67">
              <w:t xml:space="preserve">) </w:t>
            </w:r>
            <w:r w:rsidRPr="00891F67">
              <w:rPr>
                <w:rStyle w:val="SpecialBold"/>
              </w:rPr>
              <w:t>Literacy and numeracy skills</w:t>
            </w:r>
          </w:p>
          <w:p w:rsidR="00000000" w:rsidP="00891F67">
            <w:pPr>
              <w:pStyle w:val="BodyText"/>
              <w:rPr>
                <w:lang w:val="en-NZ"/>
              </w:rPr>
            </w:pPr>
            <w:r w:rsidRPr="00891F67">
              <w:t>Participants are best equipped to achieve competency in this unit if they have reading, writing and num</w:t>
            </w:r>
            <w:r w:rsidRPr="00891F67">
              <w:t>eracy skills indicated by the following scales. Description of each scale is given in Volume 2, Part 3 'Literacy and Numeracy'</w:t>
            </w:r>
          </w:p>
        </w:tc>
      </w:tr>
      <w:tr w:rsidTr="00DE5C82">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Reading</w:t>
            </w:r>
          </w:p>
        </w:tc>
        <w:tc>
          <w:tcPr>
            <w:tcW w:w="1182"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5</w:t>
            </w:r>
          </w:p>
        </w:tc>
        <w:tc>
          <w:tcPr>
            <w:tcW w:w="1739"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Writing</w:t>
            </w:r>
          </w:p>
        </w:tc>
        <w:tc>
          <w:tcPr>
            <w:tcW w:w="1182"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5</w:t>
            </w:r>
          </w:p>
        </w:tc>
        <w:tc>
          <w:tcPr>
            <w:tcW w:w="1721"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t>Numeracy</w:t>
            </w:r>
          </w:p>
        </w:tc>
        <w:tc>
          <w:tcPr>
            <w:tcW w:w="1182" w:type="dxa"/>
            <w:tcBorders>
              <w:top w:val="nil"/>
              <w:left w:val="nil"/>
              <w:bottom w:val="nil"/>
              <w:right w:val="nil"/>
            </w:tcBorders>
            <w:tcMar>
              <w:top w:w="0" w:type="dxa"/>
              <w:left w:w="62" w:type="dxa"/>
              <w:bottom w:w="0" w:type="dxa"/>
              <w:right w:w="62" w:type="dxa"/>
            </w:tcMar>
          </w:tcPr>
          <w:p w:rsidR="00000000" w:rsidRPr="00891F67" w:rsidP="00891F67">
            <w:pPr>
              <w:pStyle w:val="BodyText"/>
            </w:pPr>
            <w:r w:rsidRPr="00891F67">
              <w:t>5</w:t>
            </w:r>
          </w:p>
        </w:tc>
      </w:tr>
    </w:tbl>
    <w:p w:rsidR="00DE5C82" w:rsidP="00891F67">
      <w:pPr>
        <w:pStyle w:val="BodyText"/>
      </w:pPr>
    </w:p>
    <w:p w:rsidR="00DE5C82" w:rsidP="00891F67">
      <w:pPr>
        <w:pStyle w:val="BodyText"/>
      </w:pPr>
    </w:p>
    <w:p w:rsidR="00000000" w:rsidRPr="00891F67" w:rsidP="00891F67">
      <w:pPr>
        <w:pStyle w:val="Heading1"/>
      </w:pPr>
      <w:bookmarkStart w:id="14" w:name="O_437761"/>
      <w:bookmarkEnd w:id="14"/>
      <w:r w:rsidRPr="00891F67">
        <w:t>Custom Content Section</w:t>
      </w:r>
    </w:p>
    <w:tbl>
      <w:tblPr>
        <w:tblW w:w="0" w:type="auto"/>
        <w:tblLayout w:type="fixed"/>
        <w:tblCellMar>
          <w:left w:w="62" w:type="dxa"/>
          <w:right w:w="62" w:type="dxa"/>
        </w:tblCellMar>
        <w:tblLook w:val="0000"/>
      </w:tblPr>
      <w:tblGrid>
        <w:gridCol w:w="2700"/>
        <w:gridCol w:w="5760"/>
      </w:tblGrid>
      <w:tr w:rsidTr="00DE5C8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91F67" w:rsidP="00891F67">
            <w:pPr>
              <w:pStyle w:val="BodyText"/>
            </w:pPr>
            <w:r w:rsidRPr="00891F6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91F67">
            <w:pPr>
              <w:pStyle w:val="BodyText"/>
              <w:rPr>
                <w:lang w:val="en-NZ"/>
              </w:rPr>
            </w:pPr>
            <w:r w:rsidRPr="00891F67">
              <w:rPr>
                <w:rStyle w:val="SpecialBold"/>
              </w:rPr>
              <w:t>5</w:t>
            </w:r>
            <w:r w:rsidRPr="00891F67">
              <w:t>)</w:t>
            </w:r>
          </w:p>
        </w:tc>
      </w:tr>
      <w:tr w:rsidTr="00DE5C8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91F67" w:rsidP="00891F67">
            <w:pPr>
              <w:pStyle w:val="BodyText"/>
            </w:pPr>
            <w:r w:rsidRPr="00891F67">
              <w:t>Electrotechnology</w:t>
            </w:r>
          </w:p>
        </w:tc>
      </w:tr>
    </w:tbl>
    <w:p w:rsidR="00DE5C82" w:rsidP="00891F67">
      <w:pPr>
        <w:pStyle w:val="BodyText"/>
      </w:pPr>
    </w:p>
    <w:p w:rsidR="00DE5C82" w:rsidP="00891F67">
      <w:pPr>
        <w:pStyle w:val="BodyText"/>
      </w:pPr>
    </w:p>
    <w:p w:rsidR="00000000" w:rsidRPr="00891F67" w:rsidP="00891F67"/>
    <w:sectPr w:rsidSect="00891F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F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5C82" w:rsidP="00DE5C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F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C82" w:rsidP="00891F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E5C82" w:rsidP="00891F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E5C82" w:rsidP="00891F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F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E5C82" w:rsidP="00DE5C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1F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C82" w:rsidP="00891F67">
    <w:pPr>
      <w:pStyle w:val="Header"/>
      <w:framePr w:wrap="around"/>
    </w:pPr>
    <w:r>
      <w:fldChar w:fldCharType="begin"/>
    </w:r>
    <w:r>
      <w:instrText xml:space="preserve"> TITLE   \* MERGEFORMAT </w:instrText>
    </w:r>
    <w:r>
      <w:fldChar w:fldCharType="separate"/>
    </w:r>
    <w:r>
      <w:t>UEENEEE077B Write specifications for automated systems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E5C82" w:rsidP="00891F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A2A8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2E0D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ACFF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F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1F67"/>
    <w:pPr>
      <w:spacing w:before="360" w:after="60"/>
      <w:outlineLvl w:val="0"/>
    </w:pPr>
    <w:rPr>
      <w:sz w:val="32"/>
    </w:rPr>
  </w:style>
  <w:style w:type="paragraph" w:styleId="Heading2">
    <w:name w:val="heading 2"/>
    <w:basedOn w:val="HeadingBase"/>
    <w:next w:val="BodyText"/>
    <w:link w:val="Heading2Char"/>
    <w:qFormat/>
    <w:rsid w:val="00891F67"/>
    <w:pPr>
      <w:keepLines/>
      <w:spacing w:before="240" w:after="120"/>
      <w:outlineLvl w:val="1"/>
    </w:pPr>
    <w:rPr>
      <w:sz w:val="28"/>
      <w:szCs w:val="40"/>
    </w:rPr>
  </w:style>
  <w:style w:type="paragraph" w:styleId="Heading3">
    <w:name w:val="heading 3"/>
    <w:basedOn w:val="HeadingBase"/>
    <w:next w:val="BodyText"/>
    <w:link w:val="Heading3Char"/>
    <w:qFormat/>
    <w:rsid w:val="00891F67"/>
    <w:pPr>
      <w:spacing w:before="180" w:after="120"/>
      <w:outlineLvl w:val="2"/>
    </w:pPr>
    <w:rPr>
      <w:spacing w:val="-10"/>
      <w:kern w:val="32"/>
    </w:rPr>
  </w:style>
  <w:style w:type="paragraph" w:styleId="Heading4">
    <w:name w:val="heading 4"/>
    <w:basedOn w:val="HeadingBase"/>
    <w:next w:val="BodyText"/>
    <w:link w:val="Heading4Char"/>
    <w:qFormat/>
    <w:rsid w:val="00891F67"/>
    <w:pPr>
      <w:spacing w:before="160" w:after="120"/>
      <w:outlineLvl w:val="3"/>
    </w:pPr>
    <w:rPr>
      <w:sz w:val="22"/>
    </w:rPr>
  </w:style>
  <w:style w:type="paragraph" w:styleId="Heading5">
    <w:name w:val="heading 5"/>
    <w:basedOn w:val="HeadingBase"/>
    <w:next w:val="Normal"/>
    <w:link w:val="Heading5Char"/>
    <w:qFormat/>
    <w:rsid w:val="00891F67"/>
    <w:pPr>
      <w:spacing w:before="80"/>
      <w:outlineLvl w:val="4"/>
    </w:pPr>
    <w:rPr>
      <w:color w:val="918585"/>
      <w:sz w:val="20"/>
    </w:rPr>
  </w:style>
  <w:style w:type="paragraph" w:styleId="Heading6">
    <w:name w:val="heading 6"/>
    <w:basedOn w:val="HeadingBase"/>
    <w:next w:val="Normal"/>
    <w:link w:val="Heading6Char"/>
    <w:qFormat/>
    <w:rsid w:val="00891F67"/>
    <w:pPr>
      <w:spacing w:before="60"/>
      <w:outlineLvl w:val="5"/>
    </w:pPr>
    <w:rPr>
      <w:color w:val="918585"/>
      <w:sz w:val="20"/>
    </w:rPr>
  </w:style>
  <w:style w:type="paragraph" w:styleId="Heading7">
    <w:name w:val="heading 7"/>
    <w:basedOn w:val="Normal"/>
    <w:next w:val="Normal"/>
    <w:link w:val="Heading7Char"/>
    <w:qFormat/>
    <w:rsid w:val="00891F67"/>
    <w:pPr>
      <w:ind w:left="720"/>
      <w:outlineLvl w:val="6"/>
    </w:pPr>
    <w:rPr>
      <w:i/>
    </w:rPr>
  </w:style>
  <w:style w:type="paragraph" w:styleId="Heading8">
    <w:name w:val="heading 8"/>
    <w:basedOn w:val="Normal"/>
    <w:next w:val="Normal"/>
    <w:link w:val="Heading8Char"/>
    <w:qFormat/>
    <w:rsid w:val="00891F67"/>
    <w:pPr>
      <w:ind w:left="720"/>
      <w:outlineLvl w:val="7"/>
    </w:pPr>
    <w:rPr>
      <w:i/>
    </w:rPr>
  </w:style>
  <w:style w:type="paragraph" w:styleId="Heading9">
    <w:name w:val="heading 9"/>
    <w:basedOn w:val="Normal"/>
    <w:next w:val="Normal"/>
    <w:link w:val="Heading9Char"/>
    <w:qFormat/>
    <w:rsid w:val="00891F67"/>
    <w:pPr>
      <w:ind w:left="720"/>
      <w:outlineLvl w:val="8"/>
    </w:pPr>
    <w:rPr>
      <w:i/>
    </w:rPr>
  </w:style>
  <w:style w:type="character" w:default="1" w:styleId="DefaultParagraphFont">
    <w:name w:val="Default Paragraph Font"/>
    <w:uiPriority w:val="1"/>
    <w:unhideWhenUsed/>
    <w:rsid w:val="00891F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1F67"/>
  </w:style>
  <w:style w:type="character" w:customStyle="1" w:styleId="Heading1Char">
    <w:name w:val="Heading 1 Char"/>
    <w:basedOn w:val="DefaultParagraphFont"/>
    <w:link w:val="Heading1"/>
    <w:rsid w:val="00891F67"/>
    <w:rPr>
      <w:rFonts w:ascii="Times New Roman" w:eastAsia="Times New Roman" w:hAnsi="Times New Roman" w:cs="Times New Roman"/>
      <w:b/>
      <w:sz w:val="32"/>
      <w:szCs w:val="20"/>
      <w:lang w:eastAsia="en-US"/>
    </w:rPr>
  </w:style>
  <w:style w:type="paragraph" w:styleId="BodyText">
    <w:name w:val="Body Text"/>
    <w:basedOn w:val="Normal"/>
    <w:link w:val="BodyTextChar"/>
    <w:rsid w:val="00891F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1F67"/>
    <w:rPr>
      <w:rFonts w:ascii="Times New Roman" w:eastAsia="Times New Roman" w:hAnsi="Times New Roman" w:cs="Times New Roman"/>
      <w:sz w:val="24"/>
      <w:lang w:val="en-US" w:eastAsia="en-US"/>
    </w:rPr>
  </w:style>
  <w:style w:type="paragraph" w:styleId="Footer">
    <w:name w:val="footer"/>
    <w:basedOn w:val="Normal"/>
    <w:link w:val="FooterChar"/>
    <w:rsid w:val="00891F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1F67"/>
    <w:rPr>
      <w:rFonts w:ascii="Times New Roman" w:eastAsia="Times New Roman" w:hAnsi="Times New Roman" w:cs="Times New Roman"/>
      <w:sz w:val="16"/>
      <w:lang w:val="en-US" w:eastAsia="en-US"/>
    </w:rPr>
  </w:style>
  <w:style w:type="paragraph" w:styleId="ListBullet">
    <w:name w:val="List Bullet"/>
    <w:basedOn w:val="List"/>
    <w:rsid w:val="00891F67"/>
    <w:pPr>
      <w:numPr>
        <w:numId w:val="13"/>
      </w:numPr>
      <w:tabs>
        <w:tab w:val="clear" w:pos="340"/>
      </w:tabs>
      <w:spacing w:before="40" w:after="40"/>
    </w:pPr>
  </w:style>
  <w:style w:type="character" w:customStyle="1" w:styleId="SpecialBold">
    <w:name w:val="Special Bold"/>
    <w:basedOn w:val="DefaultParagraphFont"/>
    <w:rsid w:val="00891F67"/>
    <w:rPr>
      <w:b/>
      <w:spacing w:val="0"/>
    </w:rPr>
  </w:style>
  <w:style w:type="paragraph" w:styleId="ListBullet2">
    <w:name w:val="List Bullet 2"/>
    <w:basedOn w:val="List2"/>
    <w:rsid w:val="00891F67"/>
    <w:pPr>
      <w:numPr>
        <w:numId w:val="14"/>
      </w:numPr>
      <w:tabs>
        <w:tab w:val="clear" w:pos="680"/>
      </w:tabs>
    </w:pPr>
  </w:style>
  <w:style w:type="paragraph" w:styleId="Header">
    <w:name w:val="header"/>
    <w:basedOn w:val="Normal"/>
    <w:link w:val="HeaderChar"/>
    <w:rsid w:val="00891F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1F6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1F67"/>
    <w:pPr>
      <w:spacing w:before="240" w:after="120"/>
      <w:outlineLvl w:val="0"/>
    </w:pPr>
    <w:rPr>
      <w:rFonts w:ascii="Times New Roman" w:hAnsi="Times New Roman"/>
      <w:b/>
      <w:sz w:val="28"/>
    </w:rPr>
  </w:style>
  <w:style w:type="paragraph" w:customStyle="1" w:styleId="AllowPageBreak">
    <w:name w:val="AllowPageBreak"/>
    <w:rsid w:val="00891F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1F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1F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1F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1F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1F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1F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1F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1F67"/>
    <w:rPr>
      <w:rFonts w:ascii="Courier New" w:eastAsia="Times New Roman" w:hAnsi="Courier New" w:cs="Times New Roman"/>
      <w:i/>
      <w:szCs w:val="20"/>
      <w:lang w:val="en-US" w:eastAsia="en-US"/>
    </w:rPr>
  </w:style>
  <w:style w:type="paragraph" w:customStyle="1" w:styleId="HeadingBase">
    <w:name w:val="Heading Base"/>
    <w:rsid w:val="00891F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1F67"/>
    <w:pPr>
      <w:tabs>
        <w:tab w:val="right" w:leader="dot" w:pos="9072"/>
      </w:tabs>
      <w:ind w:left="567"/>
    </w:pPr>
    <w:rPr>
      <w:szCs w:val="22"/>
    </w:rPr>
  </w:style>
  <w:style w:type="paragraph" w:customStyle="1" w:styleId="TOCBase">
    <w:name w:val="TOC Base"/>
    <w:rsid w:val="00891F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1F67"/>
    <w:pPr>
      <w:tabs>
        <w:tab w:val="right" w:leader="dot" w:pos="9072"/>
      </w:tabs>
      <w:spacing w:before="40" w:after="40"/>
      <w:ind w:left="284"/>
    </w:pPr>
    <w:rPr>
      <w:rFonts w:ascii="Times New Roman" w:hAnsi="Times New Roman"/>
    </w:rPr>
  </w:style>
  <w:style w:type="paragraph" w:styleId="TOC1">
    <w:name w:val="toc 1"/>
    <w:basedOn w:val="TOCBase"/>
    <w:next w:val="Normal"/>
    <w:rsid w:val="00891F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1F67"/>
    <w:pPr>
      <w:spacing w:before="5040"/>
      <w:jc w:val="center"/>
    </w:pPr>
    <w:rPr>
      <w:sz w:val="48"/>
      <w:szCs w:val="72"/>
      <w:lang w:val="en-US"/>
    </w:rPr>
  </w:style>
  <w:style w:type="character" w:customStyle="1" w:styleId="TitleChar">
    <w:name w:val="Title Char"/>
    <w:basedOn w:val="DefaultParagraphFont"/>
    <w:link w:val="Title"/>
    <w:rsid w:val="00891F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1F67"/>
    <w:pPr>
      <w:tabs>
        <w:tab w:val="left" w:pos="3600"/>
        <w:tab w:val="left" w:pos="3958"/>
      </w:tabs>
    </w:pPr>
  </w:style>
  <w:style w:type="paragraph" w:styleId="List">
    <w:name w:val="List"/>
    <w:basedOn w:val="BodyText"/>
    <w:next w:val="BodyText"/>
    <w:rsid w:val="00891F67"/>
    <w:pPr>
      <w:tabs>
        <w:tab w:val="left" w:pos="340"/>
      </w:tabs>
      <w:spacing w:before="60" w:after="60"/>
      <w:ind w:left="340" w:hanging="340"/>
    </w:pPr>
  </w:style>
  <w:style w:type="paragraph" w:customStyle="1" w:styleId="Note">
    <w:name w:val="Note"/>
    <w:basedOn w:val="BodyText"/>
    <w:rsid w:val="00891F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1F67"/>
    <w:pPr>
      <w:framePr w:wrap="auto" w:hAnchor="text" w:y="6049"/>
    </w:pPr>
    <w:rPr>
      <w:color w:val="000000"/>
      <w:sz w:val="40"/>
    </w:rPr>
  </w:style>
  <w:style w:type="paragraph" w:customStyle="1" w:styleId="TOCTitle">
    <w:name w:val="TOCTitle"/>
    <w:basedOn w:val="Heading1"/>
    <w:rsid w:val="00891F67"/>
    <w:pPr>
      <w:spacing w:after="240"/>
      <w:jc w:val="center"/>
      <w:outlineLvl w:val="9"/>
    </w:pPr>
    <w:rPr>
      <w:caps/>
    </w:rPr>
  </w:style>
  <w:style w:type="paragraph" w:customStyle="1" w:styleId="Version">
    <w:name w:val="Version"/>
    <w:rsid w:val="00891F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1F67"/>
    <w:pPr>
      <w:keepNext w:val="0"/>
      <w:tabs>
        <w:tab w:val="right" w:pos="4176"/>
      </w:tabs>
      <w:ind w:left="198" w:hanging="198"/>
    </w:pPr>
    <w:rPr>
      <w:rFonts w:ascii="Garamond" w:hAnsi="Garamond"/>
    </w:rPr>
  </w:style>
  <w:style w:type="paragraph" w:styleId="IndexHeading">
    <w:name w:val="index heading"/>
    <w:basedOn w:val="Normal"/>
    <w:next w:val="Index1"/>
    <w:semiHidden/>
    <w:rsid w:val="00891F67"/>
    <w:pPr>
      <w:spacing w:before="120" w:after="120"/>
    </w:pPr>
    <w:rPr>
      <w:rFonts w:ascii="Arial" w:hAnsi="Arial"/>
      <w:b/>
      <w:color w:val="918585"/>
      <w:sz w:val="24"/>
    </w:rPr>
  </w:style>
  <w:style w:type="paragraph" w:customStyle="1" w:styleId="Chapter">
    <w:name w:val="Chapter"/>
    <w:basedOn w:val="Normal"/>
    <w:rsid w:val="00891F67"/>
    <w:pPr>
      <w:spacing w:before="240"/>
    </w:pPr>
    <w:rPr>
      <w:rFonts w:ascii="Times New Roman" w:hAnsi="Times New Roman"/>
      <w:smallCaps/>
      <w:spacing w:val="80"/>
      <w:sz w:val="28"/>
    </w:rPr>
  </w:style>
  <w:style w:type="paragraph" w:customStyle="1" w:styleId="InChapter">
    <w:name w:val="InChapter"/>
    <w:basedOn w:val="Heading3"/>
    <w:rsid w:val="00891F67"/>
    <w:pPr>
      <w:spacing w:after="240"/>
      <w:outlineLvl w:val="9"/>
    </w:pPr>
    <w:rPr>
      <w:noProof/>
    </w:rPr>
  </w:style>
  <w:style w:type="paragraph" w:styleId="Index2">
    <w:name w:val="index 2"/>
    <w:basedOn w:val="Normal"/>
    <w:next w:val="Normal"/>
    <w:semiHidden/>
    <w:rsid w:val="00891F67"/>
    <w:pPr>
      <w:tabs>
        <w:tab w:val="right" w:pos="4176"/>
      </w:tabs>
      <w:ind w:left="568" w:hanging="284"/>
    </w:pPr>
    <w:rPr>
      <w:rFonts w:ascii="Garamond" w:hAnsi="Garamond"/>
    </w:rPr>
  </w:style>
  <w:style w:type="paragraph" w:customStyle="1" w:styleId="Byline">
    <w:name w:val="Byline"/>
    <w:rsid w:val="00891F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1F67"/>
    <w:pPr>
      <w:tabs>
        <w:tab w:val="clear" w:pos="3600"/>
        <w:tab w:val="clear" w:pos="3958"/>
      </w:tabs>
      <w:jc w:val="right"/>
    </w:pPr>
  </w:style>
  <w:style w:type="character" w:styleId="Emphasis">
    <w:name w:val="Emphasis"/>
    <w:basedOn w:val="DefaultParagraphFont"/>
    <w:qFormat/>
    <w:rsid w:val="00891F67"/>
    <w:rPr>
      <w:i/>
    </w:rPr>
  </w:style>
  <w:style w:type="paragraph" w:styleId="Caption">
    <w:name w:val="caption"/>
    <w:basedOn w:val="BodyText"/>
    <w:next w:val="Normal"/>
    <w:qFormat/>
    <w:rsid w:val="00891F67"/>
    <w:pPr>
      <w:framePr w:w="2268" w:hSpace="181" w:vSpace="181" w:wrap="around" w:vAnchor="text" w:hAnchor="page" w:x="1135" w:y="285" w:anchorLock="1"/>
    </w:pPr>
    <w:rPr>
      <w:i/>
    </w:rPr>
  </w:style>
  <w:style w:type="paragraph" w:customStyle="1" w:styleId="MiniTOCTitle">
    <w:name w:val="MiniTOCTitle"/>
    <w:basedOn w:val="Heading4"/>
    <w:rsid w:val="00891F67"/>
    <w:pPr>
      <w:spacing w:before="240"/>
      <w:outlineLvl w:val="9"/>
    </w:pPr>
    <w:rPr>
      <w:noProof/>
      <w:sz w:val="24"/>
    </w:rPr>
  </w:style>
  <w:style w:type="paragraph" w:customStyle="1" w:styleId="MiniTOCItem">
    <w:name w:val="MiniTOCItem"/>
    <w:basedOn w:val="ListBullet"/>
    <w:rsid w:val="00891F67"/>
    <w:pPr>
      <w:numPr>
        <w:numId w:val="0"/>
      </w:numPr>
      <w:tabs>
        <w:tab w:val="right" w:leader="dot" w:pos="6521"/>
      </w:tabs>
      <w:spacing w:before="0" w:after="0"/>
    </w:pPr>
  </w:style>
  <w:style w:type="paragraph" w:customStyle="1" w:styleId="TOFTitle">
    <w:name w:val="TOFTitle"/>
    <w:basedOn w:val="TOCTitle"/>
    <w:rsid w:val="00891F67"/>
  </w:style>
  <w:style w:type="paragraph" w:styleId="TableofFigures">
    <w:name w:val="table of figures"/>
    <w:basedOn w:val="Normal"/>
    <w:next w:val="Normal"/>
    <w:semiHidden/>
    <w:rsid w:val="00891F67"/>
    <w:pPr>
      <w:tabs>
        <w:tab w:val="right" w:leader="dot" w:pos="9072"/>
      </w:tabs>
      <w:ind w:left="970" w:hanging="403"/>
    </w:pPr>
    <w:rPr>
      <w:rFonts w:ascii="Times New Roman" w:hAnsi="Times New Roman"/>
      <w:b/>
    </w:rPr>
  </w:style>
  <w:style w:type="paragraph" w:styleId="ListNumber">
    <w:name w:val="List Number"/>
    <w:basedOn w:val="List"/>
    <w:rsid w:val="00891F67"/>
    <w:pPr>
      <w:numPr>
        <w:numId w:val="11"/>
      </w:numPr>
    </w:pPr>
  </w:style>
  <w:style w:type="character" w:customStyle="1" w:styleId="WingdingSymbols">
    <w:name w:val="Wingding Symbols"/>
    <w:rsid w:val="00891F67"/>
    <w:rPr>
      <w:rFonts w:ascii="Wingdings" w:hAnsi="Wingdings"/>
    </w:rPr>
  </w:style>
  <w:style w:type="paragraph" w:customStyle="1" w:styleId="TableHeading">
    <w:name w:val="Table Heading"/>
    <w:basedOn w:val="HeadingBase"/>
    <w:rsid w:val="00891F67"/>
    <w:pPr>
      <w:keepLines/>
      <w:pBdr>
        <w:bottom w:val="single" w:sz="6" w:space="1" w:color="918585"/>
      </w:pBdr>
      <w:spacing w:before="240"/>
    </w:pPr>
  </w:style>
  <w:style w:type="character" w:customStyle="1" w:styleId="HotSpot">
    <w:name w:val="HotSpot"/>
    <w:rsid w:val="00891F67"/>
    <w:rPr>
      <w:color w:val="0033CC"/>
      <w:u w:val="none"/>
    </w:rPr>
  </w:style>
  <w:style w:type="paragraph" w:customStyle="1" w:styleId="BodyTextRight">
    <w:name w:val="Body Text Right"/>
    <w:basedOn w:val="BodyText"/>
    <w:rsid w:val="00891F67"/>
    <w:pPr>
      <w:spacing w:before="0" w:after="0"/>
      <w:jc w:val="right"/>
    </w:pPr>
  </w:style>
  <w:style w:type="paragraph" w:styleId="Index3">
    <w:name w:val="index 3"/>
    <w:basedOn w:val="ListNumber2"/>
    <w:next w:val="Normal"/>
    <w:semiHidden/>
    <w:rsid w:val="00891F67"/>
    <w:pPr>
      <w:numPr>
        <w:numId w:val="0"/>
      </w:numPr>
      <w:tabs>
        <w:tab w:val="right" w:leader="dot" w:pos="4176"/>
      </w:tabs>
    </w:pPr>
  </w:style>
  <w:style w:type="paragraph" w:styleId="ListNumber2">
    <w:name w:val="List Number 2"/>
    <w:basedOn w:val="List2"/>
    <w:rsid w:val="00891F67"/>
    <w:pPr>
      <w:numPr>
        <w:numId w:val="10"/>
      </w:numPr>
      <w:tabs>
        <w:tab w:val="clear" w:pos="1060"/>
      </w:tabs>
    </w:pPr>
  </w:style>
  <w:style w:type="paragraph" w:customStyle="1" w:styleId="MarginNote">
    <w:name w:val="Margin Note"/>
    <w:basedOn w:val="BodyText"/>
    <w:rsid w:val="00891F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1F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1F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1F67"/>
    <w:rPr>
      <w:sz w:val="32"/>
    </w:rPr>
  </w:style>
  <w:style w:type="paragraph" w:customStyle="1" w:styleId="HeadingProcedure">
    <w:name w:val="Heading Procedure"/>
    <w:basedOn w:val="HeadingBase"/>
    <w:next w:val="Normal"/>
    <w:rsid w:val="00891F67"/>
    <w:pPr>
      <w:tabs>
        <w:tab w:val="left" w:pos="0"/>
      </w:tabs>
      <w:spacing w:before="120" w:after="60"/>
    </w:pPr>
    <w:rPr>
      <w:i/>
      <w:color w:val="918585"/>
      <w:sz w:val="22"/>
    </w:rPr>
  </w:style>
  <w:style w:type="paragraph" w:customStyle="1" w:styleId="TableBodyText">
    <w:name w:val="Table Body Text"/>
    <w:basedOn w:val="BodyText"/>
    <w:rsid w:val="00891F67"/>
    <w:pPr>
      <w:spacing w:before="60" w:after="60"/>
    </w:pPr>
  </w:style>
  <w:style w:type="paragraph" w:styleId="ListContinue">
    <w:name w:val="List Continue"/>
    <w:basedOn w:val="List"/>
    <w:rsid w:val="00891F67"/>
    <w:pPr>
      <w:ind w:firstLine="0"/>
    </w:pPr>
  </w:style>
  <w:style w:type="paragraph" w:customStyle="1" w:styleId="ListNote">
    <w:name w:val="List Note"/>
    <w:basedOn w:val="List"/>
    <w:rsid w:val="00891F67"/>
    <w:pPr>
      <w:pBdr>
        <w:top w:val="single" w:sz="6" w:space="2" w:color="918585"/>
        <w:bottom w:val="single" w:sz="6" w:space="2" w:color="918585"/>
      </w:pBdr>
      <w:tabs>
        <w:tab w:val="left" w:pos="1021"/>
      </w:tabs>
      <w:ind w:firstLine="0"/>
    </w:pPr>
  </w:style>
  <w:style w:type="paragraph" w:customStyle="1" w:styleId="Warning">
    <w:name w:val="Warning"/>
    <w:basedOn w:val="BodyText"/>
    <w:rsid w:val="00891F67"/>
    <w:pPr>
      <w:shd w:val="clear" w:color="auto" w:fill="D9D9D9"/>
      <w:tabs>
        <w:tab w:val="left" w:pos="992"/>
      </w:tabs>
      <w:ind w:left="119" w:right="119"/>
    </w:pPr>
    <w:rPr>
      <w:sz w:val="20"/>
    </w:rPr>
  </w:style>
  <w:style w:type="paragraph" w:customStyle="1" w:styleId="MarginIcons">
    <w:name w:val="Margin Icons"/>
    <w:basedOn w:val="BodyText"/>
    <w:rsid w:val="00891F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1F67"/>
    <w:rPr>
      <w:rFonts w:ascii="Courier New" w:hAnsi="Courier New"/>
    </w:rPr>
  </w:style>
  <w:style w:type="paragraph" w:customStyle="1" w:styleId="NoteBullet">
    <w:name w:val="Note Bullet"/>
    <w:basedOn w:val="Note"/>
    <w:rsid w:val="00891F67"/>
    <w:pPr>
      <w:tabs>
        <w:tab w:val="clear" w:pos="680"/>
      </w:tabs>
      <w:spacing w:before="60" w:after="60"/>
    </w:pPr>
  </w:style>
  <w:style w:type="paragraph" w:customStyle="1" w:styleId="SubHeading2">
    <w:name w:val="SubHeading2"/>
    <w:basedOn w:val="HeadingBase"/>
    <w:rsid w:val="00891F67"/>
    <w:pPr>
      <w:spacing w:before="240" w:after="60"/>
    </w:pPr>
    <w:rPr>
      <w:sz w:val="20"/>
    </w:rPr>
  </w:style>
  <w:style w:type="paragraph" w:customStyle="1" w:styleId="SubHeading1">
    <w:name w:val="SubHeading1"/>
    <w:basedOn w:val="HeadingBase"/>
    <w:rsid w:val="00891F67"/>
    <w:pPr>
      <w:spacing w:before="240" w:after="60"/>
    </w:pPr>
    <w:rPr>
      <w:color w:val="918585"/>
      <w:sz w:val="22"/>
    </w:rPr>
  </w:style>
  <w:style w:type="paragraph" w:customStyle="1" w:styleId="SideHeading">
    <w:name w:val="Side Heading"/>
    <w:basedOn w:val="HeadingBase"/>
    <w:rsid w:val="00891F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1F67"/>
    <w:pPr>
      <w:numPr>
        <w:numId w:val="12"/>
      </w:numPr>
    </w:pPr>
  </w:style>
  <w:style w:type="paragraph" w:styleId="PlainText">
    <w:name w:val="Plain Text"/>
    <w:basedOn w:val="Normal"/>
    <w:link w:val="PlainTextChar"/>
    <w:rsid w:val="00891F67"/>
    <w:rPr>
      <w:sz w:val="20"/>
    </w:rPr>
  </w:style>
  <w:style w:type="character" w:customStyle="1" w:styleId="PlainTextChar">
    <w:name w:val="Plain Text Char"/>
    <w:basedOn w:val="DefaultParagraphFont"/>
    <w:link w:val="PlainText"/>
    <w:rsid w:val="00891F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1F67"/>
    <w:rPr>
      <w:b/>
      <w:smallCaps/>
    </w:rPr>
  </w:style>
  <w:style w:type="paragraph" w:customStyle="1" w:styleId="TableListNumber">
    <w:name w:val="Table List Number"/>
    <w:basedOn w:val="ListNumber"/>
    <w:rsid w:val="00891F67"/>
    <w:pPr>
      <w:numPr>
        <w:numId w:val="0"/>
      </w:numPr>
    </w:pPr>
  </w:style>
  <w:style w:type="paragraph" w:styleId="TOC4">
    <w:name w:val="toc 4"/>
    <w:basedOn w:val="TOCBase"/>
    <w:next w:val="Normal"/>
    <w:semiHidden/>
    <w:rsid w:val="00891F67"/>
    <w:pPr>
      <w:tabs>
        <w:tab w:val="right" w:leader="dot" w:pos="9071"/>
      </w:tabs>
      <w:ind w:left="1701"/>
    </w:pPr>
  </w:style>
  <w:style w:type="paragraph" w:customStyle="1" w:styleId="ListAlpha">
    <w:name w:val="List Alpha"/>
    <w:basedOn w:val="List"/>
    <w:rsid w:val="00891F67"/>
    <w:pPr>
      <w:numPr>
        <w:numId w:val="9"/>
      </w:numPr>
    </w:pPr>
  </w:style>
  <w:style w:type="paragraph" w:customStyle="1" w:styleId="ListAlpha2">
    <w:name w:val="List Alpha 2"/>
    <w:basedOn w:val="List2"/>
    <w:rsid w:val="00891F67"/>
    <w:pPr>
      <w:numPr>
        <w:numId w:val="8"/>
      </w:numPr>
    </w:pPr>
  </w:style>
  <w:style w:type="paragraph" w:styleId="List2">
    <w:name w:val="List 2"/>
    <w:basedOn w:val="BodyText"/>
    <w:rsid w:val="00891F67"/>
    <w:pPr>
      <w:tabs>
        <w:tab w:val="left" w:pos="680"/>
      </w:tabs>
      <w:spacing w:before="60" w:after="60"/>
      <w:ind w:left="680" w:hanging="340"/>
    </w:pPr>
  </w:style>
  <w:style w:type="paragraph" w:styleId="List3">
    <w:name w:val="List 3"/>
    <w:basedOn w:val="BodyText"/>
    <w:rsid w:val="00891F67"/>
    <w:pPr>
      <w:tabs>
        <w:tab w:val="left" w:pos="1021"/>
      </w:tabs>
      <w:spacing w:before="60" w:after="60"/>
      <w:ind w:left="1020" w:hanging="340"/>
    </w:pPr>
  </w:style>
  <w:style w:type="paragraph" w:styleId="List4">
    <w:name w:val="List 4"/>
    <w:basedOn w:val="BodyText"/>
    <w:rsid w:val="00891F67"/>
    <w:pPr>
      <w:tabs>
        <w:tab w:val="left" w:pos="1361"/>
      </w:tabs>
      <w:spacing w:before="60" w:after="60"/>
      <w:ind w:left="1361" w:hanging="340"/>
    </w:pPr>
  </w:style>
  <w:style w:type="paragraph" w:styleId="List5">
    <w:name w:val="List 5"/>
    <w:basedOn w:val="BodyText"/>
    <w:rsid w:val="00891F67"/>
    <w:pPr>
      <w:tabs>
        <w:tab w:val="left" w:pos="1701"/>
      </w:tabs>
      <w:spacing w:before="60" w:after="60"/>
      <w:ind w:left="1701" w:hanging="340"/>
    </w:pPr>
  </w:style>
  <w:style w:type="paragraph" w:styleId="ListBullet3">
    <w:name w:val="List Bullet 3"/>
    <w:basedOn w:val="List3"/>
    <w:rsid w:val="00891F67"/>
    <w:pPr>
      <w:numPr>
        <w:numId w:val="15"/>
      </w:numPr>
      <w:tabs>
        <w:tab w:val="clear" w:pos="1021"/>
      </w:tabs>
      <w:ind w:left="1037" w:hanging="357"/>
    </w:pPr>
  </w:style>
  <w:style w:type="paragraph" w:styleId="ListBullet4">
    <w:name w:val="List Bullet 4"/>
    <w:basedOn w:val="List4"/>
    <w:rsid w:val="00891F67"/>
    <w:pPr>
      <w:numPr>
        <w:numId w:val="3"/>
      </w:numPr>
    </w:pPr>
  </w:style>
  <w:style w:type="paragraph" w:styleId="ListBullet5">
    <w:name w:val="List Bullet 5"/>
    <w:basedOn w:val="List5"/>
    <w:rsid w:val="00891F67"/>
    <w:pPr>
      <w:numPr>
        <w:numId w:val="4"/>
      </w:numPr>
    </w:pPr>
  </w:style>
  <w:style w:type="paragraph" w:styleId="ListContinue2">
    <w:name w:val="List Continue 2"/>
    <w:basedOn w:val="List2"/>
    <w:rsid w:val="00891F67"/>
    <w:pPr>
      <w:ind w:firstLine="0"/>
    </w:pPr>
  </w:style>
  <w:style w:type="paragraph" w:styleId="ListContinue3">
    <w:name w:val="List Continue 3"/>
    <w:basedOn w:val="List3"/>
    <w:rsid w:val="00891F67"/>
    <w:pPr>
      <w:ind w:left="1021" w:firstLine="0"/>
    </w:pPr>
  </w:style>
  <w:style w:type="paragraph" w:styleId="ListContinue4">
    <w:name w:val="List Continue 4"/>
    <w:basedOn w:val="List4"/>
    <w:rsid w:val="00891F67"/>
    <w:pPr>
      <w:ind w:firstLine="0"/>
    </w:pPr>
  </w:style>
  <w:style w:type="paragraph" w:styleId="ListContinue5">
    <w:name w:val="List Continue 5"/>
    <w:basedOn w:val="List5"/>
    <w:rsid w:val="00891F67"/>
    <w:pPr>
      <w:ind w:firstLine="0"/>
    </w:pPr>
  </w:style>
  <w:style w:type="paragraph" w:styleId="ListNumber3">
    <w:name w:val="List Number 3"/>
    <w:basedOn w:val="List3"/>
    <w:rsid w:val="00891F67"/>
    <w:pPr>
      <w:numPr>
        <w:numId w:val="5"/>
      </w:numPr>
    </w:pPr>
  </w:style>
  <w:style w:type="paragraph" w:styleId="ListNumber4">
    <w:name w:val="List Number 4"/>
    <w:basedOn w:val="List4"/>
    <w:rsid w:val="00891F67"/>
    <w:pPr>
      <w:numPr>
        <w:numId w:val="6"/>
      </w:numPr>
    </w:pPr>
  </w:style>
  <w:style w:type="paragraph" w:styleId="ListNumber5">
    <w:name w:val="List Number 5"/>
    <w:basedOn w:val="List5"/>
    <w:rsid w:val="00891F67"/>
    <w:pPr>
      <w:numPr>
        <w:numId w:val="7"/>
      </w:numPr>
    </w:pPr>
  </w:style>
  <w:style w:type="paragraph" w:styleId="BlockText">
    <w:name w:val="Block Text"/>
    <w:basedOn w:val="Normal"/>
    <w:rsid w:val="00891F67"/>
    <w:pPr>
      <w:spacing w:after="120"/>
      <w:ind w:left="1440" w:right="1440"/>
    </w:pPr>
  </w:style>
  <w:style w:type="character" w:customStyle="1" w:styleId="Subscript">
    <w:name w:val="Subscript"/>
    <w:basedOn w:val="DefaultParagraphFont"/>
    <w:rsid w:val="00891F67"/>
    <w:rPr>
      <w:sz w:val="16"/>
      <w:vertAlign w:val="subscript"/>
    </w:rPr>
  </w:style>
  <w:style w:type="character" w:customStyle="1" w:styleId="Superscript">
    <w:name w:val="Superscript"/>
    <w:basedOn w:val="DefaultParagraphFont"/>
    <w:rsid w:val="00891F67"/>
    <w:rPr>
      <w:sz w:val="16"/>
      <w:vertAlign w:val="superscript"/>
    </w:rPr>
  </w:style>
  <w:style w:type="character" w:customStyle="1" w:styleId="Symbols">
    <w:name w:val="Symbols"/>
    <w:basedOn w:val="DefaultParagraphFont"/>
    <w:rsid w:val="00891F67"/>
    <w:rPr>
      <w:rFonts w:ascii="Symbol" w:hAnsi="Symbol"/>
    </w:rPr>
  </w:style>
  <w:style w:type="character" w:customStyle="1" w:styleId="MenuOptions">
    <w:name w:val="Menu Options"/>
    <w:basedOn w:val="DefaultParagraphFont"/>
    <w:rsid w:val="00891F67"/>
    <w:rPr>
      <w:rFonts w:ascii="Arial Narrow" w:hAnsi="Arial Narrow"/>
      <w:smallCaps/>
    </w:rPr>
  </w:style>
  <w:style w:type="character" w:customStyle="1" w:styleId="Buttons">
    <w:name w:val="Buttons"/>
    <w:basedOn w:val="DefaultParagraphFont"/>
    <w:rsid w:val="00891F67"/>
    <w:rPr>
      <w:b/>
    </w:rPr>
  </w:style>
  <w:style w:type="character" w:customStyle="1" w:styleId="Underlined">
    <w:name w:val="Underlined"/>
    <w:basedOn w:val="DefaultParagraphFont"/>
    <w:rsid w:val="00891F67"/>
    <w:rPr>
      <w:u w:val="single"/>
    </w:rPr>
  </w:style>
  <w:style w:type="paragraph" w:customStyle="1" w:styleId="TableBodyTextRight">
    <w:name w:val="Table Body Text Right"/>
    <w:basedOn w:val="TableBodyText"/>
    <w:rsid w:val="00891F67"/>
    <w:pPr>
      <w:widowControl w:val="0"/>
      <w:autoSpaceDE w:val="0"/>
      <w:autoSpaceDN w:val="0"/>
      <w:adjustRightInd w:val="0"/>
      <w:jc w:val="right"/>
    </w:pPr>
    <w:rPr>
      <w:rFonts w:cs="Arial"/>
      <w:szCs w:val="18"/>
    </w:rPr>
  </w:style>
  <w:style w:type="paragraph" w:customStyle="1" w:styleId="CopyrightText">
    <w:name w:val="Copyright Text"/>
    <w:basedOn w:val="BodyText"/>
    <w:rsid w:val="00891F67"/>
    <w:rPr>
      <w:sz w:val="18"/>
    </w:rPr>
  </w:style>
  <w:style w:type="paragraph" w:customStyle="1" w:styleId="BodySmallRight">
    <w:name w:val="Body Small Right"/>
    <w:basedOn w:val="BodyTextRight"/>
    <w:rsid w:val="00891F67"/>
    <w:rPr>
      <w:sz w:val="18"/>
      <w:szCs w:val="18"/>
    </w:rPr>
  </w:style>
  <w:style w:type="paragraph" w:customStyle="1" w:styleId="MarginEdition">
    <w:name w:val="Margin Edition"/>
    <w:basedOn w:val="MarginNote"/>
    <w:rsid w:val="00891F67"/>
    <w:pPr>
      <w:spacing w:before="0" w:after="0"/>
    </w:pPr>
    <w:rPr>
      <w:rFonts w:ascii="Times New Roman" w:hAnsi="Times New Roman"/>
      <w:color w:val="999999"/>
    </w:rPr>
  </w:style>
  <w:style w:type="paragraph" w:customStyle="1" w:styleId="Spacer">
    <w:name w:val="Spacer"/>
    <w:basedOn w:val="Normal"/>
    <w:rsid w:val="00891F67"/>
    <w:rPr>
      <w:sz w:val="2"/>
      <w:szCs w:val="2"/>
    </w:rPr>
  </w:style>
  <w:style w:type="character" w:customStyle="1" w:styleId="Small">
    <w:name w:val="Small"/>
    <w:basedOn w:val="DefaultParagraphFont"/>
    <w:rsid w:val="00891F67"/>
    <w:rPr>
      <w:sz w:val="16"/>
    </w:rPr>
  </w:style>
  <w:style w:type="paragraph" w:customStyle="1" w:styleId="WideTable">
    <w:name w:val="Wide Table"/>
    <w:basedOn w:val="Normal"/>
    <w:rsid w:val="00891F67"/>
    <w:pPr>
      <w:ind w:left="-1418"/>
    </w:pPr>
    <w:rPr>
      <w:sz w:val="2"/>
      <w:szCs w:val="2"/>
    </w:rPr>
  </w:style>
  <w:style w:type="character" w:styleId="PageNumber">
    <w:name w:val="page number"/>
    <w:basedOn w:val="DefaultParagraphFont"/>
    <w:rsid w:val="00891F67"/>
  </w:style>
  <w:style w:type="paragraph" w:styleId="Quote">
    <w:name w:val="Quote"/>
    <w:basedOn w:val="Heading1"/>
    <w:link w:val="QuoteChar"/>
    <w:qFormat/>
    <w:rsid w:val="00891F67"/>
    <w:rPr>
      <w:b w:val="0"/>
      <w:sz w:val="72"/>
      <w:szCs w:val="72"/>
      <w:lang w:val="en-NZ"/>
    </w:rPr>
  </w:style>
  <w:style w:type="character" w:customStyle="1" w:styleId="QuoteChar">
    <w:name w:val="Quote Char"/>
    <w:basedOn w:val="DefaultParagraphFont"/>
    <w:link w:val="Quote"/>
    <w:rsid w:val="00891F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1F67"/>
    <w:pPr>
      <w:pageBreakBefore/>
    </w:pPr>
  </w:style>
  <w:style w:type="paragraph" w:customStyle="1" w:styleId="Border">
    <w:name w:val="Border"/>
    <w:basedOn w:val="Normal"/>
    <w:qFormat/>
    <w:rsid w:val="00891F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1F67"/>
    <w:rPr>
      <w:b/>
      <w:bCs/>
      <w:i/>
      <w:iCs/>
      <w:color w:val="auto"/>
    </w:rPr>
  </w:style>
  <w:style w:type="paragraph" w:styleId="IntenseQuote">
    <w:name w:val="Intense Quote"/>
    <w:basedOn w:val="Normal"/>
    <w:next w:val="Normal"/>
    <w:link w:val="IntenseQuoteChar"/>
    <w:uiPriority w:val="30"/>
    <w:qFormat/>
    <w:rsid w:val="00891F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1F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1F67"/>
    <w:rPr>
      <w:smallCaps/>
      <w:color w:val="auto"/>
      <w:u w:val="single"/>
    </w:rPr>
  </w:style>
  <w:style w:type="character" w:styleId="IntenseReference">
    <w:name w:val="Intense Reference"/>
    <w:basedOn w:val="DefaultParagraphFont"/>
    <w:uiPriority w:val="32"/>
    <w:qFormat/>
    <w:rsid w:val="00891F67"/>
    <w:rPr>
      <w:b/>
      <w:bCs/>
      <w:smallCaps/>
      <w:color w:val="auto"/>
      <w:spacing w:val="5"/>
      <w:u w:val="single"/>
    </w:rPr>
  </w:style>
  <w:style w:type="paragraph" w:customStyle="1" w:styleId="2ColumnHeading">
    <w:name w:val="2Column Heading"/>
    <w:basedOn w:val="BodyText"/>
    <w:qFormat/>
    <w:rsid w:val="00891F67"/>
    <w:pPr>
      <w:spacing w:after="60"/>
      <w:ind w:left="-2268"/>
    </w:pPr>
    <w:rPr>
      <w:b/>
    </w:rPr>
  </w:style>
  <w:style w:type="paragraph" w:customStyle="1" w:styleId="Heading1TOC">
    <w:name w:val="Heading1 TOC"/>
    <w:basedOn w:val="Normal"/>
    <w:qFormat/>
    <w:rsid w:val="00891F67"/>
    <w:pPr>
      <w:spacing w:before="240" w:after="120"/>
    </w:pPr>
    <w:rPr>
      <w:rFonts w:ascii="Times New Roman" w:hAnsi="Times New Roman"/>
      <w:b/>
      <w:sz w:val="32"/>
    </w:rPr>
  </w:style>
  <w:style w:type="paragraph" w:customStyle="1" w:styleId="Heading2TOC">
    <w:name w:val="Heading2 TOC"/>
    <w:basedOn w:val="Normal"/>
    <w:qFormat/>
    <w:rsid w:val="00891F67"/>
    <w:pPr>
      <w:spacing w:before="240" w:after="60"/>
    </w:pPr>
    <w:rPr>
      <w:rFonts w:ascii="Times New Roman" w:hAnsi="Times New Roman"/>
      <w:b/>
      <w:sz w:val="28"/>
    </w:rPr>
  </w:style>
  <w:style w:type="character" w:customStyle="1" w:styleId="Underline">
    <w:name w:val="Underline"/>
    <w:basedOn w:val="DefaultParagraphFont"/>
    <w:qFormat/>
    <w:rsid w:val="00891F67"/>
    <w:rPr>
      <w:u w:val="single"/>
    </w:rPr>
  </w:style>
  <w:style w:type="character" w:customStyle="1" w:styleId="BoldandItalics">
    <w:name w:val="Bold and Italics"/>
    <w:qFormat/>
    <w:rsid w:val="00891F67"/>
    <w:rPr>
      <w:b/>
      <w:i/>
      <w:u w:val="none"/>
    </w:rPr>
  </w:style>
  <w:style w:type="paragraph" w:styleId="BalloonText">
    <w:name w:val="Balloon Text"/>
    <w:basedOn w:val="Normal"/>
    <w:link w:val="BalloonTextChar"/>
    <w:rsid w:val="00891F67"/>
    <w:rPr>
      <w:rFonts w:ascii="Tahoma" w:hAnsi="Tahoma" w:cs="Tahoma"/>
      <w:sz w:val="16"/>
      <w:szCs w:val="16"/>
    </w:rPr>
  </w:style>
  <w:style w:type="character" w:customStyle="1" w:styleId="BalloonTextChar">
    <w:name w:val="Balloon Text Char"/>
    <w:basedOn w:val="DefaultParagraphFont"/>
    <w:link w:val="BalloonText"/>
    <w:rsid w:val="00891F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1F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1F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1819</Words>
  <Characters>11446</Characters>
  <Application>Microsoft Office Word</Application>
  <DocSecurity>0</DocSecurity>
  <Lines>412</Lines>
  <Paragraphs>174</Paragraphs>
  <ScaleCrop>false</ScaleCrop>
  <Company>Author-it Software Corporation Ltd.</Company>
  <LinksUpToDate>false</LinksUpToDate>
  <CharactersWithSpaces>13156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UEENEEE077B Write specifications for automated systems projects</dc:title>
  <dc:subject>Approved</dc:subject>
  <dc:creator>EE-Oz Training Standards</dc:creator>
  <cp:keywords>Release: 2</cp:keywords>
  <dc:description>Copyright © 1996-2007 Author-it Software Corporation Ltd., all rights reserved.</dc:description>
  <cp:lastModifiedBy>Alex Baker</cp:lastModifiedBy>
  <cp:revision>3</cp:revision>
  <dcterms:created xsi:type="dcterms:W3CDTF">2012-05-26T10:52:00Z</dcterms:created>
  <dcterms:modified xsi:type="dcterms:W3CDTF">2012-05-26T10:52:00Z</dcterms:modified>
</cp:coreProperties>
</file>