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ECE" w:rsidP="009A6ECE">
      <w:pPr>
        <w:pStyle w:val="Title"/>
      </w:pPr>
      <w:bookmarkStart w:id="0" w:name="_GoBack"/>
      <w:bookmarkEnd w:id="0"/>
      <w:r>
        <w:fldChar w:fldCharType="begin"/>
      </w:r>
      <w:r>
        <w:instrText xml:space="preserve"> TITLE   \* MERGEFORMAT </w:instrText>
      </w:r>
      <w:r>
        <w:fldChar w:fldCharType="separate"/>
      </w:r>
      <w:r>
        <w:t>UEENEEE073B Write specifications for refrigeration and air conditioning engineering projects</w:t>
      </w:r>
      <w:r>
        <w:fldChar w:fldCharType="end"/>
      </w:r>
    </w:p>
    <w:p w:rsidR="009A6ECE" w:rsidP="009A6ECE">
      <w:pPr>
        <w:pStyle w:val="Version"/>
        <w:sectPr w:rsidSect="00B830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3083" w:rsidP="00B83083">
      <w:pPr>
        <w:pStyle w:val="SuperHeading"/>
      </w:pPr>
      <w:r w:rsidRPr="00B83083">
        <w:t>UEENEEE073B Write specifications for refrigeration and air conditioning engineering projects</w:t>
      </w:r>
    </w:p>
    <w:p w:rsidR="00000000" w:rsidRPr="00B83083" w:rsidP="00B83083">
      <w:pPr>
        <w:pStyle w:val="Heading1"/>
      </w:pPr>
      <w:bookmarkStart w:id="1" w:name="O_437706"/>
      <w:bookmarkEnd w:id="1"/>
      <w:r w:rsidRPr="00B83083">
        <w:t>Modification History</w:t>
      </w:r>
    </w:p>
    <w:p w:rsidR="00000000" w:rsidRPr="00B83083" w:rsidP="00B83083">
      <w:pPr>
        <w:pStyle w:val="BodyText"/>
      </w:pPr>
      <w:r w:rsidRPr="00B83083">
        <w:t>Not Applicable</w:t>
      </w:r>
    </w:p>
    <w:p w:rsidR="00000000" w:rsidRPr="00B83083" w:rsidP="00B83083">
      <w:pPr>
        <w:pStyle w:val="AllowPageBreak"/>
      </w:pPr>
    </w:p>
    <w:p w:rsidR="00000000" w:rsidRPr="00B83083" w:rsidP="00B83083">
      <w:pPr>
        <w:pStyle w:val="Heading1"/>
      </w:pPr>
      <w:bookmarkStart w:id="2" w:name="O_437702"/>
      <w:bookmarkEnd w:id="2"/>
      <w:r w:rsidRPr="00B83083">
        <w:t>Unit Descriptor</w:t>
      </w:r>
    </w:p>
    <w:tbl>
      <w:tblPr>
        <w:tblW w:w="0" w:type="auto"/>
        <w:tblLayout w:type="fixed"/>
        <w:tblCellMar>
          <w:left w:w="62" w:type="dxa"/>
          <w:right w:w="62" w:type="dxa"/>
        </w:tblCellMar>
        <w:tblLook w:val="0000"/>
      </w:tblPr>
      <w:tblGrid>
        <w:gridCol w:w="2700"/>
        <w:gridCol w:w="5760"/>
      </w:tblGrid>
      <w:tr w:rsidTr="009A6E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1</w:t>
            </w:r>
            <w:r w:rsidRPr="00B83083">
              <w:t>)</w:t>
            </w:r>
          </w:p>
          <w:p w:rsidR="00000000" w:rsidP="00B83083">
            <w:pPr>
              <w:pStyle w:val="BodyText"/>
              <w:rPr>
                <w:lang w:val="en-NZ"/>
              </w:rPr>
            </w:pPr>
            <w:r w:rsidRPr="00B83083">
              <w:rPr>
                <w:rStyle w:val="SpecialBold"/>
              </w:rPr>
              <w:t>1</w:t>
            </w:r>
            <w:r w:rsidRPr="00B83083">
              <w:t>.</w:t>
            </w:r>
            <w:r w:rsidRPr="00B83083">
              <w:rPr>
                <w:rStyle w:val="SpecialBold"/>
              </w:rPr>
              <w:t>1</w:t>
            </w:r>
            <w:r w:rsidRPr="00B83083">
              <w:t xml:space="preserve">) </w:t>
            </w:r>
            <w:r w:rsidRPr="00B83083">
              <w:rPr>
                <w:rStyle w:val="SpecialBold"/>
              </w:rPr>
              <w:t>Descriptor</w:t>
            </w:r>
          </w:p>
        </w:tc>
      </w:tr>
      <w:tr w:rsidTr="009A6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This unit covers developing requirement to be incorporated into the writing of specifications for refrigeration and air conditioning engineering projects. It encompasses determining the safety requirements to be met, establishing client expectations, ensur</w:t>
            </w:r>
            <w:r w:rsidRPr="00B83083">
              <w:t>ing cost effective solutions are pursued and documenting design and technical requirements.</w:t>
            </w:r>
          </w:p>
        </w:tc>
      </w:tr>
    </w:tbl>
    <w:p w:rsidR="009A6ECE" w:rsidP="00B83083">
      <w:pPr>
        <w:pStyle w:val="BodyText"/>
      </w:pPr>
    </w:p>
    <w:p w:rsidR="009A6ECE" w:rsidP="00B83083">
      <w:pPr>
        <w:pStyle w:val="BodyText"/>
      </w:pPr>
    </w:p>
    <w:p w:rsidR="00000000" w:rsidRPr="00B83083" w:rsidP="00B83083">
      <w:pPr>
        <w:pStyle w:val="Heading1"/>
      </w:pPr>
      <w:bookmarkStart w:id="3" w:name="O_437715"/>
      <w:bookmarkEnd w:id="3"/>
      <w:r w:rsidRPr="00B83083">
        <w:t>Application of the Unit</w:t>
      </w:r>
    </w:p>
    <w:tbl>
      <w:tblPr>
        <w:tblW w:w="0" w:type="auto"/>
        <w:tblLayout w:type="fixed"/>
        <w:tblCellMar>
          <w:left w:w="62" w:type="dxa"/>
          <w:right w:w="62" w:type="dxa"/>
        </w:tblCellMar>
        <w:tblLook w:val="0000"/>
      </w:tblPr>
      <w:tblGrid>
        <w:gridCol w:w="2700"/>
        <w:gridCol w:w="5760"/>
      </w:tblGrid>
      <w:tr w:rsidTr="009A6E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4</w:t>
            </w:r>
            <w:r w:rsidRPr="00B83083">
              <w:t>)</w:t>
            </w:r>
          </w:p>
        </w:tc>
      </w:tr>
      <w:tr w:rsidTr="009A6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This unit is intended for competency development entry-level employment based programs inco</w:t>
            </w:r>
            <w:r w:rsidRPr="00B83083">
              <w:t>rporated in approved contracts of training. It is intended to apply to any formal recognition for this standard at the aligned AQF 5 level or higher.</w:t>
            </w:r>
          </w:p>
        </w:tc>
      </w:tr>
    </w:tbl>
    <w:p w:rsidR="009A6ECE" w:rsidP="00B83083">
      <w:pPr>
        <w:pStyle w:val="BodyText"/>
      </w:pPr>
    </w:p>
    <w:p w:rsidR="009A6ECE" w:rsidP="00B83083">
      <w:pPr>
        <w:pStyle w:val="BodyText"/>
      </w:pPr>
    </w:p>
    <w:p w:rsidR="00000000" w:rsidRPr="00B83083" w:rsidP="00B83083">
      <w:pPr>
        <w:pStyle w:val="Heading1"/>
      </w:pPr>
      <w:bookmarkStart w:id="4" w:name="O_437707"/>
      <w:bookmarkEnd w:id="4"/>
      <w:r w:rsidRPr="00B83083">
        <w:t>Licensing/Regulatory Information</w:t>
      </w:r>
    </w:p>
    <w:tbl>
      <w:tblPr>
        <w:tblW w:w="0" w:type="auto"/>
        <w:tblLayout w:type="fixed"/>
        <w:tblCellMar>
          <w:left w:w="62" w:type="dxa"/>
          <w:right w:w="62" w:type="dxa"/>
        </w:tblCellMar>
        <w:tblLook w:val="0000"/>
      </w:tblPr>
      <w:tblGrid>
        <w:gridCol w:w="8460"/>
      </w:tblGrid>
      <w:tr w:rsidTr="009A6E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1</w:t>
            </w:r>
            <w:r w:rsidRPr="00B83083">
              <w:t>.</w:t>
            </w:r>
            <w:r w:rsidRPr="00B83083">
              <w:rPr>
                <w:rStyle w:val="SpecialBold"/>
              </w:rPr>
              <w:t>2</w:t>
            </w:r>
            <w:r w:rsidRPr="00B83083">
              <w:t xml:space="preserve">) </w:t>
            </w:r>
            <w:r w:rsidRPr="00B83083">
              <w:rPr>
                <w:rStyle w:val="SpecialBold"/>
              </w:rPr>
              <w:t>License to practice</w:t>
            </w:r>
          </w:p>
        </w:tc>
      </w:tr>
      <w:tr w:rsidTr="009A6E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The skills and knowledge described in this unit do not require a license to practice in the workplace. However, practice in this unit is subject to regulations directly related to occupational health and safety and where applicable contracts of training su</w:t>
            </w:r>
            <w:r w:rsidRPr="00B83083">
              <w:t>ch as apprenticeships.</w:t>
            </w:r>
          </w:p>
        </w:tc>
      </w:tr>
    </w:tbl>
    <w:p w:rsidR="009A6ECE" w:rsidP="00B83083">
      <w:pPr>
        <w:pStyle w:val="BodyText"/>
      </w:pPr>
    </w:p>
    <w:p w:rsidR="009A6ECE" w:rsidP="00B83083">
      <w:pPr>
        <w:pStyle w:val="BodyText"/>
      </w:pPr>
    </w:p>
    <w:p w:rsidR="00000000" w:rsidRPr="00B83083" w:rsidP="00B83083">
      <w:pPr>
        <w:pStyle w:val="Heading1"/>
      </w:pPr>
      <w:bookmarkStart w:id="5" w:name="O_437705"/>
      <w:bookmarkEnd w:id="5"/>
      <w:r w:rsidRPr="00B83083">
        <w:t>Pre-Requisites</w:t>
      </w:r>
    </w:p>
    <w:tbl>
      <w:tblPr>
        <w:tblW w:w="0" w:type="auto"/>
        <w:tblLayout w:type="fixed"/>
        <w:tblCellMar>
          <w:left w:w="62" w:type="dxa"/>
          <w:right w:w="62" w:type="dxa"/>
        </w:tblCellMar>
        <w:tblLook w:val="0000"/>
      </w:tblPr>
      <w:tblGrid>
        <w:gridCol w:w="2700"/>
        <w:gridCol w:w="5760"/>
      </w:tblGrid>
      <w:tr w:rsidTr="009A6E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Prerequisite Unit</w:t>
            </w:r>
            <w:r w:rsidRPr="00B83083">
              <w:t>(</w:t>
            </w:r>
            <w:r w:rsidRPr="00B83083">
              <w:rPr>
                <w:rStyle w:val="SpecialBold"/>
              </w:rPr>
              <w:t>s</w:t>
            </w:r>
            <w:r w:rsidRPr="00B83083">
              <w:t>)</w:t>
            </w:r>
          </w:p>
        </w:tc>
        <w:tc>
          <w:tcPr>
            <w:tcW w:w="57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2</w:t>
            </w:r>
            <w:r w:rsidRPr="00B83083">
              <w:t>)</w:t>
            </w:r>
          </w:p>
        </w:tc>
      </w:tr>
      <w:tr w:rsidTr="009A6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30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2</w:t>
            </w:r>
            <w:r w:rsidRPr="00B83083">
              <w:t>.</w:t>
            </w:r>
            <w:r w:rsidRPr="00B83083">
              <w:rPr>
                <w:rStyle w:val="SpecialBold"/>
              </w:rPr>
              <w:t>1</w:t>
            </w:r>
            <w:r w:rsidRPr="00B83083">
              <w:t xml:space="preserve">) </w:t>
            </w:r>
            <w:r w:rsidRPr="00B83083">
              <w:rPr>
                <w:rStyle w:val="SpecialBold"/>
              </w:rPr>
              <w:t>Competencies</w:t>
            </w:r>
          </w:p>
        </w:tc>
      </w:tr>
      <w:tr w:rsidTr="009A6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There are no prerequisite competencies for this unit.</w:t>
            </w:r>
          </w:p>
        </w:tc>
      </w:tr>
    </w:tbl>
    <w:p w:rsidR="009A6ECE" w:rsidP="00B83083">
      <w:pPr>
        <w:pStyle w:val="BodyText"/>
      </w:pPr>
    </w:p>
    <w:p w:rsidR="009A6ECE" w:rsidP="00B83083">
      <w:pPr>
        <w:pStyle w:val="BodyText"/>
      </w:pPr>
    </w:p>
    <w:p w:rsidR="00000000" w:rsidRPr="00B83083" w:rsidP="00B83083">
      <w:pPr>
        <w:pStyle w:val="Heading1"/>
      </w:pPr>
      <w:bookmarkStart w:id="6" w:name="O_437710"/>
      <w:bookmarkEnd w:id="6"/>
      <w:r w:rsidRPr="00B83083">
        <w:t>Employability Skills Information</w:t>
      </w:r>
    </w:p>
    <w:tbl>
      <w:tblPr>
        <w:tblW w:w="0" w:type="auto"/>
        <w:tblLayout w:type="fixed"/>
        <w:tblCellMar>
          <w:left w:w="62" w:type="dxa"/>
          <w:right w:w="62" w:type="dxa"/>
        </w:tblCellMar>
        <w:tblLook w:val="0000"/>
      </w:tblPr>
      <w:tblGrid>
        <w:gridCol w:w="2700"/>
        <w:gridCol w:w="5760"/>
      </w:tblGrid>
      <w:tr w:rsidTr="009A6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3</w:t>
            </w:r>
            <w:r w:rsidRPr="00B83083">
              <w:t>)</w:t>
            </w:r>
          </w:p>
          <w:p w:rsidR="00000000" w:rsidRPr="00B83083" w:rsidP="00B83083">
            <w:pPr>
              <w:pStyle w:val="BodyText"/>
            </w:pPr>
            <w:r w:rsidRPr="00B83083">
              <w:t>This unit contains Employability Skills</w:t>
            </w:r>
          </w:p>
          <w:p w:rsidR="00000000" w:rsidRPr="00B83083" w:rsidP="00B83083">
            <w:pPr>
              <w:pStyle w:val="BodyText"/>
            </w:pPr>
            <w:r w:rsidRPr="00B83083">
              <w:t>The required outcomes described in this unit of competency contain applicable facets of Employability Skills. The Employability Skills Summary of the qualification in which this unit of competency is packaged will as</w:t>
            </w:r>
            <w:r w:rsidRPr="00B83083">
              <w:t>sist in identifying Employability Skill requirements.</w:t>
            </w:r>
          </w:p>
        </w:tc>
      </w:tr>
    </w:tbl>
    <w:p w:rsidR="009A6ECE" w:rsidP="00B83083">
      <w:pPr>
        <w:pStyle w:val="BodyText"/>
      </w:pPr>
    </w:p>
    <w:p w:rsidR="009A6ECE" w:rsidP="00B83083">
      <w:pPr>
        <w:pStyle w:val="BodyText"/>
      </w:pPr>
    </w:p>
    <w:p w:rsidR="00000000" w:rsidRPr="00B83083" w:rsidP="00B83083">
      <w:pPr>
        <w:pStyle w:val="Heading1"/>
      </w:pPr>
      <w:bookmarkStart w:id="7" w:name="O_437711"/>
      <w:bookmarkEnd w:id="7"/>
      <w:r w:rsidRPr="00B83083">
        <w:t>Elements and Performance Criteria Pre-Content</w:t>
      </w:r>
    </w:p>
    <w:tbl>
      <w:tblPr>
        <w:tblW w:w="0" w:type="auto"/>
        <w:tblLayout w:type="fixed"/>
        <w:tblCellMar>
          <w:left w:w="62" w:type="dxa"/>
          <w:right w:w="62" w:type="dxa"/>
        </w:tblCellMar>
        <w:tblLook w:val="0000"/>
      </w:tblPr>
      <w:tblGrid>
        <w:gridCol w:w="2700"/>
        <w:gridCol w:w="5760"/>
      </w:tblGrid>
      <w:tr w:rsidTr="009A6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6</w:t>
            </w:r>
            <w:r w:rsidRPr="00B8308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Performance criteria describe the required per</w:t>
            </w:r>
            <w:r w:rsidRPr="00B83083">
              <w:t>formance needed to demonstrate achievement of the Element. Assessment of performance is to be consistent with the evidence guide.</w:t>
            </w:r>
          </w:p>
        </w:tc>
      </w:tr>
    </w:tbl>
    <w:p w:rsidR="00000000" w:rsidRPr="00B83083" w:rsidP="00B83083">
      <w:pPr>
        <w:pStyle w:val="BodyText"/>
      </w:pPr>
    </w:p>
    <w:p w:rsidR="00000000" w:rsidRPr="00B83083" w:rsidP="00B83083">
      <w:pPr>
        <w:pStyle w:val="AllowPageBreak"/>
      </w:pPr>
    </w:p>
    <w:p w:rsidR="00000000" w:rsidRPr="00B83083" w:rsidP="00B83083">
      <w:pPr>
        <w:pStyle w:val="Heading1"/>
      </w:pPr>
      <w:bookmarkStart w:id="8" w:name="O_437712"/>
      <w:bookmarkEnd w:id="8"/>
      <w:r w:rsidRPr="00B8308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A6EC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PERFORMANCE CRITERIA</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1</w:t>
            </w:r>
          </w:p>
        </w:tc>
        <w:tc>
          <w:tcPr>
            <w:tcW w:w="2296" w:type="dxa"/>
            <w:vMerge w:val="restart"/>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Prepare specification requirements.</w:t>
            </w: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1.1</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OHS processes and procedures for a given work area are identified, obtained and understood.</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1.2</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Established techniques for specification writing are reviewed and adopted in accordance with organisation policies.</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1.3</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The scope of the specification is established using a formal evaluation/survey processes.</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1.4</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Criteria from other related works impacting on the specification are determined from other relevant documentation, site visits and/or discussion with appropria</w:t>
            </w:r>
            <w:r w:rsidRPr="00B83083">
              <w:t>te person(s).</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2</w:t>
            </w:r>
          </w:p>
        </w:tc>
        <w:tc>
          <w:tcPr>
            <w:tcW w:w="2296" w:type="dxa"/>
            <w:vMerge w:val="restart"/>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Write specification.</w:t>
            </w: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2.1</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Specification is developed to include scenarios/requirements established in consultation with appropriate person(s), and regulatory requirements.</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2.2</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Specification is developed in collaboration with all relevant design professionals and contractors involved in the project.</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2.3</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Competent persons required for the project are identified and their roles specified in the specification.</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2.4</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Specification is reviewed against all inputs and adjusted to rectify any anomalies.</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2.5</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Specification is developed in accordance with organisation policies and procedures.</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3</w:t>
            </w:r>
          </w:p>
        </w:tc>
        <w:tc>
          <w:tcPr>
            <w:tcW w:w="2296"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Approval of specification is obtained.</w:t>
            </w: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3.1</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Specification is presented and disc</w:t>
            </w:r>
            <w:r w:rsidRPr="00B83083">
              <w:t>ussed with person(s) of higher authority.</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3.2</w:t>
            </w:r>
          </w:p>
        </w:tc>
        <w:tc>
          <w:tcPr>
            <w:tcW w:w="48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Alterations to the specification resulting from the discussion are negotiated with person(s) of higher authority within the constraints of organisation policy.</w:t>
            </w:r>
          </w:p>
        </w:tc>
      </w:tr>
      <w:tr w:rsidTr="009A6E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3.3</w:t>
            </w:r>
          </w:p>
        </w:tc>
        <w:tc>
          <w:tcPr>
            <w:tcW w:w="48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Specification is finalised and approval obtained from appropriate person(s).</w:t>
            </w:r>
          </w:p>
        </w:tc>
      </w:tr>
    </w:tbl>
    <w:p w:rsidR="009A6ECE" w:rsidP="00B83083">
      <w:pPr>
        <w:pStyle w:val="BodyText"/>
      </w:pPr>
    </w:p>
    <w:p w:rsidR="009A6ECE" w:rsidP="00B83083">
      <w:pPr>
        <w:pStyle w:val="BodyText"/>
      </w:pPr>
    </w:p>
    <w:p w:rsidR="00000000" w:rsidRPr="00B83083" w:rsidP="00B83083">
      <w:pPr>
        <w:pStyle w:val="Heading1"/>
      </w:pPr>
      <w:bookmarkStart w:id="9" w:name="O_437703"/>
      <w:bookmarkEnd w:id="9"/>
      <w:r w:rsidRPr="00B83083">
        <w:t>Required Skills and Knowledge</w:t>
      </w:r>
    </w:p>
    <w:tbl>
      <w:tblPr>
        <w:tblW w:w="0" w:type="auto"/>
        <w:tblLayout w:type="fixed"/>
        <w:tblCellMar>
          <w:left w:w="62" w:type="dxa"/>
          <w:right w:w="62" w:type="dxa"/>
        </w:tblCellMar>
        <w:tblLook w:val="0000"/>
      </w:tblPr>
      <w:tblGrid>
        <w:gridCol w:w="8460"/>
      </w:tblGrid>
      <w:tr w:rsidTr="009A6E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REQUIRED SKILLS AND KNOWLEDGE</w:t>
            </w:r>
          </w:p>
        </w:tc>
      </w:tr>
      <w:tr w:rsidTr="009A6E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 xml:space="preserve">7) </w:t>
            </w:r>
            <w:r w:rsidRPr="00B83083">
              <w:t>This describes the essential skills and knowledge and their level, required for this unit.</w:t>
            </w:r>
          </w:p>
        </w:tc>
      </w:tr>
      <w:tr w:rsidTr="009A6E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Evidence shall show that knowledge has been acquired of safe working practices and writing specifications for refrigeration and air conditioning engineering projects.</w:t>
            </w:r>
          </w:p>
          <w:p w:rsidR="00000000" w:rsidRPr="00B83083" w:rsidP="00B83083">
            <w:pPr>
              <w:pStyle w:val="BodyText"/>
            </w:pPr>
            <w:r w:rsidRPr="00B83083">
              <w:t>All knowledge and skills detailed in this unit should be contextualised to current indust</w:t>
            </w:r>
            <w:r w:rsidRPr="00B83083">
              <w:t>ry practices and technologies.</w:t>
            </w:r>
          </w:p>
          <w:p w:rsidR="00000000" w:rsidRPr="00B83083" w:rsidP="00B83083">
            <w:pPr>
              <w:pStyle w:val="BodyText"/>
            </w:pPr>
            <w:r w:rsidRPr="00B83083">
              <w:rPr>
                <w:rStyle w:val="SpecialBold"/>
              </w:rPr>
              <w:t>KS01-EE073B</w:t>
            </w:r>
            <w:r w:rsidRPr="00B83083">
              <w:rPr>
                <w:rStyle w:val="SpecialBold"/>
              </w:rPr>
              <w:tab/>
              <w:t xml:space="preserve">              Refrigeration and air conditioning engineering specification development</w:t>
            </w:r>
          </w:p>
          <w:p w:rsidR="00000000" w:rsidRPr="00B83083" w:rsidP="00B83083">
            <w:pPr>
              <w:pStyle w:val="BodyText"/>
            </w:pPr>
            <w:r w:rsidRPr="00B83083">
              <w:t>Evidence shall show an understanding of refrigeration and air conditioning engineering specification writing to an extent indi</w:t>
            </w:r>
            <w:r w:rsidRPr="00B83083">
              <w:t>cated by the following aspects:</w:t>
            </w:r>
          </w:p>
          <w:p w:rsidR="00000000" w:rsidRPr="00B83083" w:rsidP="00B83083">
            <w:pPr>
              <w:pStyle w:val="BodyText"/>
            </w:pPr>
            <w:r w:rsidRPr="00B83083">
              <w:t>T1</w:t>
            </w:r>
            <w:r w:rsidRPr="00B83083">
              <w:tab/>
              <w:t>Refrigeration and air conditioning engineering specifications encompassing:</w:t>
            </w:r>
          </w:p>
          <w:p w:rsidR="00000000" w:rsidRPr="00B83083" w:rsidP="00B83083">
            <w:pPr>
              <w:pStyle w:val="ListBullet"/>
            </w:pPr>
            <w:r w:rsidRPr="00B83083">
              <w:t>Purpose and nature of specification</w:t>
            </w:r>
          </w:p>
          <w:p w:rsidR="00000000" w:rsidRPr="00B83083" w:rsidP="00B83083">
            <w:pPr>
              <w:pStyle w:val="ListBullet"/>
            </w:pPr>
            <w:r w:rsidRPr="00B83083">
              <w:t>Performance based specifications</w:t>
            </w:r>
          </w:p>
          <w:p w:rsidR="00000000" w:rsidRPr="00B83083" w:rsidP="00B83083">
            <w:pPr>
              <w:pStyle w:val="ListBullet"/>
            </w:pPr>
            <w:r w:rsidRPr="00B83083">
              <w:t>Prescriptive specifications</w:t>
            </w:r>
          </w:p>
          <w:p w:rsidR="00000000" w:rsidRPr="00B83083" w:rsidP="00B83083">
            <w:pPr>
              <w:pStyle w:val="ListBullet"/>
            </w:pPr>
            <w:r w:rsidRPr="00B83083">
              <w:t>Acceptable evidence of compliance</w:t>
            </w:r>
          </w:p>
          <w:p w:rsidR="00000000" w:rsidRPr="00B83083" w:rsidP="00B83083">
            <w:pPr>
              <w:pStyle w:val="ListBullet"/>
            </w:pPr>
            <w:r w:rsidRPr="00B83083">
              <w:t>Additional ser</w:t>
            </w:r>
            <w:r w:rsidRPr="00B83083">
              <w:t>vice required with the supply of equipment</w:t>
            </w:r>
          </w:p>
          <w:p w:rsidR="00000000" w:rsidRPr="00B83083" w:rsidP="00B83083">
            <w:pPr>
              <w:pStyle w:val="BodyText"/>
            </w:pPr>
            <w:r w:rsidRPr="00B83083">
              <w:t>T2</w:t>
            </w:r>
            <w:r w:rsidRPr="00B83083">
              <w:tab/>
              <w:t>Dealing with suppliers and manufacturer’s encompassing:</w:t>
            </w:r>
          </w:p>
          <w:p w:rsidR="00000000" w:rsidRPr="00B83083" w:rsidP="00B83083">
            <w:pPr>
              <w:pStyle w:val="ListBullet"/>
            </w:pPr>
            <w:r w:rsidRPr="00B83083">
              <w:t>Documenting specification</w:t>
            </w:r>
          </w:p>
          <w:p w:rsidR="00000000" w:rsidRPr="00B83083" w:rsidP="00B83083">
            <w:pPr>
              <w:pStyle w:val="ListBullet"/>
            </w:pPr>
            <w:r w:rsidRPr="00B83083">
              <w:t xml:space="preserve">Customer/client relations encompassing: </w:t>
            </w:r>
          </w:p>
          <w:p w:rsidR="00000000" w:rsidRPr="00B83083" w:rsidP="00B83083">
            <w:pPr>
              <w:pStyle w:val="ListBullet"/>
            </w:pPr>
            <w:r w:rsidRPr="00B83083">
              <w:t>Importance of customer/client relations</w:t>
            </w:r>
          </w:p>
          <w:p w:rsidR="00000000" w:rsidRPr="00B83083" w:rsidP="00B83083">
            <w:pPr>
              <w:pStyle w:val="ListBullet"/>
            </w:pPr>
            <w:r w:rsidRPr="00B83083">
              <w:t>Interpersonal skills that enhance customer/clie</w:t>
            </w:r>
            <w:r w:rsidRPr="00B83083">
              <w:t>nt</w:t>
            </w:r>
          </w:p>
          <w:p w:rsidR="00000000" w:rsidRPr="00B83083" w:rsidP="00B83083">
            <w:pPr>
              <w:pStyle w:val="ListBullet"/>
            </w:pPr>
            <w:r w:rsidRPr="00B83083">
              <w:t>Dispute resolution</w:t>
            </w:r>
          </w:p>
          <w:p w:rsidR="00000000" w:rsidRPr="00B83083" w:rsidP="00B83083">
            <w:pPr>
              <w:pStyle w:val="ListBullet"/>
            </w:pPr>
            <w:r w:rsidRPr="00B83083">
              <w:t xml:space="preserve">Customer/client relations strategies </w:t>
            </w:r>
          </w:p>
          <w:p w:rsidR="00000000" w:rsidRPr="00B83083" w:rsidP="00B83083">
            <w:pPr>
              <w:pStyle w:val="BodyText"/>
            </w:pPr>
            <w:r w:rsidRPr="00B83083">
              <w:t>T3</w:t>
            </w:r>
            <w:r w:rsidRPr="00B83083">
              <w:tab/>
              <w:t>Using basic computers functions encompassing:</w:t>
            </w:r>
          </w:p>
          <w:p w:rsidR="00000000" w:rsidRPr="00B83083" w:rsidP="00B83083">
            <w:pPr>
              <w:pStyle w:val="ListBullet"/>
            </w:pPr>
            <w:r w:rsidRPr="00B83083">
              <w:t>Starting up</w:t>
            </w:r>
          </w:p>
          <w:p w:rsidR="00000000" w:rsidRPr="00B83083" w:rsidP="00B83083">
            <w:pPr>
              <w:pStyle w:val="ListBullet"/>
            </w:pPr>
            <w:r w:rsidRPr="00B83083">
              <w:t>Selecting application</w:t>
            </w:r>
          </w:p>
          <w:p w:rsidR="00000000" w:rsidRPr="00B83083" w:rsidP="00B83083">
            <w:pPr>
              <w:pStyle w:val="ListBullet"/>
            </w:pPr>
            <w:r w:rsidRPr="00B83083">
              <w:t>Entering information</w:t>
            </w:r>
          </w:p>
          <w:p w:rsidR="00000000" w:rsidRPr="00B83083" w:rsidP="00B83083">
            <w:pPr>
              <w:pStyle w:val="ListBullet"/>
            </w:pPr>
            <w:r w:rsidRPr="00B83083">
              <w:t>Saving</w:t>
            </w:r>
          </w:p>
          <w:p w:rsidR="00000000" w:rsidRPr="00B83083" w:rsidP="00B83083">
            <w:pPr>
              <w:pStyle w:val="ListBullet"/>
            </w:pPr>
            <w:r w:rsidRPr="00B83083">
              <w:t>Printing</w:t>
            </w:r>
          </w:p>
          <w:p w:rsidR="00000000" w:rsidRPr="00B83083" w:rsidP="00B83083">
            <w:pPr>
              <w:pStyle w:val="BodyText"/>
            </w:pPr>
            <w:r w:rsidRPr="00B83083">
              <w:t>T4</w:t>
            </w:r>
            <w:r w:rsidRPr="00B83083">
              <w:tab/>
              <w:t>Research skills encompassing:</w:t>
            </w:r>
          </w:p>
          <w:p w:rsidR="00000000" w:rsidRPr="00B83083" w:rsidP="00B83083">
            <w:pPr>
              <w:pStyle w:val="ListBullet"/>
            </w:pPr>
            <w:r w:rsidRPr="00B83083">
              <w:t>Terminology - Terminology used in a research workplace; Terminology used in research-specific literature and the like.</w:t>
            </w:r>
          </w:p>
          <w:p w:rsidR="00000000" w:rsidRPr="00B83083" w:rsidP="00B83083">
            <w:pPr>
              <w:pStyle w:val="ListBullet"/>
            </w:pPr>
            <w:r w:rsidRPr="00B83083">
              <w:t>Theory – why conduct research - The history of research; past research successes; past research failures; Research Protocols; Research pr</w:t>
            </w:r>
            <w:r w:rsidRPr="00B83083">
              <w:t>actices and the like.</w:t>
            </w:r>
          </w:p>
          <w:p w:rsidR="00000000" w:rsidRPr="00B83083" w:rsidP="00B83083">
            <w:pPr>
              <w:pStyle w:val="ListBullet"/>
            </w:pPr>
            <w:r w:rsidRPr="00B83083">
              <w:t>The research environment - The research work environment; Standard research practices; Industrial, legal, ethical, political and market environment considerations; Legislation and regulation; Contractual obligations of all parties and</w:t>
            </w:r>
            <w:r w:rsidRPr="00B83083">
              <w:t xml:space="preserve"> the like.</w:t>
            </w:r>
          </w:p>
          <w:p w:rsidR="00000000" w:rsidRPr="00B83083" w:rsidP="00B83083">
            <w:pPr>
              <w:pStyle w:val="ListBullet"/>
            </w:pPr>
            <w:r w:rsidRPr="00B83083">
              <w:t>Planning to conduct research - Concept development and/or research brief analysis; Research objectives; Research deliverables; Research project plan; Literature reviews; Methodology development, including; Experimental design, Technology selecti</w:t>
            </w:r>
            <w:r w:rsidRPr="00B83083">
              <w:t>on, Information Management system selection and the like</w:t>
            </w:r>
          </w:p>
          <w:p w:rsidR="00000000" w:rsidRPr="00B83083" w:rsidP="00B83083">
            <w:pPr>
              <w:pStyle w:val="ListBullet"/>
            </w:pPr>
            <w:r w:rsidRPr="00B83083">
              <w:t>Clients - identifying client viewpoints and stake in project; Identifying client requirements and parameters; Determining research budgets, timelines, milestones and quality attributes with clients.</w:t>
            </w:r>
          </w:p>
          <w:p w:rsidR="00000000" w:rsidRPr="00B83083" w:rsidP="00B83083">
            <w:pPr>
              <w:pStyle w:val="ListBullet"/>
            </w:pPr>
            <w:r w:rsidRPr="00B83083">
              <w:t>Research, Development and Commercialisation - Research and Development goals versus Commercialisation goals and realities; Research and Development to inspire a commercialisation process</w:t>
            </w:r>
          </w:p>
        </w:tc>
      </w:tr>
    </w:tbl>
    <w:p w:rsidR="009A6ECE" w:rsidP="00B83083">
      <w:pPr>
        <w:pStyle w:val="BodyText"/>
      </w:pPr>
    </w:p>
    <w:p w:rsidR="009A6ECE" w:rsidP="00B83083">
      <w:pPr>
        <w:pStyle w:val="BodyText"/>
      </w:pPr>
    </w:p>
    <w:p w:rsidR="00000000" w:rsidRPr="00B83083" w:rsidP="00B83083">
      <w:pPr>
        <w:pStyle w:val="Heading1"/>
      </w:pPr>
      <w:bookmarkStart w:id="10" w:name="O_437709"/>
      <w:bookmarkEnd w:id="10"/>
      <w:r w:rsidRPr="00B83083">
        <w:t>Evidence Guide</w:t>
      </w:r>
    </w:p>
    <w:tbl>
      <w:tblPr>
        <w:tblW w:w="0" w:type="auto"/>
        <w:tblLayout w:type="fixed"/>
        <w:tblCellMar>
          <w:left w:w="62" w:type="dxa"/>
          <w:right w:w="62" w:type="dxa"/>
        </w:tblCellMar>
        <w:tblLook w:val="0000"/>
      </w:tblPr>
      <w:tblGrid>
        <w:gridCol w:w="2160"/>
        <w:gridCol w:w="720"/>
        <w:gridCol w:w="540"/>
        <w:gridCol w:w="5040"/>
      </w:tblGrid>
      <w:tr w:rsidTr="009A6EC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EVIDENCE GUIDE</w:t>
            </w:r>
          </w:p>
        </w:tc>
      </w:tr>
      <w:tr w:rsidTr="009A6EC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9</w:t>
            </w:r>
            <w:r w:rsidRPr="00B83083">
              <w:t xml:space="preserve">) The evidence guide provides advice on assessment and must be read in conjunction with the Performance Criteria, Required Skills and Knowledge, the Range Statement and the Assessment Guidelines for this Training Package. </w:t>
            </w:r>
          </w:p>
          <w:p w:rsidR="00000000" w:rsidP="00B83083">
            <w:pPr>
              <w:pStyle w:val="BodyText"/>
              <w:rPr>
                <w:lang w:val="en-NZ"/>
              </w:rPr>
            </w:pPr>
            <w:r w:rsidRPr="00B83083">
              <w:t>The Evidence Guide forms an integ</w:t>
            </w:r>
            <w:r w:rsidRPr="00B83083">
              <w:t>ral part of this unit. It must be used in conjunction with all parts of the unit and performed in accordance with the Assessment Guidelines of this Training Package.</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9</w:t>
            </w:r>
            <w:r w:rsidRPr="00B83083">
              <w:t>.</w:t>
            </w:r>
            <w:r w:rsidRPr="00B83083">
              <w:rPr>
                <w:rStyle w:val="SpecialBold"/>
              </w:rPr>
              <w:t>1</w:t>
            </w:r>
            <w:r w:rsidRPr="00B83083">
              <w:t xml:space="preserve">) </w:t>
            </w:r>
          </w:p>
          <w:p w:rsidR="00000000" w:rsidRPr="00B83083" w:rsidP="00B83083">
            <w:pPr>
              <w:pStyle w:val="BodyText"/>
            </w:pPr>
            <w:r w:rsidRPr="00B83083">
              <w:t>Longitudinal competency development approaches to assessm</w:t>
            </w:r>
            <w:r w:rsidRPr="00B83083">
              <w:t>ent, such as Profiling, require data to be reliably gathered in a form that can be consistently interpreted over time. This approach is best utilised in Apprenticeship programs and reduces assessment intervention. It is the industry-preferred model for app</w:t>
            </w:r>
            <w:r w:rsidRPr="00B83083">
              <w:t xml:space="preserve">renticeships. However, where summative (or final) assessment is used it is to include the application of the competency in the normal work environment or, at a minimum, the application of the competency in a realistically simulated work environment. It is </w:t>
            </w:r>
            <w:r w:rsidRPr="00B83083">
              <w:t>recognised that, in some circumstances, assessment in part or full can occur outside the workplace. However, it must be in accordance with industry and regulatory policy.</w:t>
            </w:r>
          </w:p>
          <w:p w:rsidR="00000000" w:rsidRPr="00B83083" w:rsidP="00B83083">
            <w:pPr>
              <w:pStyle w:val="BodyText"/>
            </w:pPr>
            <w:r w:rsidRPr="00B83083">
              <w:t>Methods chosen for a particular assessment will be influenced by various factors. The</w:t>
            </w:r>
            <w:r w:rsidRPr="00B83083">
              <w:t>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B83083" w:rsidP="00B83083">
            <w:pPr>
              <w:pStyle w:val="BodyText"/>
            </w:pPr>
            <w:r w:rsidRPr="00B83083">
              <w:t>The</w:t>
            </w:r>
            <w:r w:rsidRPr="00B83083">
              <w:t xml:space="preserve"> critical safety nature of working with electricity, electrical equipment, gas or any other hazardous substance/material carries risk in deeming a person competent. Sources of evidence need to be 'rich' in nature to minimise error in judgment.</w:t>
            </w:r>
          </w:p>
          <w:p w:rsidR="00000000" w:rsidP="00B83083">
            <w:pPr>
              <w:pStyle w:val="BodyText"/>
              <w:rPr>
                <w:lang w:val="en-NZ"/>
              </w:rPr>
            </w:pPr>
            <w:r w:rsidRPr="00B83083">
              <w:t>Activities a</w:t>
            </w:r>
            <w:r w:rsidRPr="00B83083">
              <w:t>ssociated with normal everyday work have a bearing on the decision as to how much and how detailed the data gathered will contribute to its 'richness'. Some skills are more critical to safety and operational requirements while the same skills may be more o</w:t>
            </w:r>
            <w:r w:rsidRPr="00B83083">
              <w:t>r less frequently practised. These points are raised for the assessors to consider when choosing an assessment method and developing assessment instruments. Sample assessment instruments are included for Assessors in the Assessment Guidelines of this Train</w:t>
            </w:r>
            <w:r w:rsidRPr="00B83083">
              <w:t>ing Package.</w:t>
            </w:r>
          </w:p>
        </w:tc>
      </w:tr>
      <w:tr w:rsidTr="009A6EC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9</w:t>
            </w:r>
            <w:r w:rsidRPr="00B83083">
              <w:t>.</w:t>
            </w:r>
            <w:r w:rsidRPr="00B83083">
              <w:rPr>
                <w:rStyle w:val="SpecialBold"/>
              </w:rPr>
              <w:t>2</w:t>
            </w:r>
            <w:r w:rsidRPr="00B83083">
              <w:t xml:space="preserve">) </w:t>
            </w:r>
          </w:p>
          <w:p w:rsidR="00000000" w:rsidP="00B83083">
            <w:pPr>
              <w:pStyle w:val="BodyText"/>
              <w:rPr>
                <w:lang w:val="en-NZ"/>
              </w:rPr>
            </w:pPr>
            <w:r w:rsidRPr="00B83083">
              <w:t>Before the critical aspects of evidence are considered all prerequisites must be met.</w:t>
            </w:r>
          </w:p>
        </w:tc>
      </w:tr>
      <w:tr w:rsidTr="009A6E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Evidence for competence in this unit shall be considered holistic</w:t>
            </w:r>
            <w:r w:rsidRPr="00B83083">
              <w:t>ally.  Each element and associated performance criteria shall be demonstrated on at least two occasions in accordance with the 'Assessment Guidelines - UEE07'.  Evidence shall also comprise:</w:t>
            </w:r>
          </w:p>
          <w:p w:rsidR="00000000" w:rsidP="00B83083">
            <w:pPr>
              <w:pStyle w:val="ListBullet"/>
              <w:rPr>
                <w:lang w:val="en-NZ"/>
              </w:rPr>
            </w:pPr>
            <w:r w:rsidRPr="00B83083">
              <w:t>A representative body of work performance demonstrated within the</w:t>
            </w:r>
            <w:r w:rsidRPr="00B83083">
              <w:t xml:space="preserve"> timeframes typically expected of the discipline, work function and industrial environment. In particular this shall incorporate evidence that shows a candidate is able to:</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3083" w:rsidP="00B83083">
            <w:pPr>
              <w:pStyle w:val="ListBullet2"/>
            </w:pPr>
            <w:r w:rsidRPr="00B83083">
              <w:t>Implement Occupational Health and Safety workplace procedures and practices, including the use of risk control measures as specified in the performance criteria and range statement</w:t>
            </w:r>
          </w:p>
          <w:p w:rsidR="00000000" w:rsidRPr="00B83083" w:rsidP="00B83083">
            <w:pPr>
              <w:pStyle w:val="ListBullet2"/>
            </w:pPr>
            <w:r w:rsidRPr="00B83083">
              <w:t>Apply sustainable energy principles and practices as specified in the perfo</w:t>
            </w:r>
            <w:r w:rsidRPr="00B83083">
              <w:t>rmance criteria and range statement</w:t>
            </w:r>
          </w:p>
          <w:p w:rsidR="00000000" w:rsidRPr="00B83083" w:rsidP="00B83083">
            <w:pPr>
              <w:pStyle w:val="ListBullet2"/>
            </w:pPr>
            <w:r w:rsidRPr="00B83083">
              <w:t>Demonstrate an understanding of the essential knowledge and associated skills as described in this unit.  It may be required by some jurisdictions that RTOs provide a percentile graded result for the purpose of regulator</w:t>
            </w:r>
            <w:r w:rsidRPr="00B83083">
              <w:t xml:space="preserve">y or licensing requirements.   </w:t>
            </w:r>
          </w:p>
          <w:p w:rsidR="00000000" w:rsidRPr="00B83083" w:rsidP="00B83083">
            <w:pPr>
              <w:pStyle w:val="ListBullet2"/>
            </w:pPr>
            <w:r w:rsidRPr="00B83083">
              <w:t>Demonstrate an appropriate level of skills enabling employment</w:t>
            </w:r>
          </w:p>
          <w:p w:rsidR="00000000" w:rsidP="00B83083">
            <w:pPr>
              <w:pStyle w:val="ListBullet2"/>
              <w:rPr>
                <w:lang w:val="en-NZ"/>
              </w:rPr>
            </w:pPr>
            <w:r w:rsidRPr="00B83083">
              <w:t>Conduct work observing the relevant Anti Discrimination legislation, regulations, polices and workplace procedures</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3083">
            <w:pPr>
              <w:pStyle w:val="ListBullet"/>
              <w:rPr>
                <w:lang w:val="en-NZ"/>
              </w:rPr>
            </w:pPr>
            <w:r w:rsidRPr="00B83083">
              <w:t>Demonstrated consistent performance across a representative range of contexts from the prescribed items below:</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3083">
            <w:pPr>
              <w:pStyle w:val="ListBullet2"/>
              <w:rPr>
                <w:lang w:val="en-NZ"/>
              </w:rPr>
            </w:pPr>
            <w:r w:rsidRPr="00B83083">
              <w:t>Write specifications for refrigeration and air conditioning engineering projects as described in 8) and including:</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A</w:t>
            </w:r>
          </w:p>
        </w:tc>
        <w:tc>
          <w:tcPr>
            <w:tcW w:w="50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Establishing the scope and parameters of the specification.</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B</w:t>
            </w:r>
          </w:p>
        </w:tc>
        <w:tc>
          <w:tcPr>
            <w:tcW w:w="50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Determining the impact of other related works.</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C</w:t>
            </w:r>
          </w:p>
        </w:tc>
        <w:tc>
          <w:tcPr>
            <w:tcW w:w="50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Developing the specification incorporating scenarios and all requirements.</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D</w:t>
            </w:r>
          </w:p>
        </w:tc>
        <w:tc>
          <w:tcPr>
            <w:tcW w:w="50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Identifying competencies required for the specification.</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E</w:t>
            </w:r>
          </w:p>
        </w:tc>
        <w:tc>
          <w:tcPr>
            <w:tcW w:w="50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Writing specifications.</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F</w:t>
            </w:r>
          </w:p>
        </w:tc>
        <w:tc>
          <w:tcPr>
            <w:tcW w:w="50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Negotiating alterations to the proposed specification successfully.</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G</w:t>
            </w:r>
          </w:p>
        </w:tc>
        <w:tc>
          <w:tcPr>
            <w:tcW w:w="50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Obtaining approval of the final specification.</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H</w:t>
            </w:r>
          </w:p>
        </w:tc>
        <w:tc>
          <w:tcPr>
            <w:tcW w:w="504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Dealing with unplanned events by drawing on essential knowledge and skills to provide appropriate solutions incorporated in a holistic assessment with the above listed items.</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9</w:t>
            </w:r>
            <w:r w:rsidRPr="00B83083">
              <w:t>.</w:t>
            </w:r>
            <w:r w:rsidRPr="00B83083">
              <w:rPr>
                <w:rStyle w:val="SpecialBold"/>
              </w:rPr>
              <w:t>3</w:t>
            </w:r>
            <w:r w:rsidRPr="00B83083">
              <w:t xml:space="preserve">) </w:t>
            </w:r>
          </w:p>
          <w:p w:rsidR="00000000" w:rsidRPr="00B83083" w:rsidP="00B83083">
            <w:pPr>
              <w:pStyle w:val="BodyText"/>
            </w:pPr>
            <w:r w:rsidRPr="00B83083">
              <w:t>This unit should be asses</w:t>
            </w:r>
            <w:r w:rsidRPr="00B83083">
              <w:t>sed as it relates to normal work practice using procedures, information and resources typical of a workplace. This should include:</w:t>
            </w:r>
          </w:p>
          <w:p w:rsidR="00000000" w:rsidRPr="00B83083" w:rsidP="00B83083">
            <w:pPr>
              <w:pStyle w:val="ListBullet"/>
            </w:pPr>
            <w:r w:rsidRPr="00B83083">
              <w:t>OHS policy and work procedures and instructions.</w:t>
            </w:r>
          </w:p>
          <w:p w:rsidR="00000000" w:rsidRPr="00B83083" w:rsidP="00B83083">
            <w:pPr>
              <w:pStyle w:val="ListBullet"/>
            </w:pPr>
            <w:r w:rsidRPr="00B83083">
              <w:t xml:space="preserve">Suitable work environment, facilities, equipment and materials to undertake </w:t>
            </w:r>
            <w:r w:rsidRPr="00B83083">
              <w:t>actual work as prescribed in this unit.</w:t>
            </w:r>
          </w:p>
          <w:p w:rsidR="00000000" w:rsidRPr="00B83083" w:rsidP="00B83083">
            <w:pPr>
              <w:pStyle w:val="BodyText"/>
            </w:pPr>
            <w:r w:rsidRPr="00B83083">
              <w:t>These should be used in the formal learning/assessment environment.</w:t>
            </w:r>
          </w:p>
          <w:p w:rsidR="00000000" w:rsidRPr="00B83083" w:rsidP="00B83083">
            <w:pPr>
              <w:pStyle w:val="BodyText"/>
            </w:pPr>
            <w:r w:rsidRPr="00B83083">
              <w:br/>
              <w:t>Note:</w:t>
            </w:r>
          </w:p>
          <w:p w:rsidR="00000000" w:rsidP="00B83083">
            <w:pPr>
              <w:pStyle w:val="BodyText"/>
              <w:rPr>
                <w:lang w:val="en-NZ"/>
              </w:rPr>
            </w:pPr>
            <w:r w:rsidRPr="00B83083">
              <w:t>Where simulation is considered a suitable strategy for assessment, conditions for assessment must be authentic and as far as possible reprodu</w:t>
            </w:r>
            <w:r w:rsidRPr="00B83083">
              <w:t>ce and replicate the workplace and be consistent with the approved industry simulation policy.</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 xml:space="preserve">The resources used for assessment should reflect current industry practices in relation to writing specifications for refrigeration and air </w:t>
            </w:r>
            <w:r w:rsidRPr="00B83083">
              <w:t>conditioning engineering projects.</w:t>
            </w:r>
          </w:p>
        </w:tc>
      </w:tr>
      <w:tr w:rsidTr="009A6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9</w:t>
            </w:r>
            <w:r w:rsidRPr="00B83083">
              <w:t>.</w:t>
            </w:r>
            <w:r w:rsidRPr="00B83083">
              <w:rPr>
                <w:rStyle w:val="SpecialBold"/>
              </w:rPr>
              <w:t>4</w:t>
            </w:r>
            <w:r w:rsidRPr="00B83083">
              <w:t xml:space="preserve">) </w:t>
            </w:r>
          </w:p>
          <w:p w:rsidR="00000000" w:rsidRPr="00B83083" w:rsidP="00B83083">
            <w:pPr>
              <w:pStyle w:val="BodyText"/>
            </w:pPr>
            <w:r w:rsidRPr="00B83083">
              <w:t>This unit shall be assessed by methods given in Volume 1, Part 3 'Assessment Guidelines'.</w:t>
            </w:r>
          </w:p>
          <w:p w:rsidR="00000000" w:rsidP="00B83083">
            <w:pPr>
              <w:pStyle w:val="BodyText"/>
              <w:rPr>
                <w:lang w:val="en-NZ"/>
              </w:rPr>
            </w:pPr>
            <w:r w:rsidRPr="00B83083">
              <w:t>Note:</w:t>
            </w:r>
            <w:r w:rsidRPr="00B83083">
              <w:br/>
              <w:t>Competent performance with inherent safe working practices is expected in the Industry to which</w:t>
            </w:r>
            <w:r w:rsidRPr="00B83083">
              <w:t xml:space="preserve"> this unit applies. This requires that the specified essential knowledge and associated skills are assessed in a structured environment which is primarily intended for learning/assessment and incorporates all necessary equipment and facilities for learners</w:t>
            </w:r>
            <w:r w:rsidRPr="00B83083">
              <w:t xml:space="preserve"> to develop and demonstrate the essential knowledge and skills described in this unit.</w:t>
            </w:r>
          </w:p>
        </w:tc>
      </w:tr>
      <w:tr w:rsidTr="009A6EC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9</w:t>
            </w:r>
            <w:r w:rsidRPr="00B83083">
              <w:t>.</w:t>
            </w:r>
            <w:r w:rsidRPr="00B83083">
              <w:rPr>
                <w:rStyle w:val="SpecialBold"/>
              </w:rPr>
              <w:t>5</w:t>
            </w:r>
            <w:r w:rsidRPr="00B83083">
              <w:t>)</w:t>
            </w:r>
          </w:p>
        </w:tc>
      </w:tr>
      <w:tr w:rsidTr="009A6E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There are no concurrent assessment recommendations for this unit.</w:t>
            </w:r>
          </w:p>
        </w:tc>
      </w:tr>
    </w:tbl>
    <w:p w:rsidR="009A6ECE" w:rsidP="00B83083">
      <w:pPr>
        <w:pStyle w:val="BodyText"/>
      </w:pPr>
    </w:p>
    <w:p w:rsidR="009A6ECE" w:rsidP="00B83083">
      <w:pPr>
        <w:pStyle w:val="BodyText"/>
      </w:pPr>
    </w:p>
    <w:p w:rsidR="00000000" w:rsidRPr="00B83083" w:rsidP="00B83083">
      <w:pPr>
        <w:pStyle w:val="Heading1"/>
      </w:pPr>
      <w:bookmarkStart w:id="11" w:name="O_437704"/>
      <w:bookmarkEnd w:id="11"/>
      <w:r w:rsidRPr="00B83083">
        <w:t>Range Statement</w:t>
      </w:r>
    </w:p>
    <w:tbl>
      <w:tblPr>
        <w:tblW w:w="0" w:type="auto"/>
        <w:tblLayout w:type="fixed"/>
        <w:tblCellMar>
          <w:left w:w="62" w:type="dxa"/>
          <w:right w:w="62" w:type="dxa"/>
        </w:tblCellMar>
        <w:tblLook w:val="0000"/>
      </w:tblPr>
      <w:tblGrid>
        <w:gridCol w:w="1983"/>
        <w:gridCol w:w="6477"/>
      </w:tblGrid>
      <w:tr w:rsidTr="009A6EC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RANGE STATEMENT</w:t>
            </w:r>
          </w:p>
        </w:tc>
      </w:tr>
      <w:tr w:rsidTr="009A6EC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8</w:t>
            </w:r>
            <w:r w:rsidRPr="00B83083">
              <w:t>) This relates to the unit as a whole providing the range of contexts and conditions to which the performance criteria apply. It allows for different work environments and situations that will affect performance.</w:t>
            </w:r>
          </w:p>
        </w:tc>
      </w:tr>
      <w:tr w:rsidTr="009A6EC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This unit shall be demonstrated in relation to developing a specification for at least one medium sized refrigeration and air conditioning engineering project with the following attributes:</w:t>
            </w:r>
          </w:p>
        </w:tc>
      </w:tr>
      <w:tr w:rsidTr="009A6ECE">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B83083" w:rsidP="00B83083">
            <w:pPr>
              <w:pStyle w:val="ListBullet"/>
            </w:pPr>
            <w:r w:rsidRPr="00B83083">
              <w:t>safety requirements met</w:t>
            </w:r>
          </w:p>
          <w:p w:rsidR="00000000" w:rsidRPr="00B83083" w:rsidP="00B83083">
            <w:pPr>
              <w:pStyle w:val="ListBullet"/>
            </w:pPr>
            <w:r w:rsidRPr="00B83083">
              <w:t>client expectations established</w:t>
            </w:r>
          </w:p>
          <w:p w:rsidR="00000000" w:rsidRPr="00B83083" w:rsidP="00B83083">
            <w:pPr>
              <w:pStyle w:val="ListBullet"/>
            </w:pPr>
            <w:r w:rsidRPr="00B83083">
              <w:t>cost ef</w:t>
            </w:r>
            <w:r w:rsidRPr="00B83083">
              <w:t>fective solutions pursued and assured</w:t>
            </w:r>
          </w:p>
          <w:p w:rsidR="00000000" w:rsidP="00B83083">
            <w:pPr>
              <w:pStyle w:val="ListBullet"/>
              <w:rPr>
                <w:lang w:val="en-NZ"/>
              </w:rPr>
            </w:pPr>
            <w:r w:rsidRPr="00B83083">
              <w:t>design and technical requirements documentation</w:t>
            </w:r>
          </w:p>
        </w:tc>
      </w:tr>
      <w:tr w:rsidTr="009A6EC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Generic terms used throughout this Vocational Standard shall be regarded as part of the Range Statement in which competency is demonstrated. Th</w:t>
            </w:r>
            <w:r w:rsidRPr="00B83083">
              <w:t>e definition of these and other terms that apply are given in Volume 2, Part 2.1.</w:t>
            </w:r>
          </w:p>
        </w:tc>
      </w:tr>
    </w:tbl>
    <w:p w:rsidR="009A6ECE" w:rsidP="00B83083">
      <w:pPr>
        <w:pStyle w:val="BodyText"/>
      </w:pPr>
    </w:p>
    <w:p w:rsidR="009A6ECE" w:rsidP="00B83083">
      <w:pPr>
        <w:pStyle w:val="BodyText"/>
      </w:pPr>
    </w:p>
    <w:p w:rsidR="00000000" w:rsidRPr="00B83083" w:rsidP="00B83083">
      <w:pPr>
        <w:pStyle w:val="Heading1"/>
      </w:pPr>
      <w:bookmarkStart w:id="12" w:name="O_437701"/>
      <w:bookmarkEnd w:id="12"/>
      <w:r w:rsidRPr="00B83083">
        <w:t>Unit Sector(s)</w:t>
      </w:r>
    </w:p>
    <w:p w:rsidR="00000000" w:rsidRPr="00B83083" w:rsidP="00B83083">
      <w:pPr>
        <w:pStyle w:val="BodyText"/>
      </w:pPr>
      <w:r w:rsidRPr="00B83083">
        <w:t>Not Applicable</w:t>
      </w:r>
    </w:p>
    <w:p w:rsidR="00000000" w:rsidRPr="00B83083" w:rsidP="00B83083">
      <w:pPr>
        <w:pStyle w:val="AllowPageBreak"/>
      </w:pPr>
    </w:p>
    <w:p w:rsidR="00000000" w:rsidRPr="00B83083" w:rsidP="00B83083">
      <w:pPr>
        <w:pStyle w:val="Heading1"/>
      </w:pPr>
      <w:bookmarkStart w:id="13" w:name="O_437714"/>
      <w:bookmarkEnd w:id="13"/>
      <w:r w:rsidRPr="00B8308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A6EC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2</w:t>
            </w:r>
            <w:r w:rsidRPr="00B83083">
              <w:t>.</w:t>
            </w:r>
            <w:r w:rsidRPr="00B83083">
              <w:rPr>
                <w:rStyle w:val="SpecialBold"/>
              </w:rPr>
              <w:t>2</w:t>
            </w:r>
            <w:r w:rsidRPr="00B83083">
              <w:t xml:space="preserve">) </w:t>
            </w:r>
            <w:r w:rsidRPr="00B83083">
              <w:rPr>
                <w:rStyle w:val="SpecialBold"/>
              </w:rPr>
              <w:t>Literacy and numeracy skills</w:t>
            </w:r>
          </w:p>
          <w:p w:rsidR="00000000" w:rsidP="00B83083">
            <w:pPr>
              <w:pStyle w:val="BodyText"/>
              <w:rPr>
                <w:lang w:val="en-NZ"/>
              </w:rPr>
            </w:pPr>
            <w:r w:rsidRPr="00B83083">
              <w:t>Participants are best equipped to achieve competency in</w:t>
            </w:r>
            <w:r w:rsidRPr="00B83083">
              <w:t xml:space="preserve"> this unit if they have reading, writing and numeracy skills indicated by the following scales. Description of each scale is given in Volume 2, Part 3 'Literacy and Numeracy'</w:t>
            </w:r>
          </w:p>
        </w:tc>
      </w:tr>
      <w:tr w:rsidTr="009A6EC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Reading</w:t>
            </w:r>
          </w:p>
        </w:tc>
        <w:tc>
          <w:tcPr>
            <w:tcW w:w="1182"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5</w:t>
            </w:r>
          </w:p>
        </w:tc>
        <w:tc>
          <w:tcPr>
            <w:tcW w:w="1739"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Writing</w:t>
            </w:r>
          </w:p>
        </w:tc>
        <w:tc>
          <w:tcPr>
            <w:tcW w:w="1182"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5</w:t>
            </w:r>
          </w:p>
        </w:tc>
        <w:tc>
          <w:tcPr>
            <w:tcW w:w="1721"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t>Numeracy</w:t>
            </w:r>
          </w:p>
        </w:tc>
        <w:tc>
          <w:tcPr>
            <w:tcW w:w="1182"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5</w:t>
            </w:r>
          </w:p>
        </w:tc>
      </w:tr>
    </w:tbl>
    <w:p w:rsidR="009A6ECE" w:rsidP="00B83083">
      <w:pPr>
        <w:pStyle w:val="BodyText"/>
      </w:pPr>
    </w:p>
    <w:p w:rsidR="009A6ECE" w:rsidP="00B83083">
      <w:pPr>
        <w:pStyle w:val="BodyText"/>
      </w:pPr>
    </w:p>
    <w:p w:rsidR="00000000" w:rsidRPr="00B83083" w:rsidP="00B83083">
      <w:pPr>
        <w:pStyle w:val="Heading1"/>
      </w:pPr>
      <w:bookmarkStart w:id="14" w:name="O_437713"/>
      <w:bookmarkEnd w:id="14"/>
      <w:r w:rsidRPr="00B83083">
        <w:t>Custom Content Section</w:t>
      </w:r>
    </w:p>
    <w:tbl>
      <w:tblPr>
        <w:tblW w:w="0" w:type="auto"/>
        <w:tblLayout w:type="fixed"/>
        <w:tblCellMar>
          <w:left w:w="62" w:type="dxa"/>
          <w:right w:w="62" w:type="dxa"/>
        </w:tblCellMar>
        <w:tblLook w:val="0000"/>
      </w:tblPr>
      <w:tblGrid>
        <w:gridCol w:w="2700"/>
        <w:gridCol w:w="5760"/>
      </w:tblGrid>
      <w:tr w:rsidTr="009A6E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3083">
            <w:pPr>
              <w:pStyle w:val="BodyText"/>
              <w:rPr>
                <w:lang w:val="en-NZ"/>
              </w:rPr>
            </w:pPr>
            <w:r w:rsidRPr="00B83083">
              <w:rPr>
                <w:rStyle w:val="SpecialBold"/>
              </w:rPr>
              <w:t>5</w:t>
            </w:r>
            <w:r w:rsidRPr="00B83083">
              <w:t>)</w:t>
            </w:r>
          </w:p>
        </w:tc>
      </w:tr>
      <w:tr w:rsidTr="009A6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083" w:rsidP="00B83083">
            <w:pPr>
              <w:pStyle w:val="BodyText"/>
            </w:pPr>
            <w:r w:rsidRPr="00B83083">
              <w:t>Electrotechnology</w:t>
            </w:r>
          </w:p>
        </w:tc>
      </w:tr>
    </w:tbl>
    <w:p w:rsidR="009A6ECE" w:rsidP="00B83083">
      <w:pPr>
        <w:pStyle w:val="BodyText"/>
      </w:pPr>
    </w:p>
    <w:p w:rsidR="009A6ECE" w:rsidP="00B83083">
      <w:pPr>
        <w:pStyle w:val="BodyText"/>
      </w:pPr>
    </w:p>
    <w:p w:rsidR="00000000" w:rsidRPr="00B83083" w:rsidP="00B83083"/>
    <w:sectPr w:rsidSect="00B830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ECE" w:rsidP="009A6E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CE" w:rsidP="00B830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A6ECE" w:rsidP="00B830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A6ECE" w:rsidP="00B830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83" w:rsidRPr="009A6ECE" w:rsidP="009A6E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CE" w:rsidRPr="002D2AF8" w:rsidP="00B83083">
    <w:pPr>
      <w:pStyle w:val="Header"/>
      <w:framePr w:wrap="around"/>
    </w:pPr>
    <w:r>
      <w:fldChar w:fldCharType="begin"/>
    </w:r>
    <w:r>
      <w:instrText xml:space="preserve"> TITLE   \* MERGEFORMAT </w:instrText>
    </w:r>
    <w:r>
      <w:fldChar w:fldCharType="separate"/>
    </w:r>
    <w:r>
      <w:t>UEENEEE073B Write specifications for refrigeration and air conditioning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A6ECE" w:rsidP="00B830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69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24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85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0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083"/>
    <w:pPr>
      <w:spacing w:before="360" w:after="60"/>
      <w:outlineLvl w:val="0"/>
    </w:pPr>
    <w:rPr>
      <w:sz w:val="32"/>
    </w:rPr>
  </w:style>
  <w:style w:type="paragraph" w:styleId="Heading2">
    <w:name w:val="heading 2"/>
    <w:basedOn w:val="HeadingBase"/>
    <w:next w:val="BodyText"/>
    <w:link w:val="Heading2Char"/>
    <w:qFormat/>
    <w:rsid w:val="00B83083"/>
    <w:pPr>
      <w:keepLines/>
      <w:spacing w:before="240" w:after="120"/>
      <w:outlineLvl w:val="1"/>
    </w:pPr>
    <w:rPr>
      <w:sz w:val="28"/>
      <w:szCs w:val="40"/>
    </w:rPr>
  </w:style>
  <w:style w:type="paragraph" w:styleId="Heading3">
    <w:name w:val="heading 3"/>
    <w:basedOn w:val="HeadingBase"/>
    <w:next w:val="BodyText"/>
    <w:link w:val="Heading3Char"/>
    <w:qFormat/>
    <w:rsid w:val="00B83083"/>
    <w:pPr>
      <w:spacing w:before="180" w:after="120"/>
      <w:outlineLvl w:val="2"/>
    </w:pPr>
    <w:rPr>
      <w:spacing w:val="-10"/>
      <w:kern w:val="32"/>
    </w:rPr>
  </w:style>
  <w:style w:type="paragraph" w:styleId="Heading4">
    <w:name w:val="heading 4"/>
    <w:basedOn w:val="HeadingBase"/>
    <w:next w:val="BodyText"/>
    <w:link w:val="Heading4Char"/>
    <w:qFormat/>
    <w:rsid w:val="00B83083"/>
    <w:pPr>
      <w:spacing w:before="160" w:after="120"/>
      <w:outlineLvl w:val="3"/>
    </w:pPr>
    <w:rPr>
      <w:sz w:val="22"/>
    </w:rPr>
  </w:style>
  <w:style w:type="paragraph" w:styleId="Heading5">
    <w:name w:val="heading 5"/>
    <w:basedOn w:val="HeadingBase"/>
    <w:next w:val="Normal"/>
    <w:link w:val="Heading5Char"/>
    <w:qFormat/>
    <w:rsid w:val="00B83083"/>
    <w:pPr>
      <w:spacing w:before="80"/>
      <w:outlineLvl w:val="4"/>
    </w:pPr>
    <w:rPr>
      <w:color w:val="918585"/>
      <w:sz w:val="20"/>
    </w:rPr>
  </w:style>
  <w:style w:type="paragraph" w:styleId="Heading6">
    <w:name w:val="heading 6"/>
    <w:basedOn w:val="HeadingBase"/>
    <w:next w:val="Normal"/>
    <w:link w:val="Heading6Char"/>
    <w:qFormat/>
    <w:rsid w:val="00B83083"/>
    <w:pPr>
      <w:spacing w:before="60"/>
      <w:outlineLvl w:val="5"/>
    </w:pPr>
    <w:rPr>
      <w:color w:val="918585"/>
      <w:sz w:val="20"/>
    </w:rPr>
  </w:style>
  <w:style w:type="paragraph" w:styleId="Heading7">
    <w:name w:val="heading 7"/>
    <w:basedOn w:val="Normal"/>
    <w:next w:val="Normal"/>
    <w:link w:val="Heading7Char"/>
    <w:qFormat/>
    <w:rsid w:val="00B83083"/>
    <w:pPr>
      <w:ind w:left="720"/>
      <w:outlineLvl w:val="6"/>
    </w:pPr>
    <w:rPr>
      <w:i/>
    </w:rPr>
  </w:style>
  <w:style w:type="paragraph" w:styleId="Heading8">
    <w:name w:val="heading 8"/>
    <w:basedOn w:val="Normal"/>
    <w:next w:val="Normal"/>
    <w:link w:val="Heading8Char"/>
    <w:qFormat/>
    <w:rsid w:val="00B83083"/>
    <w:pPr>
      <w:ind w:left="720"/>
      <w:outlineLvl w:val="7"/>
    </w:pPr>
    <w:rPr>
      <w:i/>
    </w:rPr>
  </w:style>
  <w:style w:type="paragraph" w:styleId="Heading9">
    <w:name w:val="heading 9"/>
    <w:basedOn w:val="Normal"/>
    <w:next w:val="Normal"/>
    <w:link w:val="Heading9Char"/>
    <w:qFormat/>
    <w:rsid w:val="00B83083"/>
    <w:pPr>
      <w:ind w:left="720"/>
      <w:outlineLvl w:val="8"/>
    </w:pPr>
    <w:rPr>
      <w:i/>
    </w:rPr>
  </w:style>
  <w:style w:type="character" w:default="1" w:styleId="DefaultParagraphFont">
    <w:name w:val="Default Paragraph Font"/>
    <w:uiPriority w:val="1"/>
    <w:unhideWhenUsed/>
    <w:rsid w:val="00B830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083"/>
  </w:style>
  <w:style w:type="character" w:customStyle="1" w:styleId="Heading1Char">
    <w:name w:val="Heading 1 Char"/>
    <w:basedOn w:val="DefaultParagraphFont"/>
    <w:link w:val="Heading1"/>
    <w:rsid w:val="00B83083"/>
    <w:rPr>
      <w:rFonts w:ascii="Times New Roman" w:eastAsia="Times New Roman" w:hAnsi="Times New Roman" w:cs="Times New Roman"/>
      <w:b/>
      <w:sz w:val="32"/>
      <w:szCs w:val="20"/>
      <w:lang w:eastAsia="en-US"/>
    </w:rPr>
  </w:style>
  <w:style w:type="paragraph" w:styleId="BodyText">
    <w:name w:val="Body Text"/>
    <w:basedOn w:val="Normal"/>
    <w:link w:val="BodyTextChar"/>
    <w:rsid w:val="00B830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083"/>
    <w:rPr>
      <w:rFonts w:ascii="Times New Roman" w:eastAsia="Times New Roman" w:hAnsi="Times New Roman" w:cs="Times New Roman"/>
      <w:sz w:val="24"/>
      <w:lang w:eastAsia="en-US"/>
    </w:rPr>
  </w:style>
  <w:style w:type="paragraph" w:styleId="Footer">
    <w:name w:val="footer"/>
    <w:basedOn w:val="Normal"/>
    <w:link w:val="FooterChar"/>
    <w:rsid w:val="00B830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083"/>
    <w:rPr>
      <w:rFonts w:ascii="Times New Roman" w:eastAsia="Times New Roman" w:hAnsi="Times New Roman" w:cs="Times New Roman"/>
      <w:sz w:val="16"/>
      <w:lang w:eastAsia="en-US"/>
    </w:rPr>
  </w:style>
  <w:style w:type="paragraph" w:styleId="ListBullet">
    <w:name w:val="List Bullet"/>
    <w:basedOn w:val="List"/>
    <w:rsid w:val="00B83083"/>
    <w:pPr>
      <w:numPr>
        <w:numId w:val="13"/>
      </w:numPr>
      <w:tabs>
        <w:tab w:val="clear" w:pos="340"/>
      </w:tabs>
      <w:spacing w:before="40" w:after="40"/>
    </w:pPr>
  </w:style>
  <w:style w:type="character" w:customStyle="1" w:styleId="SpecialBold">
    <w:name w:val="Special Bold"/>
    <w:basedOn w:val="DefaultParagraphFont"/>
    <w:rsid w:val="00B83083"/>
    <w:rPr>
      <w:b/>
      <w:spacing w:val="0"/>
    </w:rPr>
  </w:style>
  <w:style w:type="paragraph" w:styleId="ListBullet2">
    <w:name w:val="List Bullet 2"/>
    <w:basedOn w:val="List2"/>
    <w:rsid w:val="00B83083"/>
    <w:pPr>
      <w:numPr>
        <w:numId w:val="14"/>
      </w:numPr>
      <w:tabs>
        <w:tab w:val="clear" w:pos="680"/>
      </w:tabs>
    </w:pPr>
  </w:style>
  <w:style w:type="paragraph" w:customStyle="1" w:styleId="SuperHeading">
    <w:name w:val="SuperHeading"/>
    <w:basedOn w:val="Normal"/>
    <w:rsid w:val="00B83083"/>
    <w:pPr>
      <w:spacing w:before="240" w:after="120"/>
      <w:outlineLvl w:val="0"/>
    </w:pPr>
    <w:rPr>
      <w:rFonts w:ascii="Times New Roman" w:hAnsi="Times New Roman"/>
      <w:b/>
      <w:sz w:val="28"/>
    </w:rPr>
  </w:style>
  <w:style w:type="paragraph" w:customStyle="1" w:styleId="AllowPageBreak">
    <w:name w:val="AllowPageBreak"/>
    <w:rsid w:val="00B830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0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0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0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0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0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0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0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083"/>
    <w:rPr>
      <w:rFonts w:ascii="Courier New" w:eastAsia="Times New Roman" w:hAnsi="Courier New" w:cs="Times New Roman"/>
      <w:i/>
      <w:szCs w:val="20"/>
      <w:lang w:eastAsia="en-US"/>
    </w:rPr>
  </w:style>
  <w:style w:type="paragraph" w:customStyle="1" w:styleId="HeadingBase">
    <w:name w:val="Heading Base"/>
    <w:rsid w:val="00B830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083"/>
    <w:pPr>
      <w:tabs>
        <w:tab w:val="right" w:leader="dot" w:pos="9072"/>
      </w:tabs>
      <w:ind w:left="567"/>
    </w:pPr>
    <w:rPr>
      <w:szCs w:val="22"/>
    </w:rPr>
  </w:style>
  <w:style w:type="paragraph" w:customStyle="1" w:styleId="TOCBase">
    <w:name w:val="TOC Base"/>
    <w:rsid w:val="00B830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083"/>
    <w:pPr>
      <w:tabs>
        <w:tab w:val="right" w:leader="dot" w:pos="9072"/>
      </w:tabs>
      <w:spacing w:before="40" w:after="40"/>
      <w:ind w:left="284"/>
    </w:pPr>
    <w:rPr>
      <w:rFonts w:ascii="Times New Roman" w:hAnsi="Times New Roman"/>
    </w:rPr>
  </w:style>
  <w:style w:type="paragraph" w:styleId="TOC1">
    <w:name w:val="toc 1"/>
    <w:basedOn w:val="TOCBase"/>
    <w:next w:val="Normal"/>
    <w:rsid w:val="00B830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083"/>
    <w:pPr>
      <w:spacing w:before="5040"/>
      <w:jc w:val="center"/>
    </w:pPr>
    <w:rPr>
      <w:sz w:val="48"/>
      <w:szCs w:val="72"/>
      <w:lang w:val="en-US"/>
    </w:rPr>
  </w:style>
  <w:style w:type="character" w:customStyle="1" w:styleId="TitleChar">
    <w:name w:val="Title Char"/>
    <w:basedOn w:val="DefaultParagraphFont"/>
    <w:link w:val="Title"/>
    <w:rsid w:val="00B830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083"/>
    <w:pPr>
      <w:tabs>
        <w:tab w:val="left" w:pos="3600"/>
        <w:tab w:val="left" w:pos="3958"/>
      </w:tabs>
    </w:pPr>
  </w:style>
  <w:style w:type="paragraph" w:styleId="List">
    <w:name w:val="List"/>
    <w:basedOn w:val="BodyText"/>
    <w:next w:val="BodyText"/>
    <w:rsid w:val="00B83083"/>
    <w:pPr>
      <w:tabs>
        <w:tab w:val="left" w:pos="340"/>
      </w:tabs>
      <w:spacing w:before="60" w:after="60"/>
      <w:ind w:left="340" w:hanging="340"/>
    </w:pPr>
  </w:style>
  <w:style w:type="paragraph" w:customStyle="1" w:styleId="Note">
    <w:name w:val="Note"/>
    <w:basedOn w:val="BodyText"/>
    <w:rsid w:val="00B830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083"/>
    <w:pPr>
      <w:framePr w:wrap="auto" w:hAnchor="text" w:y="6049"/>
    </w:pPr>
    <w:rPr>
      <w:color w:val="000000"/>
      <w:sz w:val="40"/>
    </w:rPr>
  </w:style>
  <w:style w:type="paragraph" w:customStyle="1" w:styleId="TOCTitle">
    <w:name w:val="TOCTitle"/>
    <w:basedOn w:val="Heading1"/>
    <w:rsid w:val="00B83083"/>
    <w:pPr>
      <w:spacing w:after="240"/>
      <w:jc w:val="center"/>
      <w:outlineLvl w:val="9"/>
    </w:pPr>
    <w:rPr>
      <w:caps/>
    </w:rPr>
  </w:style>
  <w:style w:type="paragraph" w:customStyle="1" w:styleId="Version">
    <w:name w:val="Version"/>
    <w:rsid w:val="00B830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083"/>
    <w:pPr>
      <w:keepNext w:val="0"/>
      <w:tabs>
        <w:tab w:val="right" w:pos="4176"/>
      </w:tabs>
      <w:ind w:left="198" w:hanging="198"/>
    </w:pPr>
    <w:rPr>
      <w:rFonts w:ascii="Garamond" w:hAnsi="Garamond"/>
    </w:rPr>
  </w:style>
  <w:style w:type="paragraph" w:styleId="IndexHeading">
    <w:name w:val="index heading"/>
    <w:basedOn w:val="Normal"/>
    <w:next w:val="Index1"/>
    <w:semiHidden/>
    <w:rsid w:val="00B83083"/>
    <w:pPr>
      <w:spacing w:before="120" w:after="120"/>
    </w:pPr>
    <w:rPr>
      <w:rFonts w:ascii="Arial" w:hAnsi="Arial"/>
      <w:b/>
      <w:color w:val="918585"/>
      <w:sz w:val="24"/>
    </w:rPr>
  </w:style>
  <w:style w:type="paragraph" w:styleId="Header">
    <w:name w:val="header"/>
    <w:basedOn w:val="Normal"/>
    <w:link w:val="HeaderChar"/>
    <w:rsid w:val="00B830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083"/>
    <w:rPr>
      <w:rFonts w:ascii="Times New Roman" w:eastAsia="Times New Roman" w:hAnsi="Times New Roman" w:cs="Times New Roman"/>
      <w:sz w:val="16"/>
      <w:szCs w:val="20"/>
      <w:lang w:val="en-GB" w:eastAsia="en-US"/>
    </w:rPr>
  </w:style>
  <w:style w:type="paragraph" w:customStyle="1" w:styleId="Chapter">
    <w:name w:val="Chapter"/>
    <w:basedOn w:val="Normal"/>
    <w:rsid w:val="00B83083"/>
    <w:pPr>
      <w:spacing w:before="240"/>
    </w:pPr>
    <w:rPr>
      <w:rFonts w:ascii="Times New Roman" w:hAnsi="Times New Roman"/>
      <w:smallCaps/>
      <w:spacing w:val="80"/>
      <w:sz w:val="28"/>
    </w:rPr>
  </w:style>
  <w:style w:type="paragraph" w:customStyle="1" w:styleId="InChapter">
    <w:name w:val="InChapter"/>
    <w:basedOn w:val="Heading3"/>
    <w:rsid w:val="00B83083"/>
    <w:pPr>
      <w:spacing w:after="240"/>
      <w:outlineLvl w:val="9"/>
    </w:pPr>
    <w:rPr>
      <w:noProof/>
    </w:rPr>
  </w:style>
  <w:style w:type="paragraph" w:styleId="Index2">
    <w:name w:val="index 2"/>
    <w:basedOn w:val="Normal"/>
    <w:next w:val="Normal"/>
    <w:semiHidden/>
    <w:rsid w:val="00B83083"/>
    <w:pPr>
      <w:tabs>
        <w:tab w:val="right" w:pos="4176"/>
      </w:tabs>
      <w:ind w:left="568" w:hanging="284"/>
    </w:pPr>
    <w:rPr>
      <w:rFonts w:ascii="Garamond" w:hAnsi="Garamond"/>
    </w:rPr>
  </w:style>
  <w:style w:type="paragraph" w:customStyle="1" w:styleId="Byline">
    <w:name w:val="Byline"/>
    <w:rsid w:val="00B830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083"/>
    <w:pPr>
      <w:tabs>
        <w:tab w:val="clear" w:pos="3600"/>
        <w:tab w:val="clear" w:pos="3958"/>
      </w:tabs>
      <w:jc w:val="right"/>
    </w:pPr>
  </w:style>
  <w:style w:type="character" w:styleId="Emphasis">
    <w:name w:val="Emphasis"/>
    <w:basedOn w:val="DefaultParagraphFont"/>
    <w:qFormat/>
    <w:rsid w:val="00B83083"/>
    <w:rPr>
      <w:i/>
    </w:rPr>
  </w:style>
  <w:style w:type="paragraph" w:styleId="Caption">
    <w:name w:val="caption"/>
    <w:basedOn w:val="BodyText"/>
    <w:next w:val="Normal"/>
    <w:qFormat/>
    <w:rsid w:val="00B83083"/>
    <w:pPr>
      <w:framePr w:w="2268" w:hSpace="181" w:vSpace="181" w:wrap="around" w:vAnchor="text" w:hAnchor="page" w:x="1135" w:y="285" w:anchorLock="1"/>
    </w:pPr>
    <w:rPr>
      <w:i/>
    </w:rPr>
  </w:style>
  <w:style w:type="paragraph" w:customStyle="1" w:styleId="MiniTOCTitle">
    <w:name w:val="MiniTOCTitle"/>
    <w:basedOn w:val="Heading4"/>
    <w:rsid w:val="00B83083"/>
    <w:pPr>
      <w:spacing w:before="240"/>
      <w:outlineLvl w:val="9"/>
    </w:pPr>
    <w:rPr>
      <w:noProof/>
      <w:sz w:val="24"/>
    </w:rPr>
  </w:style>
  <w:style w:type="paragraph" w:customStyle="1" w:styleId="MiniTOCItem">
    <w:name w:val="MiniTOCItem"/>
    <w:basedOn w:val="ListBullet"/>
    <w:rsid w:val="00B83083"/>
    <w:pPr>
      <w:numPr>
        <w:numId w:val="0"/>
      </w:numPr>
      <w:tabs>
        <w:tab w:val="right" w:leader="dot" w:pos="6521"/>
      </w:tabs>
      <w:spacing w:before="0" w:after="0"/>
    </w:pPr>
  </w:style>
  <w:style w:type="paragraph" w:customStyle="1" w:styleId="TOFTitle">
    <w:name w:val="TOFTitle"/>
    <w:basedOn w:val="TOCTitle"/>
    <w:rsid w:val="00B83083"/>
  </w:style>
  <w:style w:type="paragraph" w:styleId="TableofFigures">
    <w:name w:val="table of figures"/>
    <w:basedOn w:val="Normal"/>
    <w:next w:val="Normal"/>
    <w:semiHidden/>
    <w:rsid w:val="00B83083"/>
    <w:pPr>
      <w:tabs>
        <w:tab w:val="right" w:leader="dot" w:pos="9072"/>
      </w:tabs>
      <w:ind w:left="970" w:hanging="403"/>
    </w:pPr>
    <w:rPr>
      <w:rFonts w:ascii="Times New Roman" w:hAnsi="Times New Roman"/>
      <w:b/>
    </w:rPr>
  </w:style>
  <w:style w:type="paragraph" w:styleId="ListNumber">
    <w:name w:val="List Number"/>
    <w:basedOn w:val="List"/>
    <w:rsid w:val="00B83083"/>
    <w:pPr>
      <w:numPr>
        <w:numId w:val="11"/>
      </w:numPr>
    </w:pPr>
  </w:style>
  <w:style w:type="character" w:customStyle="1" w:styleId="WingdingSymbols">
    <w:name w:val="Wingding Symbols"/>
    <w:rsid w:val="00B83083"/>
    <w:rPr>
      <w:rFonts w:ascii="Wingdings" w:hAnsi="Wingdings"/>
    </w:rPr>
  </w:style>
  <w:style w:type="paragraph" w:customStyle="1" w:styleId="TableHeading">
    <w:name w:val="Table Heading"/>
    <w:basedOn w:val="HeadingBase"/>
    <w:rsid w:val="00B83083"/>
    <w:pPr>
      <w:keepLines/>
      <w:pBdr>
        <w:bottom w:val="single" w:sz="6" w:space="1" w:color="918585"/>
      </w:pBdr>
      <w:spacing w:before="240"/>
    </w:pPr>
  </w:style>
  <w:style w:type="character" w:customStyle="1" w:styleId="HotSpot">
    <w:name w:val="HotSpot"/>
    <w:rsid w:val="00B83083"/>
    <w:rPr>
      <w:color w:val="0033CC"/>
      <w:u w:val="none"/>
    </w:rPr>
  </w:style>
  <w:style w:type="paragraph" w:customStyle="1" w:styleId="BodyTextRight">
    <w:name w:val="Body Text Right"/>
    <w:basedOn w:val="BodyText"/>
    <w:rsid w:val="00B83083"/>
    <w:pPr>
      <w:spacing w:before="0" w:after="0"/>
      <w:jc w:val="right"/>
    </w:pPr>
  </w:style>
  <w:style w:type="paragraph" w:styleId="Index3">
    <w:name w:val="index 3"/>
    <w:basedOn w:val="ListNumber2"/>
    <w:next w:val="Normal"/>
    <w:semiHidden/>
    <w:rsid w:val="00B83083"/>
    <w:pPr>
      <w:numPr>
        <w:numId w:val="0"/>
      </w:numPr>
      <w:tabs>
        <w:tab w:val="right" w:leader="dot" w:pos="4176"/>
      </w:tabs>
    </w:pPr>
  </w:style>
  <w:style w:type="paragraph" w:styleId="ListNumber2">
    <w:name w:val="List Number 2"/>
    <w:basedOn w:val="List2"/>
    <w:rsid w:val="00B83083"/>
    <w:pPr>
      <w:numPr>
        <w:numId w:val="10"/>
      </w:numPr>
      <w:tabs>
        <w:tab w:val="clear" w:pos="1060"/>
      </w:tabs>
    </w:pPr>
  </w:style>
  <w:style w:type="paragraph" w:customStyle="1" w:styleId="MarginNote">
    <w:name w:val="Margin Note"/>
    <w:basedOn w:val="BodyText"/>
    <w:rsid w:val="00B830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0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0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083"/>
    <w:rPr>
      <w:sz w:val="32"/>
    </w:rPr>
  </w:style>
  <w:style w:type="paragraph" w:customStyle="1" w:styleId="HeadingProcedure">
    <w:name w:val="Heading Procedure"/>
    <w:basedOn w:val="HeadingBase"/>
    <w:next w:val="Normal"/>
    <w:rsid w:val="00B83083"/>
    <w:pPr>
      <w:tabs>
        <w:tab w:val="left" w:pos="0"/>
      </w:tabs>
      <w:spacing w:before="120" w:after="60"/>
    </w:pPr>
    <w:rPr>
      <w:i/>
      <w:color w:val="918585"/>
      <w:sz w:val="22"/>
    </w:rPr>
  </w:style>
  <w:style w:type="paragraph" w:customStyle="1" w:styleId="TableBodyText">
    <w:name w:val="Table Body Text"/>
    <w:basedOn w:val="BodyText"/>
    <w:rsid w:val="00B83083"/>
    <w:pPr>
      <w:spacing w:before="60" w:after="60"/>
    </w:pPr>
  </w:style>
  <w:style w:type="paragraph" w:styleId="ListContinue">
    <w:name w:val="List Continue"/>
    <w:basedOn w:val="List"/>
    <w:rsid w:val="00B83083"/>
    <w:pPr>
      <w:ind w:firstLine="0"/>
    </w:pPr>
  </w:style>
  <w:style w:type="paragraph" w:customStyle="1" w:styleId="ListNote">
    <w:name w:val="List Note"/>
    <w:basedOn w:val="List"/>
    <w:rsid w:val="00B83083"/>
    <w:pPr>
      <w:pBdr>
        <w:top w:val="single" w:sz="6" w:space="2" w:color="918585"/>
        <w:bottom w:val="single" w:sz="6" w:space="2" w:color="918585"/>
      </w:pBdr>
      <w:tabs>
        <w:tab w:val="left" w:pos="1021"/>
      </w:tabs>
      <w:ind w:firstLine="0"/>
    </w:pPr>
  </w:style>
  <w:style w:type="paragraph" w:customStyle="1" w:styleId="Warning">
    <w:name w:val="Warning"/>
    <w:basedOn w:val="BodyText"/>
    <w:rsid w:val="00B83083"/>
    <w:pPr>
      <w:shd w:val="clear" w:color="auto" w:fill="D9D9D9"/>
      <w:tabs>
        <w:tab w:val="left" w:pos="992"/>
      </w:tabs>
      <w:ind w:left="119" w:right="119"/>
    </w:pPr>
    <w:rPr>
      <w:sz w:val="20"/>
    </w:rPr>
  </w:style>
  <w:style w:type="paragraph" w:customStyle="1" w:styleId="MarginIcons">
    <w:name w:val="Margin Icons"/>
    <w:basedOn w:val="BodyText"/>
    <w:rsid w:val="00B830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083"/>
    <w:rPr>
      <w:rFonts w:ascii="Courier New" w:hAnsi="Courier New"/>
    </w:rPr>
  </w:style>
  <w:style w:type="paragraph" w:customStyle="1" w:styleId="NoteBullet">
    <w:name w:val="Note Bullet"/>
    <w:basedOn w:val="Note"/>
    <w:rsid w:val="00B83083"/>
    <w:pPr>
      <w:tabs>
        <w:tab w:val="clear" w:pos="680"/>
      </w:tabs>
      <w:spacing w:before="60" w:after="60"/>
    </w:pPr>
  </w:style>
  <w:style w:type="paragraph" w:customStyle="1" w:styleId="SubHeading2">
    <w:name w:val="SubHeading2"/>
    <w:basedOn w:val="HeadingBase"/>
    <w:rsid w:val="00B83083"/>
    <w:pPr>
      <w:spacing w:before="240" w:after="60"/>
    </w:pPr>
    <w:rPr>
      <w:sz w:val="20"/>
    </w:rPr>
  </w:style>
  <w:style w:type="paragraph" w:customStyle="1" w:styleId="SubHeading1">
    <w:name w:val="SubHeading1"/>
    <w:basedOn w:val="HeadingBase"/>
    <w:rsid w:val="00B83083"/>
    <w:pPr>
      <w:spacing w:before="240" w:after="60"/>
    </w:pPr>
    <w:rPr>
      <w:color w:val="918585"/>
      <w:sz w:val="22"/>
    </w:rPr>
  </w:style>
  <w:style w:type="paragraph" w:customStyle="1" w:styleId="SideHeading">
    <w:name w:val="Side Heading"/>
    <w:basedOn w:val="HeadingBase"/>
    <w:rsid w:val="00B830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083"/>
    <w:pPr>
      <w:numPr>
        <w:numId w:val="12"/>
      </w:numPr>
    </w:pPr>
  </w:style>
  <w:style w:type="paragraph" w:styleId="PlainText">
    <w:name w:val="Plain Text"/>
    <w:basedOn w:val="Normal"/>
    <w:link w:val="PlainTextChar"/>
    <w:rsid w:val="00B83083"/>
    <w:rPr>
      <w:sz w:val="20"/>
    </w:rPr>
  </w:style>
  <w:style w:type="character" w:customStyle="1" w:styleId="PlainTextChar">
    <w:name w:val="Plain Text Char"/>
    <w:basedOn w:val="DefaultParagraphFont"/>
    <w:link w:val="PlainText"/>
    <w:rsid w:val="00B83083"/>
    <w:rPr>
      <w:rFonts w:ascii="Courier New" w:eastAsia="Times New Roman" w:hAnsi="Courier New" w:cs="Times New Roman"/>
      <w:sz w:val="20"/>
      <w:szCs w:val="20"/>
      <w:lang w:eastAsia="en-US"/>
    </w:rPr>
  </w:style>
  <w:style w:type="character" w:customStyle="1" w:styleId="MenuOption">
    <w:name w:val="Menu Option"/>
    <w:basedOn w:val="DefaultParagraphFont"/>
    <w:rsid w:val="00B83083"/>
    <w:rPr>
      <w:b/>
      <w:smallCaps/>
    </w:rPr>
  </w:style>
  <w:style w:type="paragraph" w:customStyle="1" w:styleId="TableListNumber">
    <w:name w:val="Table List Number"/>
    <w:basedOn w:val="ListNumber"/>
    <w:rsid w:val="00B83083"/>
    <w:pPr>
      <w:numPr>
        <w:numId w:val="0"/>
      </w:numPr>
    </w:pPr>
  </w:style>
  <w:style w:type="paragraph" w:styleId="TOC4">
    <w:name w:val="toc 4"/>
    <w:basedOn w:val="TOCBase"/>
    <w:next w:val="Normal"/>
    <w:semiHidden/>
    <w:rsid w:val="00B83083"/>
    <w:pPr>
      <w:tabs>
        <w:tab w:val="right" w:leader="dot" w:pos="9071"/>
      </w:tabs>
      <w:ind w:left="1701"/>
    </w:pPr>
  </w:style>
  <w:style w:type="paragraph" w:customStyle="1" w:styleId="ListAlpha">
    <w:name w:val="List Alpha"/>
    <w:basedOn w:val="List"/>
    <w:rsid w:val="00B83083"/>
    <w:pPr>
      <w:numPr>
        <w:numId w:val="9"/>
      </w:numPr>
    </w:pPr>
  </w:style>
  <w:style w:type="paragraph" w:customStyle="1" w:styleId="ListAlpha2">
    <w:name w:val="List Alpha 2"/>
    <w:basedOn w:val="List2"/>
    <w:rsid w:val="00B83083"/>
    <w:pPr>
      <w:numPr>
        <w:numId w:val="8"/>
      </w:numPr>
    </w:pPr>
  </w:style>
  <w:style w:type="paragraph" w:styleId="List2">
    <w:name w:val="List 2"/>
    <w:basedOn w:val="BodyText"/>
    <w:rsid w:val="00B83083"/>
    <w:pPr>
      <w:tabs>
        <w:tab w:val="left" w:pos="680"/>
      </w:tabs>
      <w:spacing w:before="60" w:after="60"/>
      <w:ind w:left="680" w:hanging="340"/>
    </w:pPr>
  </w:style>
  <w:style w:type="paragraph" w:styleId="List3">
    <w:name w:val="List 3"/>
    <w:basedOn w:val="BodyText"/>
    <w:rsid w:val="00B83083"/>
    <w:pPr>
      <w:tabs>
        <w:tab w:val="left" w:pos="1021"/>
      </w:tabs>
      <w:spacing w:before="60" w:after="60"/>
      <w:ind w:left="1020" w:hanging="340"/>
    </w:pPr>
  </w:style>
  <w:style w:type="paragraph" w:styleId="List4">
    <w:name w:val="List 4"/>
    <w:basedOn w:val="BodyText"/>
    <w:rsid w:val="00B83083"/>
    <w:pPr>
      <w:tabs>
        <w:tab w:val="left" w:pos="1361"/>
      </w:tabs>
      <w:spacing w:before="60" w:after="60"/>
      <w:ind w:left="1361" w:hanging="340"/>
    </w:pPr>
  </w:style>
  <w:style w:type="paragraph" w:styleId="List5">
    <w:name w:val="List 5"/>
    <w:basedOn w:val="BodyText"/>
    <w:rsid w:val="00B83083"/>
    <w:pPr>
      <w:tabs>
        <w:tab w:val="left" w:pos="1701"/>
      </w:tabs>
      <w:spacing w:before="60" w:after="60"/>
      <w:ind w:left="1701" w:hanging="340"/>
    </w:pPr>
  </w:style>
  <w:style w:type="paragraph" w:styleId="ListBullet3">
    <w:name w:val="List Bullet 3"/>
    <w:basedOn w:val="List3"/>
    <w:rsid w:val="00B83083"/>
    <w:pPr>
      <w:numPr>
        <w:numId w:val="15"/>
      </w:numPr>
      <w:tabs>
        <w:tab w:val="clear" w:pos="1021"/>
      </w:tabs>
      <w:ind w:left="1037" w:hanging="357"/>
    </w:pPr>
  </w:style>
  <w:style w:type="paragraph" w:styleId="ListBullet4">
    <w:name w:val="List Bullet 4"/>
    <w:basedOn w:val="List4"/>
    <w:rsid w:val="00B83083"/>
    <w:pPr>
      <w:numPr>
        <w:numId w:val="3"/>
      </w:numPr>
    </w:pPr>
  </w:style>
  <w:style w:type="paragraph" w:styleId="ListBullet5">
    <w:name w:val="List Bullet 5"/>
    <w:basedOn w:val="List5"/>
    <w:rsid w:val="00B83083"/>
    <w:pPr>
      <w:numPr>
        <w:numId w:val="4"/>
      </w:numPr>
    </w:pPr>
  </w:style>
  <w:style w:type="paragraph" w:styleId="ListContinue2">
    <w:name w:val="List Continue 2"/>
    <w:basedOn w:val="List2"/>
    <w:rsid w:val="00B83083"/>
    <w:pPr>
      <w:ind w:firstLine="0"/>
    </w:pPr>
  </w:style>
  <w:style w:type="paragraph" w:styleId="ListContinue3">
    <w:name w:val="List Continue 3"/>
    <w:basedOn w:val="List3"/>
    <w:rsid w:val="00B83083"/>
    <w:pPr>
      <w:ind w:left="1021" w:firstLine="0"/>
    </w:pPr>
  </w:style>
  <w:style w:type="paragraph" w:styleId="ListContinue4">
    <w:name w:val="List Continue 4"/>
    <w:basedOn w:val="List4"/>
    <w:rsid w:val="00B83083"/>
    <w:pPr>
      <w:ind w:firstLine="0"/>
    </w:pPr>
  </w:style>
  <w:style w:type="paragraph" w:styleId="ListContinue5">
    <w:name w:val="List Continue 5"/>
    <w:basedOn w:val="List5"/>
    <w:rsid w:val="00B83083"/>
    <w:pPr>
      <w:ind w:firstLine="0"/>
    </w:pPr>
  </w:style>
  <w:style w:type="paragraph" w:styleId="ListNumber3">
    <w:name w:val="List Number 3"/>
    <w:basedOn w:val="List3"/>
    <w:rsid w:val="00B83083"/>
    <w:pPr>
      <w:numPr>
        <w:numId w:val="5"/>
      </w:numPr>
    </w:pPr>
  </w:style>
  <w:style w:type="paragraph" w:styleId="ListNumber4">
    <w:name w:val="List Number 4"/>
    <w:basedOn w:val="List4"/>
    <w:rsid w:val="00B83083"/>
    <w:pPr>
      <w:numPr>
        <w:numId w:val="6"/>
      </w:numPr>
    </w:pPr>
  </w:style>
  <w:style w:type="paragraph" w:styleId="ListNumber5">
    <w:name w:val="List Number 5"/>
    <w:basedOn w:val="List5"/>
    <w:rsid w:val="00B83083"/>
    <w:pPr>
      <w:numPr>
        <w:numId w:val="7"/>
      </w:numPr>
    </w:pPr>
  </w:style>
  <w:style w:type="paragraph" w:styleId="BlockText">
    <w:name w:val="Block Text"/>
    <w:basedOn w:val="Normal"/>
    <w:rsid w:val="00B83083"/>
    <w:pPr>
      <w:spacing w:after="120"/>
      <w:ind w:left="1440" w:right="1440"/>
    </w:pPr>
  </w:style>
  <w:style w:type="character" w:customStyle="1" w:styleId="Subscript">
    <w:name w:val="Subscript"/>
    <w:basedOn w:val="DefaultParagraphFont"/>
    <w:rsid w:val="00B83083"/>
    <w:rPr>
      <w:sz w:val="16"/>
      <w:vertAlign w:val="subscript"/>
    </w:rPr>
  </w:style>
  <w:style w:type="character" w:customStyle="1" w:styleId="Superscript">
    <w:name w:val="Superscript"/>
    <w:basedOn w:val="DefaultParagraphFont"/>
    <w:rsid w:val="00B83083"/>
    <w:rPr>
      <w:sz w:val="16"/>
      <w:vertAlign w:val="superscript"/>
    </w:rPr>
  </w:style>
  <w:style w:type="character" w:customStyle="1" w:styleId="Symbols">
    <w:name w:val="Symbols"/>
    <w:basedOn w:val="DefaultParagraphFont"/>
    <w:rsid w:val="00B83083"/>
    <w:rPr>
      <w:rFonts w:ascii="Symbol" w:hAnsi="Symbol"/>
    </w:rPr>
  </w:style>
  <w:style w:type="character" w:customStyle="1" w:styleId="MenuOptions">
    <w:name w:val="Menu Options"/>
    <w:basedOn w:val="DefaultParagraphFont"/>
    <w:rsid w:val="00B83083"/>
    <w:rPr>
      <w:rFonts w:ascii="Arial Narrow" w:hAnsi="Arial Narrow"/>
      <w:smallCaps/>
    </w:rPr>
  </w:style>
  <w:style w:type="character" w:customStyle="1" w:styleId="Buttons">
    <w:name w:val="Buttons"/>
    <w:basedOn w:val="DefaultParagraphFont"/>
    <w:rsid w:val="00B83083"/>
    <w:rPr>
      <w:b/>
    </w:rPr>
  </w:style>
  <w:style w:type="character" w:customStyle="1" w:styleId="Underlined">
    <w:name w:val="Underlined"/>
    <w:basedOn w:val="DefaultParagraphFont"/>
    <w:rsid w:val="00B83083"/>
    <w:rPr>
      <w:u w:val="single"/>
    </w:rPr>
  </w:style>
  <w:style w:type="paragraph" w:customStyle="1" w:styleId="TableBodyTextRight">
    <w:name w:val="Table Body Text Right"/>
    <w:basedOn w:val="TableBodyText"/>
    <w:rsid w:val="00B83083"/>
    <w:pPr>
      <w:widowControl w:val="0"/>
      <w:autoSpaceDE w:val="0"/>
      <w:autoSpaceDN w:val="0"/>
      <w:adjustRightInd w:val="0"/>
      <w:jc w:val="right"/>
    </w:pPr>
    <w:rPr>
      <w:rFonts w:cs="Arial"/>
      <w:szCs w:val="18"/>
    </w:rPr>
  </w:style>
  <w:style w:type="paragraph" w:customStyle="1" w:styleId="CopyrightText">
    <w:name w:val="Copyright Text"/>
    <w:basedOn w:val="BodyText"/>
    <w:rsid w:val="00B83083"/>
    <w:rPr>
      <w:sz w:val="18"/>
    </w:rPr>
  </w:style>
  <w:style w:type="paragraph" w:customStyle="1" w:styleId="BodySmallRight">
    <w:name w:val="Body Small Right"/>
    <w:basedOn w:val="BodyTextRight"/>
    <w:rsid w:val="00B83083"/>
    <w:rPr>
      <w:sz w:val="18"/>
      <w:szCs w:val="18"/>
    </w:rPr>
  </w:style>
  <w:style w:type="paragraph" w:customStyle="1" w:styleId="MarginEdition">
    <w:name w:val="Margin Edition"/>
    <w:basedOn w:val="MarginNote"/>
    <w:rsid w:val="00B83083"/>
    <w:pPr>
      <w:spacing w:before="0" w:after="0"/>
    </w:pPr>
    <w:rPr>
      <w:rFonts w:ascii="Times New Roman" w:hAnsi="Times New Roman"/>
      <w:color w:val="999999"/>
    </w:rPr>
  </w:style>
  <w:style w:type="paragraph" w:customStyle="1" w:styleId="Spacer">
    <w:name w:val="Spacer"/>
    <w:basedOn w:val="Normal"/>
    <w:rsid w:val="00B83083"/>
    <w:rPr>
      <w:sz w:val="2"/>
      <w:szCs w:val="2"/>
    </w:rPr>
  </w:style>
  <w:style w:type="character" w:customStyle="1" w:styleId="Small">
    <w:name w:val="Small"/>
    <w:basedOn w:val="DefaultParagraphFont"/>
    <w:rsid w:val="00B83083"/>
    <w:rPr>
      <w:sz w:val="16"/>
    </w:rPr>
  </w:style>
  <w:style w:type="paragraph" w:customStyle="1" w:styleId="WideTable">
    <w:name w:val="Wide Table"/>
    <w:basedOn w:val="Normal"/>
    <w:rsid w:val="00B83083"/>
    <w:pPr>
      <w:ind w:left="-1418"/>
    </w:pPr>
    <w:rPr>
      <w:sz w:val="2"/>
      <w:szCs w:val="2"/>
    </w:rPr>
  </w:style>
  <w:style w:type="character" w:styleId="PageNumber">
    <w:name w:val="page number"/>
    <w:basedOn w:val="DefaultParagraphFont"/>
    <w:rsid w:val="00B83083"/>
  </w:style>
  <w:style w:type="paragraph" w:styleId="Quote">
    <w:name w:val="Quote"/>
    <w:basedOn w:val="Heading1"/>
    <w:link w:val="QuoteChar"/>
    <w:qFormat/>
    <w:rsid w:val="00B83083"/>
    <w:rPr>
      <w:b w:val="0"/>
      <w:sz w:val="72"/>
      <w:szCs w:val="72"/>
      <w:lang w:val="en-NZ"/>
    </w:rPr>
  </w:style>
  <w:style w:type="character" w:customStyle="1" w:styleId="QuoteChar">
    <w:name w:val="Quote Char"/>
    <w:basedOn w:val="DefaultParagraphFont"/>
    <w:link w:val="Quote"/>
    <w:rsid w:val="00B830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083"/>
    <w:pPr>
      <w:pageBreakBefore/>
    </w:pPr>
  </w:style>
  <w:style w:type="paragraph" w:customStyle="1" w:styleId="Border">
    <w:name w:val="Border"/>
    <w:basedOn w:val="Normal"/>
    <w:qFormat/>
    <w:rsid w:val="00B830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083"/>
    <w:rPr>
      <w:b/>
      <w:bCs/>
      <w:i/>
      <w:iCs/>
      <w:color w:val="auto"/>
    </w:rPr>
  </w:style>
  <w:style w:type="paragraph" w:styleId="IntenseQuote">
    <w:name w:val="Intense Quote"/>
    <w:basedOn w:val="Normal"/>
    <w:next w:val="Normal"/>
    <w:link w:val="IntenseQuoteChar"/>
    <w:uiPriority w:val="30"/>
    <w:qFormat/>
    <w:rsid w:val="00B830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0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083"/>
    <w:rPr>
      <w:smallCaps/>
      <w:color w:val="auto"/>
      <w:u w:val="single"/>
    </w:rPr>
  </w:style>
  <w:style w:type="character" w:styleId="IntenseReference">
    <w:name w:val="Intense Reference"/>
    <w:basedOn w:val="DefaultParagraphFont"/>
    <w:uiPriority w:val="32"/>
    <w:qFormat/>
    <w:rsid w:val="00B83083"/>
    <w:rPr>
      <w:b/>
      <w:bCs/>
      <w:smallCaps/>
      <w:color w:val="auto"/>
      <w:spacing w:val="5"/>
      <w:u w:val="single"/>
    </w:rPr>
  </w:style>
  <w:style w:type="paragraph" w:customStyle="1" w:styleId="2ColumnHeading">
    <w:name w:val="2Column Heading"/>
    <w:basedOn w:val="BodyText"/>
    <w:qFormat/>
    <w:rsid w:val="00B83083"/>
    <w:pPr>
      <w:spacing w:after="60"/>
      <w:ind w:left="-2268"/>
    </w:pPr>
    <w:rPr>
      <w:b/>
    </w:rPr>
  </w:style>
  <w:style w:type="paragraph" w:customStyle="1" w:styleId="Heading1TOC">
    <w:name w:val="Heading1 TOC"/>
    <w:basedOn w:val="Normal"/>
    <w:qFormat/>
    <w:rsid w:val="00B83083"/>
    <w:pPr>
      <w:spacing w:before="240" w:after="120"/>
    </w:pPr>
    <w:rPr>
      <w:rFonts w:ascii="Times New Roman" w:hAnsi="Times New Roman"/>
      <w:b/>
      <w:sz w:val="32"/>
    </w:rPr>
  </w:style>
  <w:style w:type="paragraph" w:customStyle="1" w:styleId="Heading2TOC">
    <w:name w:val="Heading2 TOC"/>
    <w:basedOn w:val="Normal"/>
    <w:qFormat/>
    <w:rsid w:val="00B83083"/>
    <w:pPr>
      <w:spacing w:before="240" w:after="60"/>
    </w:pPr>
    <w:rPr>
      <w:rFonts w:ascii="Times New Roman" w:hAnsi="Times New Roman"/>
      <w:b/>
      <w:sz w:val="28"/>
    </w:rPr>
  </w:style>
  <w:style w:type="character" w:customStyle="1" w:styleId="Underline">
    <w:name w:val="Underline"/>
    <w:basedOn w:val="DefaultParagraphFont"/>
    <w:qFormat/>
    <w:rsid w:val="00B83083"/>
    <w:rPr>
      <w:u w:val="single"/>
    </w:rPr>
  </w:style>
  <w:style w:type="character" w:customStyle="1" w:styleId="BoldandItalics">
    <w:name w:val="Bold and Italics"/>
    <w:qFormat/>
    <w:rsid w:val="00B83083"/>
    <w:rPr>
      <w:b/>
      <w:i/>
      <w:u w:val="none"/>
    </w:rPr>
  </w:style>
  <w:style w:type="paragraph" w:styleId="BalloonText">
    <w:name w:val="Balloon Text"/>
    <w:basedOn w:val="Normal"/>
    <w:link w:val="BalloonTextChar"/>
    <w:rsid w:val="00B83083"/>
    <w:rPr>
      <w:rFonts w:ascii="Tahoma" w:hAnsi="Tahoma" w:cs="Tahoma"/>
      <w:sz w:val="16"/>
      <w:szCs w:val="16"/>
    </w:rPr>
  </w:style>
  <w:style w:type="character" w:customStyle="1" w:styleId="BalloonTextChar">
    <w:name w:val="Balloon Text Char"/>
    <w:basedOn w:val="DefaultParagraphFont"/>
    <w:link w:val="BalloonText"/>
    <w:rsid w:val="00B830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0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0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083"/>
    <w:rPr>
      <w:b/>
      <w:color w:val="660033"/>
      <w:spacing w:val="0"/>
    </w:rPr>
  </w:style>
  <w:style w:type="paragraph" w:customStyle="1" w:styleId="Nameditemlist">
    <w:name w:val="Named item list"/>
    <w:basedOn w:val="BodyText"/>
    <w:qFormat/>
    <w:rsid w:val="00B830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1838</Words>
  <Characters>11629</Characters>
  <Application>Microsoft Office Word</Application>
  <DocSecurity>0</DocSecurity>
  <Lines>413</Lines>
  <Paragraphs>174</Paragraphs>
  <ScaleCrop>false</ScaleCrop>
  <Company>Author-it Software Corporation Ltd.</Company>
  <LinksUpToDate>false</LinksUpToDate>
  <CharactersWithSpaces>13357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UEENEEE073B Write specifications for refrigeration and air conditioning engineering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2012-10-11T18:39:00Z</dcterms:created>
  <dcterms:modified xsi:type="dcterms:W3CDTF">2012-10-11T18:39:00Z</dcterms:modified>
</cp:coreProperties>
</file>