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6817" w:rsidP="00DF6817">
      <w:pPr>
        <w:pStyle w:val="Title"/>
      </w:pPr>
      <w:bookmarkStart w:id="0" w:name="_GoBack"/>
      <w:bookmarkEnd w:id="0"/>
      <w:r>
        <w:fldChar w:fldCharType="begin"/>
      </w:r>
      <w:r>
        <w:instrText xml:space="preserve"> TITLE   \* MERGEFORMAT </w:instrText>
      </w:r>
      <w:r>
        <w:fldChar w:fldCharType="separate"/>
      </w:r>
      <w:r>
        <w:t>UEENEEE048C Carry out routine work activities in an electrotechnology environment</w:t>
      </w:r>
      <w:r>
        <w:fldChar w:fldCharType="end"/>
      </w:r>
    </w:p>
    <w:p w:rsidR="00DF6817" w:rsidP="00DF6817">
      <w:pPr>
        <w:pStyle w:val="Version"/>
        <w:sectPr w:rsidSect="00A718A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18AD" w:rsidP="00A718AD">
      <w:pPr>
        <w:pStyle w:val="SuperHeading"/>
      </w:pPr>
      <w:r w:rsidRPr="00A718AD">
        <w:t>UEENEEE048C Carry out routine work activities in an electrotechnology environment</w:t>
      </w:r>
    </w:p>
    <w:p w:rsidR="00000000" w:rsidRPr="00A718AD" w:rsidP="00A718AD">
      <w:pPr>
        <w:pStyle w:val="Heading1"/>
      </w:pPr>
      <w:bookmarkStart w:id="1" w:name="O_274555"/>
      <w:bookmarkEnd w:id="1"/>
      <w:r w:rsidRPr="00A718AD">
        <w:t>Modification History</w:t>
      </w:r>
    </w:p>
    <w:p w:rsidR="00000000" w:rsidRPr="00A718AD" w:rsidP="00A718AD">
      <w:pPr>
        <w:pStyle w:val="BodyText"/>
      </w:pPr>
      <w:r w:rsidRPr="00A718AD">
        <w:t>Not Applicable</w:t>
      </w:r>
    </w:p>
    <w:p w:rsidR="00000000" w:rsidRPr="00A718AD" w:rsidP="00A718AD">
      <w:pPr>
        <w:pStyle w:val="AllowPageBreak"/>
      </w:pPr>
    </w:p>
    <w:p w:rsidR="00000000" w:rsidRPr="00A718AD" w:rsidP="00A718AD">
      <w:pPr>
        <w:pStyle w:val="Heading1"/>
      </w:pPr>
      <w:bookmarkStart w:id="2" w:name="O_225659"/>
      <w:bookmarkEnd w:id="2"/>
      <w:r w:rsidRPr="00A718AD">
        <w:t>Unit Descriptor</w:t>
      </w:r>
    </w:p>
    <w:tbl>
      <w:tblPr>
        <w:tblW w:w="0" w:type="auto"/>
        <w:tblLayout w:type="fixed"/>
        <w:tblCellMar>
          <w:left w:w="62" w:type="dxa"/>
          <w:right w:w="62" w:type="dxa"/>
        </w:tblCellMar>
        <w:tblLook w:val="0000"/>
      </w:tblPr>
      <w:tblGrid>
        <w:gridCol w:w="2700"/>
        <w:gridCol w:w="5760"/>
      </w:tblGrid>
      <w:tr w:rsidTr="00DF681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718AD" w:rsidP="00A718AD">
            <w:pPr>
              <w:pStyle w:val="BodyText"/>
            </w:pPr>
            <w:r w:rsidRPr="00A718A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A718AD" w:rsidP="00A718AD">
            <w:pPr>
              <w:pStyle w:val="BodyText"/>
            </w:pPr>
            <w:r w:rsidRPr="00A718AD">
              <w:rPr>
                <w:rStyle w:val="SpecialBold"/>
              </w:rPr>
              <w:t>1</w:t>
            </w:r>
            <w:r w:rsidRPr="00A718AD">
              <w:t>)</w:t>
            </w:r>
          </w:p>
          <w:p w:rsidR="00000000" w:rsidP="00A718AD">
            <w:pPr>
              <w:pStyle w:val="BodyText"/>
              <w:rPr>
                <w:lang w:val="en-NZ"/>
              </w:rPr>
            </w:pPr>
            <w:r w:rsidRPr="00A718AD">
              <w:rPr>
                <w:rStyle w:val="SpecialBold"/>
              </w:rPr>
              <w:t>1</w:t>
            </w:r>
            <w:r w:rsidRPr="00A718AD">
              <w:t>.</w:t>
            </w:r>
            <w:r w:rsidRPr="00A718AD">
              <w:rPr>
                <w:rStyle w:val="SpecialBold"/>
              </w:rPr>
              <w:t>1</w:t>
            </w:r>
            <w:r w:rsidRPr="00A718AD">
              <w:t xml:space="preserve">) </w:t>
            </w:r>
            <w:r w:rsidRPr="00A718AD">
              <w:rPr>
                <w:rStyle w:val="SpecialBold"/>
              </w:rPr>
              <w:t>Descriptor</w:t>
            </w:r>
          </w:p>
        </w:tc>
      </w:tr>
      <w:tr w:rsidTr="00DF68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718AD" w:rsidP="00A718AD">
            <w:pPr>
              <w:pStyle w:val="BodyText"/>
            </w:pPr>
            <w:r w:rsidRPr="00A718AD">
              <w:t>This unit covers undertake scheduled routine work activities in the Electrotechnology Industry in an agreed time, to a quality standard and with a minimum of waste It encompasses working safely, applying knowledge of carrying out routine work activities in</w:t>
            </w:r>
            <w:r w:rsidRPr="00A718AD">
              <w:t xml:space="preserve"> electrotechnology environments.</w:t>
            </w:r>
          </w:p>
        </w:tc>
      </w:tr>
    </w:tbl>
    <w:p w:rsidR="00DF6817" w:rsidP="00A718AD">
      <w:pPr>
        <w:pStyle w:val="BodyText"/>
      </w:pPr>
    </w:p>
    <w:p w:rsidR="00DF6817" w:rsidP="00A718AD">
      <w:pPr>
        <w:pStyle w:val="BodyText"/>
      </w:pPr>
    </w:p>
    <w:p w:rsidR="00000000" w:rsidRPr="00A718AD" w:rsidP="00A718AD">
      <w:pPr>
        <w:pStyle w:val="Heading1"/>
      </w:pPr>
      <w:bookmarkStart w:id="3" w:name="O_225664"/>
      <w:bookmarkEnd w:id="3"/>
      <w:r w:rsidRPr="00A718AD">
        <w:t>Application of the Unit</w:t>
      </w:r>
    </w:p>
    <w:tbl>
      <w:tblPr>
        <w:tblW w:w="0" w:type="auto"/>
        <w:tblLayout w:type="fixed"/>
        <w:tblCellMar>
          <w:left w:w="62" w:type="dxa"/>
          <w:right w:w="62" w:type="dxa"/>
        </w:tblCellMar>
        <w:tblLook w:val="0000"/>
      </w:tblPr>
      <w:tblGrid>
        <w:gridCol w:w="2700"/>
        <w:gridCol w:w="5760"/>
      </w:tblGrid>
      <w:tr w:rsidTr="00DF681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718AD" w:rsidP="00A718AD">
            <w:pPr>
              <w:pStyle w:val="BodyText"/>
            </w:pPr>
            <w:r w:rsidRPr="00A718AD">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rPr>
                <w:rStyle w:val="SpecialBold"/>
              </w:rPr>
              <w:t>4</w:t>
            </w:r>
            <w:r w:rsidRPr="00A718AD">
              <w:t>)</w:t>
            </w:r>
          </w:p>
        </w:tc>
      </w:tr>
      <w:tr w:rsidTr="00DF68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718AD" w:rsidP="00A718AD">
            <w:pPr>
              <w:pStyle w:val="BodyText"/>
            </w:pPr>
            <w:r w:rsidRPr="00A718AD">
              <w:t>This competency standard is suitable for employment-based programs under an approved contract of training at the AQF level of the qualification in whi</w:t>
            </w:r>
            <w:r w:rsidRPr="00A718AD">
              <w:t>ch the unit is first packaged or higher.</w:t>
            </w:r>
          </w:p>
          <w:p w:rsidR="00000000" w:rsidRPr="00A718AD" w:rsidP="00A718AD">
            <w:pPr>
              <w:pStyle w:val="BodyText"/>
            </w:pPr>
          </w:p>
          <w:p w:rsidR="00000000" w:rsidRPr="00A718AD" w:rsidP="00A718AD">
            <w:pPr>
              <w:pStyle w:val="BodyText"/>
            </w:pPr>
            <w:r w:rsidRPr="00A718AD">
              <w:t>The unit may be selected as an elective from the relevant schedule (see qualification packaging rules) provided that all prerequisite units are undertaken or addressed through recognition processes.</w:t>
            </w:r>
          </w:p>
          <w:p w:rsidR="00000000" w:rsidRPr="00A718AD" w:rsidP="00A718AD">
            <w:pPr>
              <w:pStyle w:val="BodyText"/>
            </w:pPr>
          </w:p>
          <w:p w:rsidR="00000000" w:rsidRPr="00A718AD" w:rsidP="00A718AD">
            <w:pPr>
              <w:pStyle w:val="BodyText"/>
            </w:pPr>
            <w:r w:rsidRPr="00A718AD">
              <w:t>This unit may be included in a skill set provided that it is listed in the schedule of electives (see Qualification Framework) and all prerequisite units are undertaken or addressed through recognition processes.</w:t>
            </w:r>
          </w:p>
          <w:p w:rsidR="00000000" w:rsidRPr="00A718AD" w:rsidP="00A718AD">
            <w:pPr>
              <w:pStyle w:val="BodyText"/>
            </w:pPr>
          </w:p>
          <w:p w:rsidR="00000000" w:rsidRPr="00A718AD" w:rsidP="00A718AD">
            <w:pPr>
              <w:pStyle w:val="BodyText"/>
            </w:pPr>
            <w:r w:rsidRPr="00A718AD">
              <w:t>Delivery and assessment of this unit shoul</w:t>
            </w:r>
            <w:r w:rsidRPr="00A718AD">
              <w:t xml:space="preserve">d be undertaken within regard to the requirements of License to Practice (1.2 above), Prerequisite Competencies and Literacy and </w:t>
            </w:r>
            <w:r w:rsidRPr="00A718AD">
              <w:t>Numeracy skills (2 above) and the  recommendations for concurrent assessment and relationship with other units (9.5 below).</w:t>
            </w:r>
          </w:p>
          <w:p w:rsidR="00000000" w:rsidRPr="00A718AD" w:rsidP="00A718AD">
            <w:pPr>
              <w:pStyle w:val="BodyText"/>
            </w:pPr>
          </w:p>
          <w:p w:rsidR="00000000" w:rsidRPr="00A718AD" w:rsidP="00A718AD">
            <w:pPr>
              <w:pStyle w:val="BodyText"/>
            </w:pPr>
            <w:r w:rsidRPr="00A718AD">
              <w:t>Pr</w:t>
            </w:r>
            <w:r w:rsidRPr="00A718AD">
              <w:t>actice in the workplace and during training is also subject to regulations directly related to occupational health and safety and where applicable contracts of training such as apprenticeships.</w:t>
            </w:r>
          </w:p>
          <w:p w:rsidR="00000000" w:rsidRPr="00A718AD" w:rsidP="00A718AD">
            <w:pPr>
              <w:pStyle w:val="BodyText"/>
            </w:pPr>
            <w:r w:rsidRPr="00A718AD">
              <w:t>Note:</w:t>
            </w:r>
            <w:r w:rsidRPr="00A718AD">
              <w:br/>
              <w:t>1. Compliance with permits may be required in various ju</w:t>
            </w:r>
            <w:r w:rsidRPr="00A718AD">
              <w:t>risdictions and typically relates to the operation of plant, machinery and equipment such as elevating work platforms, powder operated fixing tools, power operated tools, vehicles, road signage and traffic control and lifting equipment. Permits may also be</w:t>
            </w:r>
            <w:r w:rsidRPr="00A718AD">
              <w:t xml:space="preserve"> required for some work environments such as confined spaces, working aloft, near live electrical apparatus and site rehabilitation.</w:t>
            </w:r>
            <w:r w:rsidRPr="00A718AD">
              <w:br/>
              <w:t>2. Compliance may be required in various jurisdictions relating to currency in First Aid, confined space, lifting, risk saf</w:t>
            </w:r>
            <w:r w:rsidRPr="00A718AD">
              <w:t>ety measures etc.</w:t>
            </w:r>
          </w:p>
        </w:tc>
      </w:tr>
    </w:tbl>
    <w:p w:rsidR="00DF6817" w:rsidP="00A718AD">
      <w:pPr>
        <w:pStyle w:val="BodyText"/>
      </w:pPr>
    </w:p>
    <w:p w:rsidR="00DF6817" w:rsidP="00A718AD">
      <w:pPr>
        <w:pStyle w:val="BodyText"/>
      </w:pPr>
    </w:p>
    <w:p w:rsidR="00000000" w:rsidRPr="00A718AD" w:rsidP="00A718AD">
      <w:pPr>
        <w:pStyle w:val="Heading1"/>
      </w:pPr>
      <w:bookmarkStart w:id="4" w:name="O_225660"/>
      <w:bookmarkEnd w:id="4"/>
      <w:r w:rsidRPr="00A718AD">
        <w:t>Licensing/Regulatory Information</w:t>
      </w:r>
    </w:p>
    <w:tbl>
      <w:tblPr>
        <w:tblW w:w="0" w:type="auto"/>
        <w:tblLayout w:type="fixed"/>
        <w:tblCellMar>
          <w:left w:w="62" w:type="dxa"/>
          <w:right w:w="62" w:type="dxa"/>
        </w:tblCellMar>
        <w:tblLook w:val="0000"/>
      </w:tblPr>
      <w:tblGrid>
        <w:gridCol w:w="8460"/>
      </w:tblGrid>
      <w:tr w:rsidTr="00DF6817">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rPr>
                <w:rStyle w:val="SpecialBold"/>
              </w:rPr>
              <w:t>1</w:t>
            </w:r>
            <w:r w:rsidRPr="00A718AD">
              <w:t>.</w:t>
            </w:r>
            <w:r w:rsidRPr="00A718AD">
              <w:rPr>
                <w:rStyle w:val="SpecialBold"/>
              </w:rPr>
              <w:t>2</w:t>
            </w:r>
            <w:r w:rsidRPr="00A718AD">
              <w:t xml:space="preserve">) </w:t>
            </w:r>
            <w:r w:rsidRPr="00A718AD">
              <w:rPr>
                <w:rStyle w:val="SpecialBold"/>
              </w:rPr>
              <w:t>License to practice</w:t>
            </w:r>
          </w:p>
        </w:tc>
      </w:tr>
      <w:tr w:rsidTr="00DF6817">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718AD" w:rsidP="00A718AD">
            <w:pPr>
              <w:pStyle w:val="BodyText"/>
            </w:pPr>
            <w:r w:rsidRPr="00A718AD">
              <w:t xml:space="preserve">The skills and knowledge described in this unit do not require a license to practice in the workplace. However practice in this unit is subject to regulations </w:t>
            </w:r>
            <w:r w:rsidRPr="00A718AD">
              <w:t>directly related to occupational health and safe and contracts of training such as new apprenticeships.</w:t>
            </w:r>
          </w:p>
          <w:p w:rsidR="00000000" w:rsidRPr="00A718AD" w:rsidP="00A718AD">
            <w:pPr>
              <w:pStyle w:val="BodyText"/>
            </w:pPr>
            <w:r w:rsidRPr="00A718AD">
              <w:t>Note:</w:t>
            </w:r>
            <w:r w:rsidRPr="00A718AD">
              <w:br/>
              <w:t xml:space="preserve">1. Compliance with permits may be required in various jurisdictions and typically relates to the operation of plant, machinery and equipment such </w:t>
            </w:r>
            <w:r w:rsidRPr="00A718AD">
              <w:t>as elevating work platforms, powder operated fixing tools, and power operated tools, vehicles, road signage and traffic control, lifting equipment. Permits may also be required for some work environments such as confined spaces, working aloft, near live el</w:t>
            </w:r>
            <w:r w:rsidRPr="00A718AD">
              <w:t>ectrical apparatus and site rehabilitation.</w:t>
            </w:r>
            <w:r w:rsidRPr="00A718AD">
              <w:br/>
              <w:t>2. Compliance may be required in various jurisdictions relating to currency in First Aid, confined space, lifting and risk safety measures.</w:t>
            </w:r>
          </w:p>
        </w:tc>
      </w:tr>
    </w:tbl>
    <w:p w:rsidR="00DF6817" w:rsidP="00A718AD">
      <w:pPr>
        <w:pStyle w:val="BodyText"/>
      </w:pPr>
    </w:p>
    <w:p w:rsidR="00DF6817" w:rsidP="00A718AD">
      <w:pPr>
        <w:pStyle w:val="BodyText"/>
      </w:pPr>
    </w:p>
    <w:p w:rsidR="00000000" w:rsidRPr="00A718AD" w:rsidP="00A718AD">
      <w:pPr>
        <w:pStyle w:val="Heading1"/>
      </w:pPr>
      <w:bookmarkStart w:id="5" w:name="O_225661"/>
      <w:bookmarkEnd w:id="5"/>
      <w:r w:rsidRPr="00A718AD">
        <w:t>Pre-Requisites</w:t>
      </w:r>
    </w:p>
    <w:tbl>
      <w:tblPr>
        <w:tblW w:w="0" w:type="auto"/>
        <w:tblLayout w:type="fixed"/>
        <w:tblCellMar>
          <w:left w:w="62" w:type="dxa"/>
          <w:right w:w="62" w:type="dxa"/>
        </w:tblCellMar>
        <w:tblLook w:val="0000"/>
      </w:tblPr>
      <w:tblGrid>
        <w:gridCol w:w="2700"/>
        <w:gridCol w:w="5760"/>
      </w:tblGrid>
      <w:tr w:rsidTr="00DF681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718AD" w:rsidP="00A718AD">
            <w:pPr>
              <w:pStyle w:val="BodyText"/>
            </w:pPr>
            <w:r w:rsidRPr="00A718AD">
              <w:rPr>
                <w:rStyle w:val="SpecialBold"/>
              </w:rPr>
              <w:t>Prerequisite Unit</w:t>
            </w:r>
            <w:r w:rsidRPr="00A718AD">
              <w:t>(</w:t>
            </w:r>
            <w:r w:rsidRPr="00A718AD">
              <w:rPr>
                <w:rStyle w:val="SpecialBold"/>
              </w:rPr>
              <w:t>s</w:t>
            </w:r>
            <w:r w:rsidRPr="00A718AD">
              <w:t>)</w:t>
            </w:r>
          </w:p>
        </w:tc>
        <w:tc>
          <w:tcPr>
            <w:tcW w:w="5760" w:type="dxa"/>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rPr>
                <w:rStyle w:val="SpecialBold"/>
              </w:rPr>
              <w:t>2</w:t>
            </w:r>
            <w:r w:rsidRPr="00A718AD">
              <w:t>)</w:t>
            </w:r>
          </w:p>
        </w:tc>
      </w:tr>
      <w:tr w:rsidTr="00DF68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718A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rPr>
                <w:rStyle w:val="SpecialBold"/>
              </w:rPr>
              <w:t>2</w:t>
            </w:r>
            <w:r w:rsidRPr="00A718AD">
              <w:t>.</w:t>
            </w:r>
            <w:r w:rsidRPr="00A718AD">
              <w:rPr>
                <w:rStyle w:val="SpecialBold"/>
              </w:rPr>
              <w:t>1</w:t>
            </w:r>
            <w:r w:rsidRPr="00A718AD">
              <w:t xml:space="preserve">) </w:t>
            </w:r>
            <w:r w:rsidRPr="00A718AD">
              <w:rPr>
                <w:rStyle w:val="SpecialBold"/>
              </w:rPr>
              <w:t>Competencies</w:t>
            </w:r>
          </w:p>
        </w:tc>
      </w:tr>
      <w:tr w:rsidTr="00DF68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718AD" w:rsidP="00A718AD">
            <w:pPr>
              <w:pStyle w:val="BodyText"/>
            </w:pPr>
            <w:r w:rsidRPr="00A718AD">
              <w:t>There are no prerequisite competencies for this unit.</w:t>
            </w:r>
          </w:p>
        </w:tc>
      </w:tr>
    </w:tbl>
    <w:p w:rsidR="00DF6817" w:rsidP="00A718AD">
      <w:pPr>
        <w:pStyle w:val="BodyText"/>
      </w:pPr>
    </w:p>
    <w:p w:rsidR="00DF6817" w:rsidP="00A718AD">
      <w:pPr>
        <w:pStyle w:val="BodyText"/>
      </w:pPr>
    </w:p>
    <w:p w:rsidR="00000000" w:rsidRPr="00A718AD" w:rsidP="00A718AD">
      <w:pPr>
        <w:pStyle w:val="Heading1"/>
      </w:pPr>
      <w:bookmarkStart w:id="6" w:name="O_225663"/>
      <w:bookmarkEnd w:id="6"/>
      <w:r w:rsidRPr="00A718AD">
        <w:t>Employability Skills Information</w:t>
      </w:r>
    </w:p>
    <w:tbl>
      <w:tblPr>
        <w:tblW w:w="0" w:type="auto"/>
        <w:tblLayout w:type="fixed"/>
        <w:tblCellMar>
          <w:left w:w="62" w:type="dxa"/>
          <w:right w:w="62" w:type="dxa"/>
        </w:tblCellMar>
        <w:tblLook w:val="0000"/>
      </w:tblPr>
      <w:tblGrid>
        <w:gridCol w:w="2700"/>
        <w:gridCol w:w="5760"/>
      </w:tblGrid>
      <w:tr w:rsidTr="00DF68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718AD" w:rsidP="00A718AD">
            <w:pPr>
              <w:pStyle w:val="BodyText"/>
            </w:pPr>
            <w:r w:rsidRPr="00A718A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A718AD" w:rsidP="00A718AD">
            <w:pPr>
              <w:pStyle w:val="BodyText"/>
            </w:pPr>
            <w:r w:rsidRPr="00A718AD">
              <w:rPr>
                <w:rStyle w:val="SpecialBold"/>
              </w:rPr>
              <w:t>3</w:t>
            </w:r>
            <w:r w:rsidRPr="00A718AD">
              <w:t>)</w:t>
            </w:r>
          </w:p>
          <w:p w:rsidR="00000000" w:rsidRPr="00A718AD" w:rsidP="00A718AD">
            <w:pPr>
              <w:pStyle w:val="BodyText"/>
            </w:pPr>
            <w:r w:rsidRPr="00A718AD">
              <w:t>This unit contains Employability Skills</w:t>
            </w:r>
          </w:p>
          <w:p w:rsidR="00000000" w:rsidRPr="00A718AD" w:rsidP="00A718AD">
            <w:pPr>
              <w:pStyle w:val="BodyText"/>
            </w:pPr>
            <w:r w:rsidRPr="00A718AD">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A718AD">
              <w:t>requirements.</w:t>
            </w:r>
          </w:p>
        </w:tc>
      </w:tr>
    </w:tbl>
    <w:p w:rsidR="00DF6817" w:rsidP="00A718AD">
      <w:pPr>
        <w:pStyle w:val="BodyText"/>
      </w:pPr>
    </w:p>
    <w:p w:rsidR="00DF6817" w:rsidP="00A718AD">
      <w:pPr>
        <w:pStyle w:val="BodyText"/>
      </w:pPr>
    </w:p>
    <w:p w:rsidR="00000000" w:rsidRPr="00A718AD" w:rsidP="00A718AD">
      <w:pPr>
        <w:pStyle w:val="Heading1"/>
      </w:pPr>
      <w:bookmarkStart w:id="7" w:name="O_292601"/>
      <w:bookmarkEnd w:id="7"/>
      <w:r w:rsidRPr="00A718AD">
        <w:t>Elements and Performance Criteria Pre-Content</w:t>
      </w:r>
    </w:p>
    <w:tbl>
      <w:tblPr>
        <w:tblW w:w="0" w:type="auto"/>
        <w:tblLayout w:type="fixed"/>
        <w:tblCellMar>
          <w:left w:w="62" w:type="dxa"/>
          <w:right w:w="62" w:type="dxa"/>
        </w:tblCellMar>
        <w:tblLook w:val="0000"/>
      </w:tblPr>
      <w:tblGrid>
        <w:gridCol w:w="2700"/>
        <w:gridCol w:w="5760"/>
      </w:tblGrid>
      <w:tr w:rsidTr="00DF68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rPr>
                <w:rStyle w:val="SpecialBold"/>
              </w:rPr>
              <w:t>6</w:t>
            </w:r>
            <w:r w:rsidRPr="00A718AD">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A718AD" w:rsidP="00A718AD">
            <w:pPr>
              <w:pStyle w:val="BodyText"/>
            </w:pPr>
            <w:r w:rsidRPr="00A718AD">
              <w:t>Performance criteria describe the required performance needed to demonstrate achievement of the Element. Ass</w:t>
            </w:r>
            <w:r w:rsidRPr="00A718AD">
              <w:t>essment of performance is to be consistent with the evidence guide.</w:t>
            </w:r>
          </w:p>
        </w:tc>
      </w:tr>
    </w:tbl>
    <w:p w:rsidR="00000000" w:rsidRPr="00A718AD" w:rsidP="00A718AD">
      <w:pPr>
        <w:pStyle w:val="BodyText"/>
      </w:pPr>
    </w:p>
    <w:p w:rsidR="00000000" w:rsidRPr="00A718AD" w:rsidP="00A718AD">
      <w:pPr>
        <w:pStyle w:val="AllowPageBreak"/>
      </w:pPr>
    </w:p>
    <w:p w:rsidR="00000000" w:rsidRPr="00A718AD" w:rsidP="00A718AD">
      <w:pPr>
        <w:pStyle w:val="Heading1"/>
      </w:pPr>
      <w:bookmarkStart w:id="8" w:name="O_239269"/>
      <w:bookmarkEnd w:id="8"/>
      <w:r w:rsidRPr="00A718A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DF6817">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A718AD" w:rsidP="00A718AD">
            <w:pPr>
              <w:pStyle w:val="BodyText"/>
            </w:pPr>
            <w:r w:rsidRPr="00A718A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rPr>
                <w:rStyle w:val="SpecialBold"/>
              </w:rPr>
              <w:t>PERFORMANCE CRITERIA</w:t>
            </w:r>
          </w:p>
        </w:tc>
      </w:tr>
      <w:tr w:rsidTr="00DF68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t>1</w:t>
            </w:r>
          </w:p>
        </w:tc>
        <w:tc>
          <w:tcPr>
            <w:tcW w:w="2296" w:type="dxa"/>
            <w:vMerge w:val="restart"/>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t>Prepare to undertake routine work activities.</w:t>
            </w:r>
          </w:p>
        </w:tc>
        <w:tc>
          <w:tcPr>
            <w:tcW w:w="900" w:type="dxa"/>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t>1.1</w:t>
            </w:r>
          </w:p>
        </w:tc>
        <w:tc>
          <w:tcPr>
            <w:tcW w:w="4860" w:type="dxa"/>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t>Instructions for preparing the work activity are communicated and confirmed to ensure clear understanding.</w:t>
            </w:r>
          </w:p>
        </w:tc>
      </w:tr>
      <w:tr w:rsidTr="00DF68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t>1.2</w:t>
            </w:r>
          </w:p>
        </w:tc>
        <w:tc>
          <w:tcPr>
            <w:tcW w:w="4860" w:type="dxa"/>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t>OHS policies and procedures are communicated and confirmed to ensure they are understood as they apply to the carrying out of the work.</w:t>
            </w:r>
          </w:p>
        </w:tc>
      </w:tr>
      <w:tr w:rsidTr="00DF68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t>1.3</w:t>
            </w:r>
          </w:p>
        </w:tc>
        <w:tc>
          <w:tcPr>
            <w:tcW w:w="4860" w:type="dxa"/>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t>Tools, equipment and personnel protective equipment necessary for the work are identified, scheduled and checked to ensure they work correctly as intended and are safe to use in accordance with established procedures.</w:t>
            </w:r>
          </w:p>
        </w:tc>
      </w:tr>
      <w:tr w:rsidTr="00DF68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t>1.4</w:t>
            </w:r>
          </w:p>
        </w:tc>
        <w:tc>
          <w:tcPr>
            <w:tcW w:w="4860" w:type="dxa"/>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t>Appropriate personnel are cons</w:t>
            </w:r>
            <w:r w:rsidRPr="00A718AD">
              <w:t>ulted to ensure the work is coordinated effectively with others involved.</w:t>
            </w:r>
          </w:p>
        </w:tc>
      </w:tr>
      <w:tr w:rsidTr="00DF68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t>1.5</w:t>
            </w:r>
          </w:p>
        </w:tc>
        <w:tc>
          <w:tcPr>
            <w:tcW w:w="4860" w:type="dxa"/>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t>Resources and materials needed to do the work are confirmed, scheduled and obtained in accordance with established procedures.</w:t>
            </w:r>
          </w:p>
        </w:tc>
      </w:tr>
      <w:tr w:rsidTr="00DF68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t>1.6</w:t>
            </w:r>
          </w:p>
        </w:tc>
        <w:tc>
          <w:tcPr>
            <w:tcW w:w="4860" w:type="dxa"/>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t>Schedule of work including practices for working safely are confirmed in accordance with instructions and requirements.</w:t>
            </w:r>
          </w:p>
        </w:tc>
      </w:tr>
      <w:tr w:rsidTr="00DF68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t>2</w:t>
            </w:r>
          </w:p>
        </w:tc>
        <w:tc>
          <w:tcPr>
            <w:tcW w:w="2296" w:type="dxa"/>
            <w:vMerge w:val="restart"/>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t>Carry out work as instructed.</w:t>
            </w:r>
          </w:p>
        </w:tc>
        <w:tc>
          <w:tcPr>
            <w:tcW w:w="900" w:type="dxa"/>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t>2.1</w:t>
            </w:r>
          </w:p>
        </w:tc>
        <w:tc>
          <w:tcPr>
            <w:tcW w:w="4860" w:type="dxa"/>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t>OHS policies and procedures and safe work practices are followed to eliminate or minimise incidents</w:t>
            </w:r>
            <w:r w:rsidRPr="00A718AD">
              <w:t>.</w:t>
            </w:r>
          </w:p>
        </w:tc>
      </w:tr>
      <w:tr w:rsidTr="00DF68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t>2.2</w:t>
            </w:r>
          </w:p>
        </w:tc>
        <w:tc>
          <w:tcPr>
            <w:tcW w:w="4860" w:type="dxa"/>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t>Schedule of work is followed to ensure work is completed in an agreed time, to a quality standard and with a minimum of waste.</w:t>
            </w:r>
          </w:p>
        </w:tc>
      </w:tr>
      <w:tr w:rsidTr="00DF68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t>2.3</w:t>
            </w:r>
          </w:p>
        </w:tc>
        <w:tc>
          <w:tcPr>
            <w:tcW w:w="4860" w:type="dxa"/>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t>Knowledge of electrotechnology practices and electrical principles are applied to routine work activities.</w:t>
            </w:r>
          </w:p>
        </w:tc>
      </w:tr>
      <w:tr w:rsidTr="00DF68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t>2.4</w:t>
            </w:r>
          </w:p>
        </w:tc>
        <w:tc>
          <w:tcPr>
            <w:tcW w:w="4860" w:type="dxa"/>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t>Further instructions are sought from appropriate personnel in the event of unplanned happenings or conditions.</w:t>
            </w:r>
          </w:p>
        </w:tc>
      </w:tr>
      <w:tr w:rsidTr="00DF68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t>2.5</w:t>
            </w:r>
          </w:p>
        </w:tc>
        <w:tc>
          <w:tcPr>
            <w:tcW w:w="4860" w:type="dxa"/>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t>Ongoing checks of work quality are undertaken in accordance with instructions and requirements.</w:t>
            </w:r>
          </w:p>
        </w:tc>
      </w:tr>
      <w:tr w:rsidTr="00DF68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t>3</w:t>
            </w:r>
          </w:p>
        </w:tc>
        <w:tc>
          <w:tcPr>
            <w:tcW w:w="2296" w:type="dxa"/>
            <w:vMerge w:val="restart"/>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t>Check results of the completed work.</w:t>
            </w:r>
          </w:p>
        </w:tc>
        <w:tc>
          <w:tcPr>
            <w:tcW w:w="900" w:type="dxa"/>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t>3.1</w:t>
            </w:r>
          </w:p>
        </w:tc>
        <w:tc>
          <w:tcPr>
            <w:tcW w:w="4860" w:type="dxa"/>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t>Final checks are made to ensure the work conforms with instructions and to requirements.</w:t>
            </w:r>
          </w:p>
        </w:tc>
      </w:tr>
      <w:tr w:rsidTr="00DF68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t>3.2</w:t>
            </w:r>
          </w:p>
        </w:tc>
        <w:tc>
          <w:tcPr>
            <w:tcW w:w="4860" w:type="dxa"/>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t>Appropriate personnel are notified of completion of the work.</w:t>
            </w:r>
          </w:p>
        </w:tc>
      </w:tr>
      <w:tr w:rsidTr="00DF68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t>3.3</w:t>
            </w:r>
          </w:p>
        </w:tc>
        <w:tc>
          <w:tcPr>
            <w:tcW w:w="4860" w:type="dxa"/>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t>Tools, equipment and any surplus resources and materials are, where appropriate, cleaned, checked and returned to storage in accordance with established procedures.</w:t>
            </w:r>
          </w:p>
        </w:tc>
      </w:tr>
      <w:tr w:rsidTr="00DF68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t>3.4</w:t>
            </w:r>
          </w:p>
        </w:tc>
        <w:tc>
          <w:tcPr>
            <w:tcW w:w="4860" w:type="dxa"/>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t>Work area is cleaned up and made safe and sustainable energy practices are followed.</w:t>
            </w:r>
          </w:p>
        </w:tc>
      </w:tr>
      <w:tr w:rsidTr="00DF6817">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t>3.5</w:t>
            </w:r>
          </w:p>
        </w:tc>
        <w:tc>
          <w:tcPr>
            <w:tcW w:w="4860" w:type="dxa"/>
            <w:tcBorders>
              <w:top w:val="nil"/>
              <w:left w:val="nil"/>
              <w:bottom w:val="nil"/>
              <w:right w:val="nil"/>
            </w:tcBorders>
            <w:tcMar>
              <w:top w:w="0" w:type="dxa"/>
              <w:left w:w="62" w:type="dxa"/>
              <w:bottom w:w="0" w:type="dxa"/>
              <w:right w:w="62" w:type="dxa"/>
            </w:tcMar>
          </w:tcPr>
          <w:p w:rsidR="00000000" w:rsidRPr="00A718AD" w:rsidP="00A718AD">
            <w:pPr>
              <w:pStyle w:val="BodyText"/>
            </w:pPr>
            <w:r w:rsidRPr="00A718AD">
              <w:t>Appropriate records are updated in accordance with instructions and established procedures.</w:t>
            </w:r>
          </w:p>
        </w:tc>
      </w:tr>
    </w:tbl>
    <w:p w:rsidR="00DF6817" w:rsidP="00A718AD">
      <w:pPr>
        <w:pStyle w:val="BodyText"/>
      </w:pPr>
    </w:p>
    <w:p w:rsidR="00DF6817" w:rsidP="00A718AD">
      <w:pPr>
        <w:pStyle w:val="BodyText"/>
      </w:pPr>
    </w:p>
    <w:p w:rsidR="00000000" w:rsidRPr="00A718AD" w:rsidP="00A718AD">
      <w:pPr>
        <w:pStyle w:val="Heading1"/>
      </w:pPr>
      <w:bookmarkStart w:id="9" w:name="O_263060"/>
      <w:bookmarkEnd w:id="9"/>
      <w:r w:rsidRPr="00A718AD">
        <w:t>Required Skills and Knowledge</w:t>
      </w:r>
    </w:p>
    <w:tbl>
      <w:tblPr>
        <w:tblW w:w="0" w:type="auto"/>
        <w:tblLayout w:type="fixed"/>
        <w:tblCellMar>
          <w:left w:w="62" w:type="dxa"/>
          <w:right w:w="62" w:type="dxa"/>
        </w:tblCellMar>
        <w:tblLook w:val="0000"/>
      </w:tblPr>
      <w:tblGrid>
        <w:gridCol w:w="2700"/>
        <w:gridCol w:w="1080"/>
        <w:gridCol w:w="4680"/>
      </w:tblGrid>
      <w:tr w:rsidTr="00DF6817">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rPr>
                <w:rStyle w:val="SpecialBold"/>
              </w:rPr>
              <w:t>REQUIRED SKILLS AND KNOWLEDGE</w:t>
            </w:r>
          </w:p>
        </w:tc>
      </w:tr>
      <w:tr w:rsidTr="00DF6817">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rPr>
                <w:rStyle w:val="SpecialBold"/>
              </w:rPr>
              <w:t>7</w:t>
            </w:r>
            <w:r w:rsidRPr="00A718AD">
              <w:t>) This describes the essential skills and knowledge and their level, required for this unit.</w:t>
            </w:r>
          </w:p>
        </w:tc>
      </w:tr>
      <w:tr w:rsidTr="00DF6817">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A718AD" w:rsidP="00A718AD">
            <w:pPr>
              <w:pStyle w:val="BodyText"/>
            </w:pPr>
            <w:r w:rsidRPr="00A718AD">
              <w:t>Evidence shall show that knowledge has been acquired of safe working practices and carrying out routine work activities in an electrotechnology environment.</w:t>
            </w:r>
          </w:p>
          <w:p w:rsidR="00000000" w:rsidRPr="00A718AD" w:rsidP="00A718AD">
            <w:pPr>
              <w:pStyle w:val="BodyText"/>
            </w:pPr>
            <w:r w:rsidRPr="00A718AD">
              <w:t>All knowledge and skills detailed in this unit should be contextualised to current industry practices and technologies.</w:t>
            </w:r>
          </w:p>
          <w:p w:rsidR="00000000" w:rsidP="00A718AD">
            <w:pPr>
              <w:pStyle w:val="BodyText"/>
              <w:rPr>
                <w:lang w:val="en-NZ"/>
              </w:rPr>
            </w:pPr>
            <w:r w:rsidRPr="00A718AD">
              <w:t xml:space="preserve">The extent of the essential knowledge and associated skills (EKAS) required is given in Volume 2 - Part 2.2 EKAS.  It forms an integral </w:t>
            </w:r>
            <w:r w:rsidRPr="00A718AD">
              <w:t>part of this unit.</w:t>
            </w:r>
          </w:p>
        </w:tc>
      </w:tr>
      <w:tr w:rsidTr="00DF68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t>2.2.40</w:t>
            </w:r>
          </w:p>
        </w:tc>
        <w:tc>
          <w:tcPr>
            <w:tcW w:w="4680" w:type="dxa"/>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t>Electrotechnology Industry organisations and practises</w:t>
            </w:r>
          </w:p>
        </w:tc>
      </w:tr>
      <w:tr w:rsidTr="00DF68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t>2.18.1</w:t>
            </w:r>
          </w:p>
        </w:tc>
        <w:tc>
          <w:tcPr>
            <w:tcW w:w="4680" w:type="dxa"/>
            <w:tcBorders>
              <w:top w:val="nil"/>
              <w:left w:val="nil"/>
              <w:bottom w:val="nil"/>
              <w:right w:val="nil"/>
            </w:tcBorders>
            <w:tcMar>
              <w:top w:w="0" w:type="dxa"/>
              <w:left w:w="62" w:type="dxa"/>
              <w:bottom w:w="0" w:type="dxa"/>
              <w:right w:w="62" w:type="dxa"/>
            </w:tcMar>
          </w:tcPr>
          <w:p w:rsidR="00000000" w:rsidRPr="00A718AD" w:rsidP="00A718AD">
            <w:pPr>
              <w:pStyle w:val="BodyText"/>
            </w:pPr>
            <w:r w:rsidRPr="00A718AD">
              <w:t>Occupational Health and Safety principles</w:t>
            </w:r>
          </w:p>
        </w:tc>
      </w:tr>
    </w:tbl>
    <w:p w:rsidR="00DF6817" w:rsidP="00A718AD">
      <w:pPr>
        <w:pStyle w:val="BodyText"/>
      </w:pPr>
    </w:p>
    <w:p w:rsidR="00DF6817" w:rsidP="00A718AD">
      <w:pPr>
        <w:pStyle w:val="BodyText"/>
      </w:pPr>
    </w:p>
    <w:p w:rsidR="00000000" w:rsidRPr="00A718AD" w:rsidP="00A718AD">
      <w:pPr>
        <w:pStyle w:val="Heading1"/>
      </w:pPr>
      <w:bookmarkStart w:id="10" w:name="O_247253"/>
      <w:bookmarkEnd w:id="10"/>
      <w:r w:rsidRPr="00A718AD">
        <w:t>Evidence Guide</w:t>
      </w:r>
    </w:p>
    <w:tbl>
      <w:tblPr>
        <w:tblW w:w="0" w:type="auto"/>
        <w:tblLayout w:type="fixed"/>
        <w:tblCellMar>
          <w:left w:w="62" w:type="dxa"/>
          <w:right w:w="62" w:type="dxa"/>
        </w:tblCellMar>
        <w:tblLook w:val="0000"/>
      </w:tblPr>
      <w:tblGrid>
        <w:gridCol w:w="2160"/>
        <w:gridCol w:w="720"/>
        <w:gridCol w:w="540"/>
        <w:gridCol w:w="5040"/>
      </w:tblGrid>
      <w:tr w:rsidTr="00DF6817">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rPr>
                <w:rStyle w:val="SpecialBold"/>
              </w:rPr>
              <w:t>EVIDENCE GUIDE</w:t>
            </w:r>
          </w:p>
        </w:tc>
      </w:tr>
      <w:tr w:rsidTr="00DF6817">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A718AD" w:rsidP="00A718AD">
            <w:pPr>
              <w:pStyle w:val="BodyText"/>
            </w:pPr>
            <w:r w:rsidRPr="00A718AD">
              <w:rPr>
                <w:rStyle w:val="SpecialBold"/>
              </w:rPr>
              <w:t>9</w:t>
            </w:r>
            <w:r w:rsidRPr="00A718AD">
              <w:t xml:space="preserve">) The evidence guide provides advice on assessment and must be read in conjunction with the Performance Criteria, Required Skills and Knowledge, the Range Statement and the Assessment Guidelines for this Training Package. </w:t>
            </w:r>
          </w:p>
          <w:p w:rsidR="00000000" w:rsidP="00A718AD">
            <w:pPr>
              <w:pStyle w:val="BodyText"/>
              <w:rPr>
                <w:lang w:val="en-NZ"/>
              </w:rPr>
            </w:pPr>
            <w:r w:rsidRPr="00A718AD">
              <w:t>The Evidence Guide forms an integ</w:t>
            </w:r>
            <w:r w:rsidRPr="00A718AD">
              <w:t>ral part of this unit. It must be used in conjunction with all parts of the unit and performed in accordance with the Assessment Guidelines of this Training Package.</w:t>
            </w:r>
          </w:p>
        </w:tc>
      </w:tr>
      <w:tr w:rsidTr="00DF681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718AD" w:rsidP="00A718AD">
            <w:pPr>
              <w:pStyle w:val="BodyText"/>
            </w:pPr>
            <w:r w:rsidRPr="00A718AD">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A718AD" w:rsidP="00A718AD">
            <w:pPr>
              <w:pStyle w:val="BodyText"/>
            </w:pPr>
            <w:r w:rsidRPr="00A718AD">
              <w:rPr>
                <w:rStyle w:val="SpecialBold"/>
              </w:rPr>
              <w:t>9</w:t>
            </w:r>
            <w:r w:rsidRPr="00A718AD">
              <w:t>.</w:t>
            </w:r>
            <w:r w:rsidRPr="00A718AD">
              <w:rPr>
                <w:rStyle w:val="SpecialBold"/>
              </w:rPr>
              <w:t>1</w:t>
            </w:r>
            <w:r w:rsidRPr="00A718AD">
              <w:t xml:space="preserve">) </w:t>
            </w:r>
          </w:p>
          <w:p w:rsidR="00000000" w:rsidRPr="00A718AD" w:rsidP="00A718AD">
            <w:pPr>
              <w:pStyle w:val="BodyText"/>
            </w:pPr>
            <w:r w:rsidRPr="00A718AD">
              <w:t>Longitudinal competency development approaches to assessment, such as Profiling, require data to be reliably gathered in a form that can be consistently interpreted over time. This approach is best utilised in Apprenticeship programs and reduces assessment</w:t>
            </w:r>
            <w:r w:rsidRPr="00A718AD">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A718AD">
              <w:t>ncy in a realistically simulated work environment. It is recognised that, in some circumstances, assessment in part or full can occur outside the workplace. However, it must be in accordance with industry and regulatory policy.</w:t>
            </w:r>
          </w:p>
          <w:p w:rsidR="00000000" w:rsidRPr="00A718AD" w:rsidP="00A718AD">
            <w:pPr>
              <w:pStyle w:val="BodyText"/>
            </w:pPr>
            <w:r w:rsidRPr="00A718AD">
              <w:t>Methods chosen for a particu</w:t>
            </w:r>
            <w:r w:rsidRPr="00A718AD">
              <w:t>lar assessment will be influenced by various factors. These include the extent of the assessment, the most effective locations for the assessment activities to take place, access to physical resources, additional safety measures that may be required and th</w:t>
            </w:r>
            <w:r w:rsidRPr="00A718AD">
              <w:t>e critical nature of the competencies being assessed.</w:t>
            </w:r>
          </w:p>
          <w:p w:rsidR="00000000" w:rsidRPr="00A718AD" w:rsidP="00A718AD">
            <w:pPr>
              <w:pStyle w:val="BodyText"/>
            </w:pPr>
            <w:r w:rsidRPr="00A718AD">
              <w:t>The critical safety nature of working with electricity, electrical equipment, gas or any other hazardous substance/material carries risk in deeming a person competent. Sources of evidence need to be 'ri</w:t>
            </w:r>
            <w:r w:rsidRPr="00A718AD">
              <w:t>ch' in nature to minimise error in judgment.</w:t>
            </w:r>
          </w:p>
          <w:p w:rsidR="00000000" w:rsidP="00A718AD">
            <w:pPr>
              <w:pStyle w:val="BodyText"/>
              <w:rPr>
                <w:lang w:val="en-NZ"/>
              </w:rPr>
            </w:pPr>
            <w:r w:rsidRPr="00A718AD">
              <w:t>Activities associated with normal everyday work have a bearing on the decision as to how much and how detailed the data gathered will contribute to its 'richness'. Some skills are more critical to safety and ope</w:t>
            </w:r>
            <w:r w:rsidRPr="00A718AD">
              <w:t>rational requirements while the same skills may be more or less frequently practised. These points are raised for the assessors to consider when choosing an assessment method and developing assessment instruments. Sample assessment instruments are included</w:t>
            </w:r>
            <w:r w:rsidRPr="00A718AD">
              <w:t xml:space="preserve"> for Assessors in the Assessment Guidelines of this Training Package.</w:t>
            </w:r>
          </w:p>
        </w:tc>
      </w:tr>
      <w:tr w:rsidTr="00DF681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718AD" w:rsidP="00A718AD">
            <w:pPr>
              <w:pStyle w:val="BodyText"/>
            </w:pPr>
            <w:r w:rsidRPr="00A718AD">
              <w:rPr>
                <w:rStyle w:val="SpecialBold"/>
              </w:rPr>
              <w:t xml:space="preserve">Critical aspects of evidence required to demonstrate </w:t>
            </w:r>
            <w:r w:rsidRPr="00A718AD">
              <w:rPr>
                <w:rStyle w:val="SpecialBold"/>
              </w:rPr>
              <w:t>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A718AD" w:rsidP="00A718AD">
            <w:pPr>
              <w:pStyle w:val="BodyText"/>
            </w:pPr>
            <w:r w:rsidRPr="00A718AD">
              <w:rPr>
                <w:rStyle w:val="SpecialBold"/>
              </w:rPr>
              <w:t>9</w:t>
            </w:r>
            <w:r w:rsidRPr="00A718AD">
              <w:t>.</w:t>
            </w:r>
            <w:r w:rsidRPr="00A718AD">
              <w:rPr>
                <w:rStyle w:val="SpecialBold"/>
              </w:rPr>
              <w:t>2</w:t>
            </w:r>
            <w:r w:rsidRPr="00A718AD">
              <w:t xml:space="preserve">) </w:t>
            </w:r>
          </w:p>
          <w:p w:rsidR="00000000" w:rsidP="00A718AD">
            <w:pPr>
              <w:pStyle w:val="BodyText"/>
              <w:rPr>
                <w:lang w:val="en-NZ"/>
              </w:rPr>
            </w:pPr>
            <w:r w:rsidRPr="00A718AD">
              <w:t>Before the critical aspects of evidence are considered all prerequisites must be met.</w:t>
            </w:r>
          </w:p>
        </w:tc>
      </w:tr>
      <w:tr w:rsidTr="00DF681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718AD" w:rsidP="00A718AD">
            <w:pPr>
              <w:pStyle w:val="BodyText"/>
            </w:pPr>
            <w:r w:rsidRPr="00A718AD">
              <w:t>Evidence f</w:t>
            </w:r>
            <w:r w:rsidRPr="00A718AD">
              <w:t>or competence in this unit shall be considered holistically.  Each element and associated performance criteria shall be demonstrated on at least two occasions in accordance with the 'Assessment Guidelines - UEE07'.  Evidence shall also comprise:</w:t>
            </w:r>
          </w:p>
          <w:p w:rsidR="00000000" w:rsidP="00A718AD">
            <w:pPr>
              <w:pStyle w:val="ListBullet"/>
              <w:rPr>
                <w:lang w:val="en-NZ"/>
              </w:rPr>
            </w:pPr>
            <w:r w:rsidRPr="00A718AD">
              <w:t>A representative body of work performance demonstrated within the timeframes typically expected of the discipline, work function and industrial environment. In particular this shall incorporate evidence that shows a candidate is able to:</w:t>
            </w:r>
          </w:p>
        </w:tc>
      </w:tr>
      <w:tr w:rsidTr="00DF681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718AD">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718AD" w:rsidP="00A718AD">
            <w:pPr>
              <w:pStyle w:val="ListBullet2"/>
            </w:pPr>
            <w:r w:rsidRPr="00A718AD">
              <w:t>Implement Occ</w:t>
            </w:r>
            <w:r w:rsidRPr="00A718AD">
              <w:t>upational Health and Safety workplace procedures and practices, including the use of risk control measures as specified in the performance criteria and range statement</w:t>
            </w:r>
          </w:p>
          <w:p w:rsidR="00000000" w:rsidRPr="00A718AD" w:rsidP="00A718AD">
            <w:pPr>
              <w:pStyle w:val="ListBullet2"/>
            </w:pPr>
            <w:r w:rsidRPr="00A718AD">
              <w:t>Apply sustainable energy principles and practices as specified in the performance criter</w:t>
            </w:r>
            <w:r w:rsidRPr="00A718AD">
              <w:t>ia and range statement</w:t>
            </w:r>
          </w:p>
          <w:p w:rsidR="00000000" w:rsidRPr="00A718AD" w:rsidP="00A718AD">
            <w:pPr>
              <w:pStyle w:val="ListBullet2"/>
            </w:pPr>
            <w:r w:rsidRPr="00A718AD">
              <w:t>Demonstrate an understanding of the essential knowledge and associated skills as described in this unit .  It may be required by some jurisdictions that RTOs provide a percentile graded result for the purpose of regulatory or licensi</w:t>
            </w:r>
            <w:r w:rsidRPr="00A718AD">
              <w:t xml:space="preserve">ng requirements.   </w:t>
            </w:r>
          </w:p>
          <w:p w:rsidR="00000000" w:rsidRPr="00A718AD" w:rsidP="00A718AD">
            <w:pPr>
              <w:pStyle w:val="ListBullet2"/>
            </w:pPr>
            <w:r w:rsidRPr="00A718AD">
              <w:t>Demonstrate an appropriate level of skills enabling employment</w:t>
            </w:r>
          </w:p>
          <w:p w:rsidR="00000000" w:rsidP="00A718AD">
            <w:pPr>
              <w:pStyle w:val="ListBullet2"/>
              <w:rPr>
                <w:lang w:val="en-NZ"/>
              </w:rPr>
            </w:pPr>
            <w:r w:rsidRPr="00A718AD">
              <w:t>Conduct work observing the relevant Anti Discrimination legislation, regulations, polices and workplace procedures</w:t>
            </w:r>
          </w:p>
        </w:tc>
      </w:tr>
      <w:tr w:rsidTr="00DF681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718AD">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718AD">
            <w:pPr>
              <w:pStyle w:val="ListBullet"/>
              <w:rPr>
                <w:lang w:val="en-NZ"/>
              </w:rPr>
            </w:pPr>
            <w:r w:rsidRPr="00A718AD">
              <w:t>Demonstrated consistent performance across a representative range of contexts from the prescribed items below:</w:t>
            </w:r>
          </w:p>
        </w:tc>
      </w:tr>
      <w:tr w:rsidTr="00DF681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718AD">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718AD">
            <w:pPr>
              <w:pStyle w:val="ListBullet2"/>
              <w:rPr>
                <w:lang w:val="en-NZ"/>
              </w:rPr>
            </w:pPr>
            <w:r w:rsidRPr="00A718AD">
              <w:t>Carry out routine work activities in an electrotechnology environment as described in 8) and including:</w:t>
            </w:r>
          </w:p>
        </w:tc>
      </w:tr>
      <w:tr w:rsidTr="00DF681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t>A</w:t>
            </w:r>
          </w:p>
        </w:tc>
        <w:tc>
          <w:tcPr>
            <w:tcW w:w="5040" w:type="dxa"/>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t>Understanding work instruction.</w:t>
            </w:r>
          </w:p>
        </w:tc>
      </w:tr>
      <w:tr w:rsidTr="00DF681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t>B</w:t>
            </w:r>
          </w:p>
        </w:tc>
        <w:tc>
          <w:tcPr>
            <w:tcW w:w="5040" w:type="dxa"/>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t>Obtaining and checking tools and equipment.</w:t>
            </w:r>
          </w:p>
        </w:tc>
      </w:tr>
      <w:tr w:rsidTr="00DF681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t>C</w:t>
            </w:r>
          </w:p>
        </w:tc>
        <w:tc>
          <w:tcPr>
            <w:tcW w:w="5040" w:type="dxa"/>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t>Following work instructions.</w:t>
            </w:r>
          </w:p>
        </w:tc>
      </w:tr>
      <w:tr w:rsidTr="00DF681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t>D</w:t>
            </w:r>
          </w:p>
        </w:tc>
        <w:tc>
          <w:tcPr>
            <w:tcW w:w="5040" w:type="dxa"/>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t>Returning tools and surplus resources as required.</w:t>
            </w:r>
          </w:p>
        </w:tc>
      </w:tr>
      <w:tr w:rsidTr="00DF681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t>E</w:t>
            </w:r>
          </w:p>
        </w:tc>
        <w:tc>
          <w:tcPr>
            <w:tcW w:w="5040" w:type="dxa"/>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t>Updating work records.</w:t>
            </w:r>
          </w:p>
        </w:tc>
      </w:tr>
      <w:tr w:rsidTr="00DF681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t>F</w:t>
            </w:r>
          </w:p>
        </w:tc>
        <w:tc>
          <w:tcPr>
            <w:tcW w:w="5040" w:type="dxa"/>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t>Dealing with unplanned events by drawing on essential knowledge and skills to provide appropriate solutions incorporated in a holistic assessment with the above listed items.</w:t>
            </w:r>
          </w:p>
        </w:tc>
      </w:tr>
      <w:tr w:rsidTr="00DF681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t>Note:</w:t>
            </w:r>
            <w:r w:rsidRPr="00A718AD">
              <w:br/>
              <w:t>Successful completion of relevant vendor training may be used to contribu</w:t>
            </w:r>
            <w:r w:rsidRPr="00A718AD">
              <w:t>te to evidence on which competency is deemed. In these cases the alignment of outcomes of vendor training with performance criteria and critical aspects of evidence shall be clearly identified.</w:t>
            </w:r>
          </w:p>
        </w:tc>
      </w:tr>
      <w:tr w:rsidTr="00DF681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718AD" w:rsidP="00A718AD">
            <w:pPr>
              <w:pStyle w:val="BodyText"/>
            </w:pPr>
            <w:r w:rsidRPr="00A718AD">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A718AD" w:rsidP="00A718AD">
            <w:pPr>
              <w:pStyle w:val="BodyText"/>
            </w:pPr>
            <w:r w:rsidRPr="00A718AD">
              <w:rPr>
                <w:rStyle w:val="SpecialBold"/>
              </w:rPr>
              <w:t>9</w:t>
            </w:r>
            <w:r w:rsidRPr="00A718AD">
              <w:t>.</w:t>
            </w:r>
            <w:r w:rsidRPr="00A718AD">
              <w:rPr>
                <w:rStyle w:val="SpecialBold"/>
              </w:rPr>
              <w:t>3</w:t>
            </w:r>
            <w:r w:rsidRPr="00A718AD">
              <w:t xml:space="preserve">) </w:t>
            </w:r>
          </w:p>
          <w:p w:rsidR="00000000" w:rsidRPr="00A718AD" w:rsidP="00A718AD">
            <w:pPr>
              <w:pStyle w:val="BodyText"/>
            </w:pPr>
            <w:r w:rsidRPr="00A718AD">
              <w:t>This</w:t>
            </w:r>
            <w:r w:rsidRPr="00A718AD">
              <w:t xml:space="preserve"> unit should be assessed as it relates to normal work practice using procedures, information and resources typical of a workplace. This should include:</w:t>
            </w:r>
          </w:p>
          <w:p w:rsidR="00000000" w:rsidRPr="00A718AD" w:rsidP="00A718AD">
            <w:pPr>
              <w:pStyle w:val="ListBullet"/>
            </w:pPr>
            <w:r w:rsidRPr="00A718AD">
              <w:t>OHS policy and work procedures and instructions.</w:t>
            </w:r>
          </w:p>
          <w:p w:rsidR="00000000" w:rsidRPr="00A718AD" w:rsidP="00A718AD">
            <w:pPr>
              <w:pStyle w:val="ListBullet"/>
            </w:pPr>
            <w:r w:rsidRPr="00A718AD">
              <w:t>Suitable work environment, facilities, equipment and ma</w:t>
            </w:r>
            <w:r w:rsidRPr="00A718AD">
              <w:t>terials to undertake actual work as prescribed in this unit.</w:t>
            </w:r>
          </w:p>
          <w:p w:rsidR="00000000" w:rsidRPr="00A718AD" w:rsidP="00A718AD">
            <w:pPr>
              <w:pStyle w:val="BodyText"/>
            </w:pPr>
            <w:r w:rsidRPr="00A718AD">
              <w:t>These should be used in the formal learning/assessment environment.</w:t>
            </w:r>
          </w:p>
          <w:p w:rsidR="00000000" w:rsidRPr="00A718AD" w:rsidP="00A718AD">
            <w:pPr>
              <w:pStyle w:val="BodyText"/>
            </w:pPr>
            <w:r w:rsidRPr="00A718AD">
              <w:t>Note:</w:t>
            </w:r>
          </w:p>
          <w:p w:rsidR="00000000" w:rsidP="00A718AD">
            <w:pPr>
              <w:pStyle w:val="BodyText"/>
              <w:rPr>
                <w:lang w:val="en-NZ"/>
              </w:rPr>
            </w:pPr>
            <w:r w:rsidRPr="00A718AD">
              <w:t>Where simulation is considered a suitable strategy for assessment, conditions for assessme</w:t>
            </w:r>
            <w:r w:rsidRPr="00A718AD">
              <w:t>nt must be authentic and as far as possible reproduce and replicate the workplace and be consistent with the approved industry simulation policy.</w:t>
            </w:r>
          </w:p>
        </w:tc>
      </w:tr>
      <w:tr w:rsidTr="00DF681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t>The resources used for assessment should reflect current industry practices in relation to carrying out ro</w:t>
            </w:r>
            <w:r w:rsidRPr="00A718AD">
              <w:t>utine work activities in an electrotechnology environment.</w:t>
            </w:r>
          </w:p>
        </w:tc>
      </w:tr>
      <w:tr w:rsidTr="00DF681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A718AD" w:rsidP="00A718AD">
            <w:pPr>
              <w:pStyle w:val="BodyText"/>
            </w:pPr>
            <w:r w:rsidRPr="00A718AD">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A718AD" w:rsidP="00A718AD">
            <w:pPr>
              <w:pStyle w:val="BodyText"/>
            </w:pPr>
            <w:r w:rsidRPr="00A718AD">
              <w:rPr>
                <w:rStyle w:val="SpecialBold"/>
              </w:rPr>
              <w:t>9</w:t>
            </w:r>
            <w:r w:rsidRPr="00A718AD">
              <w:t>.</w:t>
            </w:r>
            <w:r w:rsidRPr="00A718AD">
              <w:rPr>
                <w:rStyle w:val="SpecialBold"/>
              </w:rPr>
              <w:t>4</w:t>
            </w:r>
            <w:r w:rsidRPr="00A718AD">
              <w:t xml:space="preserve">) </w:t>
            </w:r>
          </w:p>
          <w:p w:rsidR="00000000" w:rsidRPr="00A718AD" w:rsidP="00A718AD">
            <w:pPr>
              <w:pStyle w:val="BodyText"/>
            </w:pPr>
            <w:r w:rsidRPr="00A718AD">
              <w:t>This unit shall be assessed by methods given in Volume 1, Part 3 'Assessment Guidelines'.</w:t>
            </w:r>
          </w:p>
          <w:p w:rsidR="00000000" w:rsidP="00A718AD">
            <w:pPr>
              <w:pStyle w:val="BodyText"/>
              <w:rPr>
                <w:lang w:val="en-NZ"/>
              </w:rPr>
            </w:pPr>
            <w:r w:rsidRPr="00A718AD">
              <w:t>Note:</w:t>
            </w:r>
            <w:r w:rsidRPr="00A718AD">
              <w:br/>
              <w:t xml:space="preserve">Competent performance with inherent safe working practices is expected </w:t>
            </w:r>
            <w:r w:rsidRPr="00A718AD">
              <w:t>in the Industry to which this unit applies. This requires that the specified essential knowledge and associated skills are assessed in a structured environment which is primarily intended for learning/assessment and incorporates all necessary equipment and</w:t>
            </w:r>
            <w:r w:rsidRPr="00A718AD">
              <w:t xml:space="preserve"> facilities for learners to develop and demonstrate the essential knowledge and skills described in this unit.</w:t>
            </w:r>
          </w:p>
        </w:tc>
      </w:tr>
      <w:tr w:rsidTr="00DF6817">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A718AD" w:rsidP="00A718AD">
            <w:pPr>
              <w:pStyle w:val="BodyText"/>
            </w:pPr>
            <w:r w:rsidRPr="00A718AD">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rPr>
                <w:rStyle w:val="SpecialBold"/>
              </w:rPr>
              <w:t>9</w:t>
            </w:r>
            <w:r w:rsidRPr="00A718AD">
              <w:t>.</w:t>
            </w:r>
            <w:r w:rsidRPr="00A718AD">
              <w:rPr>
                <w:rStyle w:val="SpecialBold"/>
              </w:rPr>
              <w:t>5</w:t>
            </w:r>
            <w:r w:rsidRPr="00A718AD">
              <w:t>)</w:t>
            </w:r>
          </w:p>
        </w:tc>
      </w:tr>
      <w:tr w:rsidTr="00DF6817">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A718AD" w:rsidP="00A718AD">
            <w:pPr>
              <w:pStyle w:val="BodyText"/>
            </w:pPr>
            <w:r w:rsidRPr="00A718AD">
              <w:t>There are no concurrent assessment recommendations for this unit.</w:t>
            </w:r>
          </w:p>
        </w:tc>
      </w:tr>
    </w:tbl>
    <w:p w:rsidR="00DF6817" w:rsidP="00A718AD">
      <w:pPr>
        <w:pStyle w:val="BodyText"/>
      </w:pPr>
    </w:p>
    <w:p w:rsidR="00DF6817" w:rsidP="00A718AD">
      <w:pPr>
        <w:pStyle w:val="BodyText"/>
      </w:pPr>
    </w:p>
    <w:p w:rsidR="00000000" w:rsidRPr="00A718AD" w:rsidP="00A718AD">
      <w:pPr>
        <w:pStyle w:val="Heading1"/>
      </w:pPr>
      <w:bookmarkStart w:id="11" w:name="O_255236"/>
      <w:bookmarkEnd w:id="11"/>
      <w:r w:rsidRPr="00A718AD">
        <w:t>Range Statement</w:t>
      </w:r>
    </w:p>
    <w:tbl>
      <w:tblPr>
        <w:tblW w:w="0" w:type="auto"/>
        <w:tblLayout w:type="fixed"/>
        <w:tblCellMar>
          <w:left w:w="62" w:type="dxa"/>
          <w:right w:w="62" w:type="dxa"/>
        </w:tblCellMar>
        <w:tblLook w:val="0000"/>
      </w:tblPr>
      <w:tblGrid>
        <w:gridCol w:w="2160"/>
        <w:gridCol w:w="6300"/>
      </w:tblGrid>
      <w:tr w:rsidTr="00DF6817">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rPr>
                <w:rStyle w:val="SpecialBold"/>
              </w:rPr>
              <w:t>RANGE STATEMENT</w:t>
            </w:r>
          </w:p>
        </w:tc>
      </w:tr>
      <w:tr w:rsidTr="00DF681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rPr>
                <w:rStyle w:val="SpecialBold"/>
              </w:rPr>
              <w:t>8</w:t>
            </w:r>
            <w:r w:rsidRPr="00A718AD">
              <w:t>) This relates to the unit as a whole providing the range of contexts and conditions to which the performance criteria apply. It allows for different work environments and situations that will affect perfo</w:t>
            </w:r>
            <w:r w:rsidRPr="00A718AD">
              <w:t>rmance.</w:t>
            </w:r>
          </w:p>
        </w:tc>
      </w:tr>
      <w:tr w:rsidTr="00DF681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t>This unit shall be demonstrated in relation to carrying out routine work activities in electrotechnology environments in any of the following disciplines:</w:t>
            </w:r>
          </w:p>
        </w:tc>
      </w:tr>
      <w:tr w:rsidTr="00DF6817">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A718AD">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A718AD" w:rsidP="00A718AD">
            <w:pPr>
              <w:pStyle w:val="ListBullet"/>
            </w:pPr>
            <w:r w:rsidRPr="00A718AD">
              <w:t>Appliances</w:t>
            </w:r>
          </w:p>
          <w:p w:rsidR="00000000" w:rsidRPr="00A718AD" w:rsidP="00A718AD">
            <w:pPr>
              <w:pStyle w:val="ListBullet"/>
            </w:pPr>
            <w:r w:rsidRPr="00A718AD">
              <w:t>Business equipment</w:t>
            </w:r>
          </w:p>
          <w:p w:rsidR="00000000" w:rsidRPr="00A718AD" w:rsidP="00A718AD">
            <w:pPr>
              <w:pStyle w:val="ListBullet"/>
            </w:pPr>
            <w:r w:rsidRPr="00A718AD">
              <w:t xml:space="preserve">Computers </w:t>
            </w:r>
          </w:p>
          <w:p w:rsidR="00000000" w:rsidRPr="00A718AD" w:rsidP="00A718AD">
            <w:pPr>
              <w:pStyle w:val="ListBullet"/>
            </w:pPr>
            <w:r w:rsidRPr="00A718AD">
              <w:t>Data Communications</w:t>
            </w:r>
          </w:p>
          <w:p w:rsidR="00000000" w:rsidRPr="00A718AD" w:rsidP="00A718AD">
            <w:pPr>
              <w:pStyle w:val="ListBullet"/>
            </w:pPr>
            <w:r w:rsidRPr="00A718AD">
              <w:t>Electrical</w:t>
            </w:r>
          </w:p>
          <w:p w:rsidR="00000000" w:rsidRPr="00A718AD" w:rsidP="00A718AD">
            <w:pPr>
              <w:pStyle w:val="ListBullet"/>
            </w:pPr>
            <w:r w:rsidRPr="00A718AD">
              <w:t>Electrical Machines</w:t>
            </w:r>
          </w:p>
          <w:p w:rsidR="00000000" w:rsidRPr="00A718AD" w:rsidP="00A718AD">
            <w:pPr>
              <w:pStyle w:val="ListBullet"/>
            </w:pPr>
            <w:r w:rsidRPr="00A718AD">
              <w:t>Electronics</w:t>
            </w:r>
          </w:p>
          <w:p w:rsidR="00000000" w:rsidRPr="00A718AD" w:rsidP="00A718AD">
            <w:pPr>
              <w:pStyle w:val="ListBullet"/>
            </w:pPr>
            <w:r w:rsidRPr="00A718AD">
              <w:t>Fire protection</w:t>
            </w:r>
          </w:p>
          <w:p w:rsidR="00000000" w:rsidRPr="00A718AD" w:rsidP="00A718AD">
            <w:pPr>
              <w:pStyle w:val="ListBullet"/>
            </w:pPr>
            <w:r w:rsidRPr="00A718AD">
              <w:t>Instrumentation</w:t>
            </w:r>
          </w:p>
          <w:p w:rsidR="00000000" w:rsidRPr="00A718AD" w:rsidP="00A718AD">
            <w:pPr>
              <w:pStyle w:val="ListBullet"/>
            </w:pPr>
            <w:r w:rsidRPr="00A718AD">
              <w:t>Refrigeration and Air Conditioning</w:t>
            </w:r>
          </w:p>
          <w:p w:rsidR="00000000" w:rsidRPr="00A718AD" w:rsidP="00A718AD">
            <w:pPr>
              <w:pStyle w:val="ListBullet"/>
            </w:pPr>
            <w:r w:rsidRPr="00A718AD">
              <w:t>Renewable / sustainable energy</w:t>
            </w:r>
          </w:p>
          <w:p w:rsidR="00000000" w:rsidP="00A718AD">
            <w:pPr>
              <w:pStyle w:val="ListBullet"/>
              <w:rPr>
                <w:lang w:val="en-NZ"/>
              </w:rPr>
            </w:pPr>
            <w:r w:rsidRPr="00A718AD">
              <w:t>Security technology</w:t>
            </w:r>
          </w:p>
        </w:tc>
      </w:tr>
      <w:tr w:rsidTr="00DF6817">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A718AD" w:rsidP="00A718AD">
            <w:pPr>
              <w:pStyle w:val="BodyText"/>
            </w:pPr>
            <w:r w:rsidRPr="00A718AD">
              <w:t>Generic terms used throughout this Vocational Standard shall be regarded as part of the Range Statement i</w:t>
            </w:r>
            <w:r w:rsidRPr="00A718AD">
              <w:t>n which competency is demonstrated. The definition of these and other terms that apply are given in Volume 2, Part 2.1.</w:t>
            </w:r>
          </w:p>
        </w:tc>
      </w:tr>
    </w:tbl>
    <w:p w:rsidR="00DF6817" w:rsidP="00A718AD">
      <w:pPr>
        <w:pStyle w:val="BodyText"/>
      </w:pPr>
    </w:p>
    <w:p w:rsidR="00DF6817" w:rsidP="00A718AD">
      <w:pPr>
        <w:pStyle w:val="BodyText"/>
      </w:pPr>
    </w:p>
    <w:p w:rsidR="00000000" w:rsidRPr="00A718AD" w:rsidP="00A718AD">
      <w:pPr>
        <w:pStyle w:val="Heading1"/>
      </w:pPr>
      <w:bookmarkStart w:id="12" w:name="O_296249"/>
      <w:bookmarkEnd w:id="12"/>
      <w:r w:rsidRPr="00A718AD">
        <w:t>Unit Sector(s)</w:t>
      </w:r>
    </w:p>
    <w:p w:rsidR="00000000" w:rsidRPr="00A718AD" w:rsidP="00A718AD">
      <w:pPr>
        <w:pStyle w:val="BodyText"/>
      </w:pPr>
      <w:r w:rsidRPr="00A718AD">
        <w:t>Not Applicable</w:t>
      </w:r>
    </w:p>
    <w:p w:rsidR="00000000" w:rsidRPr="00A718AD" w:rsidP="00A718AD">
      <w:pPr>
        <w:pStyle w:val="AllowPageBreak"/>
      </w:pPr>
    </w:p>
    <w:p w:rsidR="00000000" w:rsidRPr="00A718AD" w:rsidP="00A718AD">
      <w:pPr>
        <w:pStyle w:val="Heading1"/>
      </w:pPr>
      <w:bookmarkStart w:id="13" w:name="O_225662"/>
      <w:bookmarkEnd w:id="13"/>
      <w:r w:rsidRPr="00A718AD">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DF6817">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A718AD" w:rsidP="00A718AD">
            <w:pPr>
              <w:pStyle w:val="BodyText"/>
            </w:pPr>
            <w:r w:rsidRPr="00A718AD">
              <w:rPr>
                <w:rStyle w:val="SpecialBold"/>
              </w:rPr>
              <w:t>2</w:t>
            </w:r>
            <w:r w:rsidRPr="00A718AD">
              <w:t>.</w:t>
            </w:r>
            <w:r w:rsidRPr="00A718AD">
              <w:rPr>
                <w:rStyle w:val="SpecialBold"/>
              </w:rPr>
              <w:t>2</w:t>
            </w:r>
            <w:r w:rsidRPr="00A718AD">
              <w:t xml:space="preserve">) </w:t>
            </w:r>
            <w:r w:rsidRPr="00A718AD">
              <w:rPr>
                <w:rStyle w:val="SpecialBold"/>
              </w:rPr>
              <w:t>Literacy and numeracy skills</w:t>
            </w:r>
          </w:p>
          <w:p w:rsidR="00000000" w:rsidP="00A718AD">
            <w:pPr>
              <w:pStyle w:val="BodyText"/>
              <w:rPr>
                <w:lang w:val="en-NZ"/>
              </w:rPr>
            </w:pPr>
            <w:r w:rsidRPr="00A718AD">
              <w:t>Participants are best equipped to achieve competency in this unit if they have reading, writing and numeracy skills indicated by the following scales. Description of each scale is given in Volume 2, Part 3 'Literacy and Numeracy'</w:t>
            </w:r>
          </w:p>
        </w:tc>
      </w:tr>
      <w:tr w:rsidTr="00DF6817">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t>Reading</w:t>
            </w:r>
          </w:p>
        </w:tc>
        <w:tc>
          <w:tcPr>
            <w:tcW w:w="1182" w:type="dxa"/>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t>3</w:t>
            </w:r>
          </w:p>
        </w:tc>
        <w:tc>
          <w:tcPr>
            <w:tcW w:w="1739" w:type="dxa"/>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t>Writing</w:t>
            </w:r>
          </w:p>
        </w:tc>
        <w:tc>
          <w:tcPr>
            <w:tcW w:w="1182" w:type="dxa"/>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t>3</w:t>
            </w:r>
          </w:p>
        </w:tc>
        <w:tc>
          <w:tcPr>
            <w:tcW w:w="1721" w:type="dxa"/>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t>Numeracy</w:t>
            </w:r>
          </w:p>
        </w:tc>
        <w:tc>
          <w:tcPr>
            <w:tcW w:w="1182" w:type="dxa"/>
            <w:tcBorders>
              <w:top w:val="nil"/>
              <w:left w:val="nil"/>
              <w:bottom w:val="nil"/>
              <w:right w:val="nil"/>
            </w:tcBorders>
            <w:tcMar>
              <w:top w:w="0" w:type="dxa"/>
              <w:left w:w="62" w:type="dxa"/>
              <w:bottom w:w="0" w:type="dxa"/>
              <w:right w:w="62" w:type="dxa"/>
            </w:tcMar>
          </w:tcPr>
          <w:p w:rsidR="00000000" w:rsidRPr="00A718AD" w:rsidP="00A718AD">
            <w:pPr>
              <w:pStyle w:val="BodyText"/>
            </w:pPr>
            <w:r w:rsidRPr="00A718AD">
              <w:t>3</w:t>
            </w:r>
          </w:p>
        </w:tc>
      </w:tr>
    </w:tbl>
    <w:p w:rsidR="00DF6817" w:rsidP="00A718AD">
      <w:pPr>
        <w:pStyle w:val="BodyText"/>
      </w:pPr>
    </w:p>
    <w:p w:rsidR="00DF6817" w:rsidP="00A718AD">
      <w:pPr>
        <w:pStyle w:val="BodyText"/>
      </w:pPr>
    </w:p>
    <w:p w:rsidR="00000000" w:rsidRPr="00A718AD" w:rsidP="00A718AD">
      <w:pPr>
        <w:pStyle w:val="Heading1"/>
      </w:pPr>
      <w:bookmarkStart w:id="14" w:name="O_225665"/>
      <w:bookmarkEnd w:id="14"/>
      <w:r w:rsidRPr="00A718AD">
        <w:t>Custom Content Section</w:t>
      </w:r>
    </w:p>
    <w:tbl>
      <w:tblPr>
        <w:tblW w:w="0" w:type="auto"/>
        <w:tblLayout w:type="fixed"/>
        <w:tblCellMar>
          <w:left w:w="62" w:type="dxa"/>
          <w:right w:w="62" w:type="dxa"/>
        </w:tblCellMar>
        <w:tblLook w:val="0000"/>
      </w:tblPr>
      <w:tblGrid>
        <w:gridCol w:w="2700"/>
        <w:gridCol w:w="5760"/>
      </w:tblGrid>
      <w:tr w:rsidTr="00DF6817">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718AD" w:rsidP="00A718AD">
            <w:pPr>
              <w:pStyle w:val="BodyText"/>
            </w:pPr>
            <w:r w:rsidRPr="00A718A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718AD">
            <w:pPr>
              <w:pStyle w:val="BodyText"/>
              <w:rPr>
                <w:lang w:val="en-NZ"/>
              </w:rPr>
            </w:pPr>
            <w:r w:rsidRPr="00A718AD">
              <w:rPr>
                <w:rStyle w:val="SpecialBold"/>
              </w:rPr>
              <w:t>5</w:t>
            </w:r>
            <w:r w:rsidRPr="00A718AD">
              <w:t>)</w:t>
            </w:r>
          </w:p>
        </w:tc>
      </w:tr>
      <w:tr w:rsidTr="00DF6817">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718AD" w:rsidP="00A718AD">
            <w:pPr>
              <w:pStyle w:val="BodyText"/>
            </w:pPr>
            <w:r w:rsidRPr="00A718AD">
              <w:t>Electrotechnology</w:t>
            </w:r>
          </w:p>
        </w:tc>
      </w:tr>
    </w:tbl>
    <w:p w:rsidR="00DF6817" w:rsidP="00A718AD">
      <w:pPr>
        <w:pStyle w:val="BodyText"/>
      </w:pPr>
    </w:p>
    <w:p w:rsidR="00DF6817" w:rsidP="00A718AD">
      <w:pPr>
        <w:pStyle w:val="BodyText"/>
      </w:pPr>
    </w:p>
    <w:p w:rsidR="00000000" w:rsidRPr="00A718AD" w:rsidP="00A718AD"/>
    <w:sectPr w:rsidSect="00A718A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8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F6817" w:rsidP="00DF6817">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8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817" w:rsidP="00A718A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DF6817" w:rsidP="00A718A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DF6817" w:rsidP="00A718A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8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8AD" w:rsidRPr="00DF6817" w:rsidP="00DF681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8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6817" w:rsidRPr="002D2AF8" w:rsidP="00A718AD">
    <w:pPr>
      <w:pStyle w:val="Header"/>
      <w:framePr w:wrap="around"/>
    </w:pPr>
    <w:r>
      <w:fldChar w:fldCharType="begin"/>
    </w:r>
    <w:r>
      <w:instrText xml:space="preserve"> TITLE   \* MERGEFORMAT </w:instrText>
    </w:r>
    <w:r>
      <w:fldChar w:fldCharType="separate"/>
    </w:r>
    <w:r>
      <w:t>UEENEEE048C Carry out routine work activities in an electrotechnology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DF6817" w:rsidP="00A718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30615C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EE297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16491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18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18AD"/>
    <w:pPr>
      <w:spacing w:before="360" w:after="60"/>
      <w:outlineLvl w:val="0"/>
    </w:pPr>
    <w:rPr>
      <w:sz w:val="32"/>
    </w:rPr>
  </w:style>
  <w:style w:type="paragraph" w:styleId="Heading2">
    <w:name w:val="heading 2"/>
    <w:basedOn w:val="HeadingBase"/>
    <w:next w:val="BodyText"/>
    <w:link w:val="Heading2Char"/>
    <w:qFormat/>
    <w:rsid w:val="00A718AD"/>
    <w:pPr>
      <w:keepLines/>
      <w:spacing w:before="240" w:after="120"/>
      <w:outlineLvl w:val="1"/>
    </w:pPr>
    <w:rPr>
      <w:sz w:val="28"/>
      <w:szCs w:val="40"/>
    </w:rPr>
  </w:style>
  <w:style w:type="paragraph" w:styleId="Heading3">
    <w:name w:val="heading 3"/>
    <w:basedOn w:val="HeadingBase"/>
    <w:next w:val="BodyText"/>
    <w:link w:val="Heading3Char"/>
    <w:qFormat/>
    <w:rsid w:val="00A718AD"/>
    <w:pPr>
      <w:spacing w:before="180" w:after="120"/>
      <w:outlineLvl w:val="2"/>
    </w:pPr>
    <w:rPr>
      <w:spacing w:val="-10"/>
      <w:kern w:val="32"/>
    </w:rPr>
  </w:style>
  <w:style w:type="paragraph" w:styleId="Heading4">
    <w:name w:val="heading 4"/>
    <w:basedOn w:val="HeadingBase"/>
    <w:next w:val="BodyText"/>
    <w:link w:val="Heading4Char"/>
    <w:qFormat/>
    <w:rsid w:val="00A718AD"/>
    <w:pPr>
      <w:spacing w:before="160" w:after="120"/>
      <w:outlineLvl w:val="3"/>
    </w:pPr>
    <w:rPr>
      <w:sz w:val="22"/>
    </w:rPr>
  </w:style>
  <w:style w:type="paragraph" w:styleId="Heading5">
    <w:name w:val="heading 5"/>
    <w:basedOn w:val="HeadingBase"/>
    <w:next w:val="Normal"/>
    <w:link w:val="Heading5Char"/>
    <w:qFormat/>
    <w:rsid w:val="00A718AD"/>
    <w:pPr>
      <w:spacing w:before="80"/>
      <w:outlineLvl w:val="4"/>
    </w:pPr>
    <w:rPr>
      <w:color w:val="918585"/>
      <w:sz w:val="20"/>
    </w:rPr>
  </w:style>
  <w:style w:type="paragraph" w:styleId="Heading6">
    <w:name w:val="heading 6"/>
    <w:basedOn w:val="HeadingBase"/>
    <w:next w:val="Normal"/>
    <w:link w:val="Heading6Char"/>
    <w:qFormat/>
    <w:rsid w:val="00A718AD"/>
    <w:pPr>
      <w:spacing w:before="60"/>
      <w:outlineLvl w:val="5"/>
    </w:pPr>
    <w:rPr>
      <w:color w:val="918585"/>
      <w:sz w:val="20"/>
    </w:rPr>
  </w:style>
  <w:style w:type="paragraph" w:styleId="Heading7">
    <w:name w:val="heading 7"/>
    <w:basedOn w:val="Normal"/>
    <w:next w:val="Normal"/>
    <w:link w:val="Heading7Char"/>
    <w:qFormat/>
    <w:rsid w:val="00A718AD"/>
    <w:pPr>
      <w:ind w:left="720"/>
      <w:outlineLvl w:val="6"/>
    </w:pPr>
    <w:rPr>
      <w:i/>
    </w:rPr>
  </w:style>
  <w:style w:type="paragraph" w:styleId="Heading8">
    <w:name w:val="heading 8"/>
    <w:basedOn w:val="Normal"/>
    <w:next w:val="Normal"/>
    <w:link w:val="Heading8Char"/>
    <w:qFormat/>
    <w:rsid w:val="00A718AD"/>
    <w:pPr>
      <w:ind w:left="720"/>
      <w:outlineLvl w:val="7"/>
    </w:pPr>
    <w:rPr>
      <w:i/>
    </w:rPr>
  </w:style>
  <w:style w:type="paragraph" w:styleId="Heading9">
    <w:name w:val="heading 9"/>
    <w:basedOn w:val="Normal"/>
    <w:next w:val="Normal"/>
    <w:link w:val="Heading9Char"/>
    <w:qFormat/>
    <w:rsid w:val="00A718AD"/>
    <w:pPr>
      <w:ind w:left="720"/>
      <w:outlineLvl w:val="8"/>
    </w:pPr>
    <w:rPr>
      <w:i/>
    </w:rPr>
  </w:style>
  <w:style w:type="character" w:default="1" w:styleId="DefaultParagraphFont">
    <w:name w:val="Default Paragraph Font"/>
    <w:uiPriority w:val="1"/>
    <w:unhideWhenUsed/>
    <w:rsid w:val="00A718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18AD"/>
  </w:style>
  <w:style w:type="character" w:customStyle="1" w:styleId="Heading1Char">
    <w:name w:val="Heading 1 Char"/>
    <w:basedOn w:val="DefaultParagraphFont"/>
    <w:link w:val="Heading1"/>
    <w:rsid w:val="00A718AD"/>
    <w:rPr>
      <w:rFonts w:ascii="Times New Roman" w:eastAsia="Times New Roman" w:hAnsi="Times New Roman" w:cs="Times New Roman"/>
      <w:b/>
      <w:sz w:val="32"/>
      <w:szCs w:val="20"/>
      <w:lang w:eastAsia="en-US"/>
    </w:rPr>
  </w:style>
  <w:style w:type="paragraph" w:styleId="BodyText">
    <w:name w:val="Body Text"/>
    <w:basedOn w:val="Normal"/>
    <w:link w:val="BodyTextChar"/>
    <w:rsid w:val="00A718A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718AD"/>
    <w:rPr>
      <w:rFonts w:ascii="Times New Roman" w:eastAsia="Times New Roman" w:hAnsi="Times New Roman" w:cs="Times New Roman"/>
      <w:sz w:val="24"/>
      <w:lang w:eastAsia="en-US"/>
    </w:rPr>
  </w:style>
  <w:style w:type="paragraph" w:styleId="Footer">
    <w:name w:val="footer"/>
    <w:basedOn w:val="Normal"/>
    <w:link w:val="FooterChar"/>
    <w:rsid w:val="00A718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18AD"/>
    <w:rPr>
      <w:rFonts w:ascii="Times New Roman" w:eastAsia="Times New Roman" w:hAnsi="Times New Roman" w:cs="Times New Roman"/>
      <w:sz w:val="16"/>
      <w:lang w:eastAsia="en-US"/>
    </w:rPr>
  </w:style>
  <w:style w:type="paragraph" w:styleId="ListBullet">
    <w:name w:val="List Bullet"/>
    <w:basedOn w:val="List"/>
    <w:rsid w:val="00A718AD"/>
    <w:pPr>
      <w:numPr>
        <w:numId w:val="13"/>
      </w:numPr>
      <w:tabs>
        <w:tab w:val="clear" w:pos="340"/>
      </w:tabs>
      <w:spacing w:before="40" w:after="40"/>
    </w:pPr>
  </w:style>
  <w:style w:type="character" w:customStyle="1" w:styleId="SpecialBold">
    <w:name w:val="Special Bold"/>
    <w:basedOn w:val="DefaultParagraphFont"/>
    <w:rsid w:val="00A718AD"/>
    <w:rPr>
      <w:b/>
      <w:spacing w:val="0"/>
    </w:rPr>
  </w:style>
  <w:style w:type="paragraph" w:styleId="ListBullet2">
    <w:name w:val="List Bullet 2"/>
    <w:basedOn w:val="List2"/>
    <w:rsid w:val="00A718AD"/>
    <w:pPr>
      <w:numPr>
        <w:numId w:val="14"/>
      </w:numPr>
      <w:tabs>
        <w:tab w:val="clear" w:pos="680"/>
      </w:tabs>
    </w:pPr>
  </w:style>
  <w:style w:type="paragraph" w:customStyle="1" w:styleId="SuperHeading">
    <w:name w:val="SuperHeading"/>
    <w:basedOn w:val="Normal"/>
    <w:rsid w:val="00A718AD"/>
    <w:pPr>
      <w:spacing w:before="240" w:after="120"/>
      <w:outlineLvl w:val="0"/>
    </w:pPr>
    <w:rPr>
      <w:rFonts w:ascii="Times New Roman" w:hAnsi="Times New Roman"/>
      <w:b/>
      <w:sz w:val="28"/>
    </w:rPr>
  </w:style>
  <w:style w:type="paragraph" w:customStyle="1" w:styleId="AllowPageBreak">
    <w:name w:val="AllowPageBreak"/>
    <w:rsid w:val="00A718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18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18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18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18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18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18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18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18AD"/>
    <w:rPr>
      <w:rFonts w:ascii="Courier New" w:eastAsia="Times New Roman" w:hAnsi="Courier New" w:cs="Times New Roman"/>
      <w:i/>
      <w:szCs w:val="20"/>
      <w:lang w:eastAsia="en-US"/>
    </w:rPr>
  </w:style>
  <w:style w:type="paragraph" w:customStyle="1" w:styleId="HeadingBase">
    <w:name w:val="Heading Base"/>
    <w:rsid w:val="00A718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18AD"/>
    <w:pPr>
      <w:tabs>
        <w:tab w:val="right" w:leader="dot" w:pos="9072"/>
      </w:tabs>
      <w:ind w:left="567"/>
    </w:pPr>
    <w:rPr>
      <w:szCs w:val="22"/>
    </w:rPr>
  </w:style>
  <w:style w:type="paragraph" w:customStyle="1" w:styleId="TOCBase">
    <w:name w:val="TOC Base"/>
    <w:rsid w:val="00A718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18AD"/>
    <w:pPr>
      <w:tabs>
        <w:tab w:val="right" w:leader="dot" w:pos="9072"/>
      </w:tabs>
      <w:spacing w:before="40" w:after="40"/>
      <w:ind w:left="284"/>
    </w:pPr>
    <w:rPr>
      <w:rFonts w:ascii="Times New Roman" w:hAnsi="Times New Roman"/>
    </w:rPr>
  </w:style>
  <w:style w:type="paragraph" w:styleId="TOC1">
    <w:name w:val="toc 1"/>
    <w:basedOn w:val="TOCBase"/>
    <w:next w:val="Normal"/>
    <w:rsid w:val="00A718A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718AD"/>
    <w:pPr>
      <w:spacing w:before="5040"/>
      <w:jc w:val="center"/>
    </w:pPr>
    <w:rPr>
      <w:sz w:val="48"/>
      <w:szCs w:val="72"/>
      <w:lang w:val="en-US"/>
    </w:rPr>
  </w:style>
  <w:style w:type="character" w:customStyle="1" w:styleId="TitleChar">
    <w:name w:val="Title Char"/>
    <w:basedOn w:val="DefaultParagraphFont"/>
    <w:link w:val="Title"/>
    <w:rsid w:val="00A718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18AD"/>
    <w:pPr>
      <w:tabs>
        <w:tab w:val="left" w:pos="3600"/>
        <w:tab w:val="left" w:pos="3958"/>
      </w:tabs>
    </w:pPr>
  </w:style>
  <w:style w:type="paragraph" w:styleId="List">
    <w:name w:val="List"/>
    <w:basedOn w:val="BodyText"/>
    <w:next w:val="BodyText"/>
    <w:rsid w:val="00A718AD"/>
    <w:pPr>
      <w:tabs>
        <w:tab w:val="left" w:pos="340"/>
      </w:tabs>
      <w:spacing w:before="60" w:after="60"/>
      <w:ind w:left="340" w:hanging="340"/>
    </w:pPr>
  </w:style>
  <w:style w:type="paragraph" w:customStyle="1" w:styleId="Note">
    <w:name w:val="Note"/>
    <w:basedOn w:val="BodyText"/>
    <w:rsid w:val="00A718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18AD"/>
    <w:pPr>
      <w:framePr w:wrap="auto" w:hAnchor="text" w:y="6049"/>
    </w:pPr>
    <w:rPr>
      <w:color w:val="000000"/>
      <w:sz w:val="40"/>
    </w:rPr>
  </w:style>
  <w:style w:type="paragraph" w:customStyle="1" w:styleId="TOCTitle">
    <w:name w:val="TOCTitle"/>
    <w:basedOn w:val="Heading1"/>
    <w:rsid w:val="00A718AD"/>
    <w:pPr>
      <w:spacing w:after="240"/>
      <w:jc w:val="center"/>
      <w:outlineLvl w:val="9"/>
    </w:pPr>
    <w:rPr>
      <w:caps/>
    </w:rPr>
  </w:style>
  <w:style w:type="paragraph" w:customStyle="1" w:styleId="Version">
    <w:name w:val="Version"/>
    <w:rsid w:val="00A718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718AD"/>
    <w:pPr>
      <w:keepNext w:val="0"/>
      <w:tabs>
        <w:tab w:val="right" w:pos="4176"/>
      </w:tabs>
      <w:ind w:left="198" w:hanging="198"/>
    </w:pPr>
    <w:rPr>
      <w:rFonts w:ascii="Garamond" w:hAnsi="Garamond"/>
    </w:rPr>
  </w:style>
  <w:style w:type="paragraph" w:styleId="IndexHeading">
    <w:name w:val="index heading"/>
    <w:basedOn w:val="Normal"/>
    <w:next w:val="Index1"/>
    <w:semiHidden/>
    <w:rsid w:val="00A718AD"/>
    <w:pPr>
      <w:spacing w:before="120" w:after="120"/>
    </w:pPr>
    <w:rPr>
      <w:rFonts w:ascii="Arial" w:hAnsi="Arial"/>
      <w:b/>
      <w:color w:val="918585"/>
      <w:sz w:val="24"/>
    </w:rPr>
  </w:style>
  <w:style w:type="paragraph" w:styleId="Header">
    <w:name w:val="header"/>
    <w:basedOn w:val="Normal"/>
    <w:link w:val="HeaderChar"/>
    <w:rsid w:val="00A718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18AD"/>
    <w:rPr>
      <w:rFonts w:ascii="Times New Roman" w:eastAsia="Times New Roman" w:hAnsi="Times New Roman" w:cs="Times New Roman"/>
      <w:sz w:val="16"/>
      <w:szCs w:val="20"/>
      <w:lang w:val="en-GB" w:eastAsia="en-US"/>
    </w:rPr>
  </w:style>
  <w:style w:type="paragraph" w:customStyle="1" w:styleId="Chapter">
    <w:name w:val="Chapter"/>
    <w:basedOn w:val="Normal"/>
    <w:rsid w:val="00A718AD"/>
    <w:pPr>
      <w:spacing w:before="240"/>
    </w:pPr>
    <w:rPr>
      <w:rFonts w:ascii="Times New Roman" w:hAnsi="Times New Roman"/>
      <w:smallCaps/>
      <w:spacing w:val="80"/>
      <w:sz w:val="28"/>
    </w:rPr>
  </w:style>
  <w:style w:type="paragraph" w:customStyle="1" w:styleId="InChapter">
    <w:name w:val="InChapter"/>
    <w:basedOn w:val="Heading3"/>
    <w:rsid w:val="00A718AD"/>
    <w:pPr>
      <w:spacing w:after="240"/>
      <w:outlineLvl w:val="9"/>
    </w:pPr>
    <w:rPr>
      <w:noProof/>
    </w:rPr>
  </w:style>
  <w:style w:type="paragraph" w:styleId="Index2">
    <w:name w:val="index 2"/>
    <w:basedOn w:val="Normal"/>
    <w:next w:val="Normal"/>
    <w:semiHidden/>
    <w:rsid w:val="00A718AD"/>
    <w:pPr>
      <w:tabs>
        <w:tab w:val="right" w:pos="4176"/>
      </w:tabs>
      <w:ind w:left="568" w:hanging="284"/>
    </w:pPr>
    <w:rPr>
      <w:rFonts w:ascii="Garamond" w:hAnsi="Garamond"/>
    </w:rPr>
  </w:style>
  <w:style w:type="paragraph" w:customStyle="1" w:styleId="Byline">
    <w:name w:val="Byline"/>
    <w:rsid w:val="00A718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18AD"/>
    <w:pPr>
      <w:tabs>
        <w:tab w:val="clear" w:pos="3600"/>
        <w:tab w:val="clear" w:pos="3958"/>
      </w:tabs>
      <w:jc w:val="right"/>
    </w:pPr>
  </w:style>
  <w:style w:type="character" w:styleId="Emphasis">
    <w:name w:val="Emphasis"/>
    <w:basedOn w:val="DefaultParagraphFont"/>
    <w:qFormat/>
    <w:rsid w:val="00A718AD"/>
    <w:rPr>
      <w:i/>
    </w:rPr>
  </w:style>
  <w:style w:type="paragraph" w:styleId="Caption">
    <w:name w:val="caption"/>
    <w:basedOn w:val="BodyText"/>
    <w:next w:val="Normal"/>
    <w:qFormat/>
    <w:rsid w:val="00A718AD"/>
    <w:pPr>
      <w:framePr w:w="2268" w:hSpace="181" w:vSpace="181" w:wrap="around" w:vAnchor="text" w:hAnchor="page" w:x="1135" w:y="285" w:anchorLock="1"/>
    </w:pPr>
    <w:rPr>
      <w:i/>
    </w:rPr>
  </w:style>
  <w:style w:type="paragraph" w:customStyle="1" w:styleId="MiniTOCTitle">
    <w:name w:val="MiniTOCTitle"/>
    <w:basedOn w:val="Heading4"/>
    <w:rsid w:val="00A718AD"/>
    <w:pPr>
      <w:spacing w:before="240"/>
      <w:outlineLvl w:val="9"/>
    </w:pPr>
    <w:rPr>
      <w:noProof/>
      <w:sz w:val="24"/>
    </w:rPr>
  </w:style>
  <w:style w:type="paragraph" w:customStyle="1" w:styleId="MiniTOCItem">
    <w:name w:val="MiniTOCItem"/>
    <w:basedOn w:val="ListBullet"/>
    <w:rsid w:val="00A718AD"/>
    <w:pPr>
      <w:numPr>
        <w:numId w:val="0"/>
      </w:numPr>
      <w:tabs>
        <w:tab w:val="right" w:leader="dot" w:pos="6521"/>
      </w:tabs>
      <w:spacing w:before="0" w:after="0"/>
    </w:pPr>
  </w:style>
  <w:style w:type="paragraph" w:customStyle="1" w:styleId="TOFTitle">
    <w:name w:val="TOFTitle"/>
    <w:basedOn w:val="TOCTitle"/>
    <w:rsid w:val="00A718AD"/>
  </w:style>
  <w:style w:type="paragraph" w:styleId="TableofFigures">
    <w:name w:val="table of figures"/>
    <w:basedOn w:val="Normal"/>
    <w:next w:val="Normal"/>
    <w:semiHidden/>
    <w:rsid w:val="00A718AD"/>
    <w:pPr>
      <w:tabs>
        <w:tab w:val="right" w:leader="dot" w:pos="9072"/>
      </w:tabs>
      <w:ind w:left="970" w:hanging="403"/>
    </w:pPr>
    <w:rPr>
      <w:rFonts w:ascii="Times New Roman" w:hAnsi="Times New Roman"/>
      <w:b/>
    </w:rPr>
  </w:style>
  <w:style w:type="paragraph" w:styleId="ListNumber">
    <w:name w:val="List Number"/>
    <w:basedOn w:val="List"/>
    <w:rsid w:val="00A718AD"/>
    <w:pPr>
      <w:numPr>
        <w:numId w:val="11"/>
      </w:numPr>
    </w:pPr>
  </w:style>
  <w:style w:type="character" w:customStyle="1" w:styleId="WingdingSymbols">
    <w:name w:val="Wingding Symbols"/>
    <w:rsid w:val="00A718AD"/>
    <w:rPr>
      <w:rFonts w:ascii="Wingdings" w:hAnsi="Wingdings"/>
    </w:rPr>
  </w:style>
  <w:style w:type="paragraph" w:customStyle="1" w:styleId="TableHeading">
    <w:name w:val="Table Heading"/>
    <w:basedOn w:val="HeadingBase"/>
    <w:rsid w:val="00A718AD"/>
    <w:pPr>
      <w:keepLines/>
      <w:pBdr>
        <w:bottom w:val="single" w:sz="6" w:space="1" w:color="918585"/>
      </w:pBdr>
      <w:spacing w:before="240"/>
    </w:pPr>
  </w:style>
  <w:style w:type="character" w:customStyle="1" w:styleId="HotSpot">
    <w:name w:val="HotSpot"/>
    <w:rsid w:val="00A718AD"/>
    <w:rPr>
      <w:color w:val="0033CC"/>
      <w:u w:val="none"/>
    </w:rPr>
  </w:style>
  <w:style w:type="paragraph" w:customStyle="1" w:styleId="BodyTextRight">
    <w:name w:val="Body Text Right"/>
    <w:basedOn w:val="BodyText"/>
    <w:rsid w:val="00A718AD"/>
    <w:pPr>
      <w:spacing w:before="0" w:after="0"/>
      <w:jc w:val="right"/>
    </w:pPr>
  </w:style>
  <w:style w:type="paragraph" w:styleId="Index3">
    <w:name w:val="index 3"/>
    <w:basedOn w:val="ListNumber2"/>
    <w:next w:val="Normal"/>
    <w:semiHidden/>
    <w:rsid w:val="00A718AD"/>
    <w:pPr>
      <w:numPr>
        <w:numId w:val="0"/>
      </w:numPr>
      <w:tabs>
        <w:tab w:val="right" w:leader="dot" w:pos="4176"/>
      </w:tabs>
    </w:pPr>
  </w:style>
  <w:style w:type="paragraph" w:styleId="ListNumber2">
    <w:name w:val="List Number 2"/>
    <w:basedOn w:val="List2"/>
    <w:rsid w:val="00A718AD"/>
    <w:pPr>
      <w:numPr>
        <w:numId w:val="10"/>
      </w:numPr>
      <w:tabs>
        <w:tab w:val="clear" w:pos="1060"/>
      </w:tabs>
    </w:pPr>
  </w:style>
  <w:style w:type="paragraph" w:customStyle="1" w:styleId="MarginNote">
    <w:name w:val="Margin Note"/>
    <w:basedOn w:val="BodyText"/>
    <w:rsid w:val="00A718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18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18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18AD"/>
    <w:rPr>
      <w:sz w:val="32"/>
    </w:rPr>
  </w:style>
  <w:style w:type="paragraph" w:customStyle="1" w:styleId="HeadingProcedure">
    <w:name w:val="Heading Procedure"/>
    <w:basedOn w:val="HeadingBase"/>
    <w:next w:val="Normal"/>
    <w:rsid w:val="00A718AD"/>
    <w:pPr>
      <w:tabs>
        <w:tab w:val="left" w:pos="0"/>
      </w:tabs>
      <w:spacing w:before="120" w:after="60"/>
    </w:pPr>
    <w:rPr>
      <w:i/>
      <w:color w:val="918585"/>
      <w:sz w:val="22"/>
    </w:rPr>
  </w:style>
  <w:style w:type="paragraph" w:customStyle="1" w:styleId="TableBodyText">
    <w:name w:val="Table Body Text"/>
    <w:basedOn w:val="BodyText"/>
    <w:rsid w:val="00A718AD"/>
    <w:pPr>
      <w:spacing w:before="60" w:after="60"/>
    </w:pPr>
  </w:style>
  <w:style w:type="paragraph" w:styleId="ListContinue">
    <w:name w:val="List Continue"/>
    <w:basedOn w:val="List"/>
    <w:rsid w:val="00A718AD"/>
    <w:pPr>
      <w:ind w:firstLine="0"/>
    </w:pPr>
  </w:style>
  <w:style w:type="paragraph" w:customStyle="1" w:styleId="ListNote">
    <w:name w:val="List Note"/>
    <w:basedOn w:val="List"/>
    <w:rsid w:val="00A718AD"/>
    <w:pPr>
      <w:pBdr>
        <w:top w:val="single" w:sz="6" w:space="2" w:color="918585"/>
        <w:bottom w:val="single" w:sz="6" w:space="2" w:color="918585"/>
      </w:pBdr>
      <w:tabs>
        <w:tab w:val="left" w:pos="1021"/>
      </w:tabs>
      <w:ind w:firstLine="0"/>
    </w:pPr>
  </w:style>
  <w:style w:type="paragraph" w:customStyle="1" w:styleId="Warning">
    <w:name w:val="Warning"/>
    <w:basedOn w:val="BodyText"/>
    <w:rsid w:val="00A718AD"/>
    <w:pPr>
      <w:shd w:val="clear" w:color="auto" w:fill="D9D9D9"/>
      <w:tabs>
        <w:tab w:val="left" w:pos="992"/>
      </w:tabs>
      <w:ind w:left="119" w:right="119"/>
    </w:pPr>
    <w:rPr>
      <w:sz w:val="20"/>
    </w:rPr>
  </w:style>
  <w:style w:type="paragraph" w:customStyle="1" w:styleId="MarginIcons">
    <w:name w:val="Margin Icons"/>
    <w:basedOn w:val="BodyText"/>
    <w:rsid w:val="00A718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18AD"/>
    <w:rPr>
      <w:rFonts w:ascii="Courier New" w:hAnsi="Courier New"/>
    </w:rPr>
  </w:style>
  <w:style w:type="paragraph" w:customStyle="1" w:styleId="NoteBullet">
    <w:name w:val="Note Bullet"/>
    <w:basedOn w:val="Note"/>
    <w:rsid w:val="00A718AD"/>
    <w:pPr>
      <w:tabs>
        <w:tab w:val="clear" w:pos="680"/>
      </w:tabs>
      <w:spacing w:before="60" w:after="60"/>
    </w:pPr>
  </w:style>
  <w:style w:type="paragraph" w:customStyle="1" w:styleId="SubHeading2">
    <w:name w:val="SubHeading2"/>
    <w:basedOn w:val="HeadingBase"/>
    <w:rsid w:val="00A718AD"/>
    <w:pPr>
      <w:spacing w:before="240" w:after="60"/>
    </w:pPr>
    <w:rPr>
      <w:sz w:val="20"/>
    </w:rPr>
  </w:style>
  <w:style w:type="paragraph" w:customStyle="1" w:styleId="SubHeading1">
    <w:name w:val="SubHeading1"/>
    <w:basedOn w:val="HeadingBase"/>
    <w:rsid w:val="00A718AD"/>
    <w:pPr>
      <w:spacing w:before="240" w:after="60"/>
    </w:pPr>
    <w:rPr>
      <w:color w:val="918585"/>
      <w:sz w:val="22"/>
    </w:rPr>
  </w:style>
  <w:style w:type="paragraph" w:customStyle="1" w:styleId="SideHeading">
    <w:name w:val="Side Heading"/>
    <w:basedOn w:val="HeadingBase"/>
    <w:rsid w:val="00A718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18AD"/>
    <w:pPr>
      <w:numPr>
        <w:numId w:val="12"/>
      </w:numPr>
    </w:pPr>
  </w:style>
  <w:style w:type="paragraph" w:styleId="PlainText">
    <w:name w:val="Plain Text"/>
    <w:basedOn w:val="Normal"/>
    <w:link w:val="PlainTextChar"/>
    <w:rsid w:val="00A718AD"/>
    <w:rPr>
      <w:sz w:val="20"/>
    </w:rPr>
  </w:style>
  <w:style w:type="character" w:customStyle="1" w:styleId="PlainTextChar">
    <w:name w:val="Plain Text Char"/>
    <w:basedOn w:val="DefaultParagraphFont"/>
    <w:link w:val="PlainText"/>
    <w:rsid w:val="00A718AD"/>
    <w:rPr>
      <w:rFonts w:ascii="Courier New" w:eastAsia="Times New Roman" w:hAnsi="Courier New" w:cs="Times New Roman"/>
      <w:sz w:val="20"/>
      <w:szCs w:val="20"/>
      <w:lang w:eastAsia="en-US"/>
    </w:rPr>
  </w:style>
  <w:style w:type="character" w:customStyle="1" w:styleId="MenuOption">
    <w:name w:val="Menu Option"/>
    <w:basedOn w:val="DefaultParagraphFont"/>
    <w:rsid w:val="00A718AD"/>
    <w:rPr>
      <w:b/>
      <w:smallCaps/>
    </w:rPr>
  </w:style>
  <w:style w:type="paragraph" w:customStyle="1" w:styleId="TableListNumber">
    <w:name w:val="Table List Number"/>
    <w:basedOn w:val="ListNumber"/>
    <w:rsid w:val="00A718AD"/>
    <w:pPr>
      <w:numPr>
        <w:numId w:val="0"/>
      </w:numPr>
    </w:pPr>
  </w:style>
  <w:style w:type="paragraph" w:styleId="TOC4">
    <w:name w:val="toc 4"/>
    <w:basedOn w:val="TOCBase"/>
    <w:next w:val="Normal"/>
    <w:semiHidden/>
    <w:rsid w:val="00A718AD"/>
    <w:pPr>
      <w:tabs>
        <w:tab w:val="right" w:leader="dot" w:pos="9071"/>
      </w:tabs>
      <w:ind w:left="1701"/>
    </w:pPr>
  </w:style>
  <w:style w:type="paragraph" w:customStyle="1" w:styleId="ListAlpha">
    <w:name w:val="List Alpha"/>
    <w:basedOn w:val="List"/>
    <w:rsid w:val="00A718AD"/>
    <w:pPr>
      <w:numPr>
        <w:numId w:val="9"/>
      </w:numPr>
    </w:pPr>
  </w:style>
  <w:style w:type="paragraph" w:customStyle="1" w:styleId="ListAlpha2">
    <w:name w:val="List Alpha 2"/>
    <w:basedOn w:val="List2"/>
    <w:rsid w:val="00A718AD"/>
    <w:pPr>
      <w:numPr>
        <w:numId w:val="8"/>
      </w:numPr>
    </w:pPr>
  </w:style>
  <w:style w:type="paragraph" w:styleId="List2">
    <w:name w:val="List 2"/>
    <w:basedOn w:val="BodyText"/>
    <w:rsid w:val="00A718AD"/>
    <w:pPr>
      <w:tabs>
        <w:tab w:val="left" w:pos="680"/>
      </w:tabs>
      <w:spacing w:before="60" w:after="60"/>
      <w:ind w:left="680" w:hanging="340"/>
    </w:pPr>
  </w:style>
  <w:style w:type="paragraph" w:styleId="List3">
    <w:name w:val="List 3"/>
    <w:basedOn w:val="BodyText"/>
    <w:rsid w:val="00A718AD"/>
    <w:pPr>
      <w:tabs>
        <w:tab w:val="left" w:pos="1021"/>
      </w:tabs>
      <w:spacing w:before="60" w:after="60"/>
      <w:ind w:left="1020" w:hanging="340"/>
    </w:pPr>
  </w:style>
  <w:style w:type="paragraph" w:styleId="List4">
    <w:name w:val="List 4"/>
    <w:basedOn w:val="BodyText"/>
    <w:rsid w:val="00A718AD"/>
    <w:pPr>
      <w:tabs>
        <w:tab w:val="left" w:pos="1361"/>
      </w:tabs>
      <w:spacing w:before="60" w:after="60"/>
      <w:ind w:left="1361" w:hanging="340"/>
    </w:pPr>
  </w:style>
  <w:style w:type="paragraph" w:styleId="List5">
    <w:name w:val="List 5"/>
    <w:basedOn w:val="BodyText"/>
    <w:rsid w:val="00A718AD"/>
    <w:pPr>
      <w:tabs>
        <w:tab w:val="left" w:pos="1701"/>
      </w:tabs>
      <w:spacing w:before="60" w:after="60"/>
      <w:ind w:left="1701" w:hanging="340"/>
    </w:pPr>
  </w:style>
  <w:style w:type="paragraph" w:styleId="ListBullet3">
    <w:name w:val="List Bullet 3"/>
    <w:basedOn w:val="List3"/>
    <w:rsid w:val="00A718AD"/>
    <w:pPr>
      <w:numPr>
        <w:numId w:val="15"/>
      </w:numPr>
      <w:tabs>
        <w:tab w:val="clear" w:pos="1021"/>
      </w:tabs>
      <w:ind w:left="1037" w:hanging="357"/>
    </w:pPr>
  </w:style>
  <w:style w:type="paragraph" w:styleId="ListBullet4">
    <w:name w:val="List Bullet 4"/>
    <w:basedOn w:val="List4"/>
    <w:rsid w:val="00A718AD"/>
    <w:pPr>
      <w:numPr>
        <w:numId w:val="3"/>
      </w:numPr>
    </w:pPr>
  </w:style>
  <w:style w:type="paragraph" w:styleId="ListBullet5">
    <w:name w:val="List Bullet 5"/>
    <w:basedOn w:val="List5"/>
    <w:rsid w:val="00A718AD"/>
    <w:pPr>
      <w:numPr>
        <w:numId w:val="4"/>
      </w:numPr>
    </w:pPr>
  </w:style>
  <w:style w:type="paragraph" w:styleId="ListContinue2">
    <w:name w:val="List Continue 2"/>
    <w:basedOn w:val="List2"/>
    <w:rsid w:val="00A718AD"/>
    <w:pPr>
      <w:ind w:firstLine="0"/>
    </w:pPr>
  </w:style>
  <w:style w:type="paragraph" w:styleId="ListContinue3">
    <w:name w:val="List Continue 3"/>
    <w:basedOn w:val="List3"/>
    <w:rsid w:val="00A718AD"/>
    <w:pPr>
      <w:ind w:left="1021" w:firstLine="0"/>
    </w:pPr>
  </w:style>
  <w:style w:type="paragraph" w:styleId="ListContinue4">
    <w:name w:val="List Continue 4"/>
    <w:basedOn w:val="List4"/>
    <w:rsid w:val="00A718AD"/>
    <w:pPr>
      <w:ind w:firstLine="0"/>
    </w:pPr>
  </w:style>
  <w:style w:type="paragraph" w:styleId="ListContinue5">
    <w:name w:val="List Continue 5"/>
    <w:basedOn w:val="List5"/>
    <w:rsid w:val="00A718AD"/>
    <w:pPr>
      <w:ind w:firstLine="0"/>
    </w:pPr>
  </w:style>
  <w:style w:type="paragraph" w:styleId="ListNumber3">
    <w:name w:val="List Number 3"/>
    <w:basedOn w:val="List3"/>
    <w:rsid w:val="00A718AD"/>
    <w:pPr>
      <w:numPr>
        <w:numId w:val="5"/>
      </w:numPr>
    </w:pPr>
  </w:style>
  <w:style w:type="paragraph" w:styleId="ListNumber4">
    <w:name w:val="List Number 4"/>
    <w:basedOn w:val="List4"/>
    <w:rsid w:val="00A718AD"/>
    <w:pPr>
      <w:numPr>
        <w:numId w:val="6"/>
      </w:numPr>
    </w:pPr>
  </w:style>
  <w:style w:type="paragraph" w:styleId="ListNumber5">
    <w:name w:val="List Number 5"/>
    <w:basedOn w:val="List5"/>
    <w:rsid w:val="00A718AD"/>
    <w:pPr>
      <w:numPr>
        <w:numId w:val="7"/>
      </w:numPr>
    </w:pPr>
  </w:style>
  <w:style w:type="paragraph" w:styleId="BlockText">
    <w:name w:val="Block Text"/>
    <w:basedOn w:val="Normal"/>
    <w:rsid w:val="00A718AD"/>
    <w:pPr>
      <w:spacing w:after="120"/>
      <w:ind w:left="1440" w:right="1440"/>
    </w:pPr>
  </w:style>
  <w:style w:type="character" w:customStyle="1" w:styleId="Subscript">
    <w:name w:val="Subscript"/>
    <w:basedOn w:val="DefaultParagraphFont"/>
    <w:rsid w:val="00A718AD"/>
    <w:rPr>
      <w:sz w:val="16"/>
      <w:vertAlign w:val="subscript"/>
    </w:rPr>
  </w:style>
  <w:style w:type="character" w:customStyle="1" w:styleId="Superscript">
    <w:name w:val="Superscript"/>
    <w:basedOn w:val="DefaultParagraphFont"/>
    <w:rsid w:val="00A718AD"/>
    <w:rPr>
      <w:sz w:val="16"/>
      <w:vertAlign w:val="superscript"/>
    </w:rPr>
  </w:style>
  <w:style w:type="character" w:customStyle="1" w:styleId="Symbols">
    <w:name w:val="Symbols"/>
    <w:basedOn w:val="DefaultParagraphFont"/>
    <w:rsid w:val="00A718AD"/>
    <w:rPr>
      <w:rFonts w:ascii="Symbol" w:hAnsi="Symbol"/>
    </w:rPr>
  </w:style>
  <w:style w:type="character" w:customStyle="1" w:styleId="MenuOptions">
    <w:name w:val="Menu Options"/>
    <w:basedOn w:val="DefaultParagraphFont"/>
    <w:rsid w:val="00A718AD"/>
    <w:rPr>
      <w:rFonts w:ascii="Arial Narrow" w:hAnsi="Arial Narrow"/>
      <w:smallCaps/>
    </w:rPr>
  </w:style>
  <w:style w:type="character" w:customStyle="1" w:styleId="Buttons">
    <w:name w:val="Buttons"/>
    <w:basedOn w:val="DefaultParagraphFont"/>
    <w:rsid w:val="00A718AD"/>
    <w:rPr>
      <w:b/>
    </w:rPr>
  </w:style>
  <w:style w:type="character" w:customStyle="1" w:styleId="Underlined">
    <w:name w:val="Underlined"/>
    <w:basedOn w:val="DefaultParagraphFont"/>
    <w:rsid w:val="00A718AD"/>
    <w:rPr>
      <w:u w:val="single"/>
    </w:rPr>
  </w:style>
  <w:style w:type="paragraph" w:customStyle="1" w:styleId="TableBodyTextRight">
    <w:name w:val="Table Body Text Right"/>
    <w:basedOn w:val="TableBodyText"/>
    <w:rsid w:val="00A718AD"/>
    <w:pPr>
      <w:widowControl w:val="0"/>
      <w:autoSpaceDE w:val="0"/>
      <w:autoSpaceDN w:val="0"/>
      <w:adjustRightInd w:val="0"/>
      <w:jc w:val="right"/>
    </w:pPr>
    <w:rPr>
      <w:rFonts w:cs="Arial"/>
      <w:szCs w:val="18"/>
    </w:rPr>
  </w:style>
  <w:style w:type="paragraph" w:customStyle="1" w:styleId="CopyrightText">
    <w:name w:val="Copyright Text"/>
    <w:basedOn w:val="BodyText"/>
    <w:rsid w:val="00A718AD"/>
    <w:rPr>
      <w:sz w:val="18"/>
    </w:rPr>
  </w:style>
  <w:style w:type="paragraph" w:customStyle="1" w:styleId="BodySmallRight">
    <w:name w:val="Body Small Right"/>
    <w:basedOn w:val="BodyTextRight"/>
    <w:rsid w:val="00A718AD"/>
    <w:rPr>
      <w:sz w:val="18"/>
      <w:szCs w:val="18"/>
    </w:rPr>
  </w:style>
  <w:style w:type="paragraph" w:customStyle="1" w:styleId="MarginEdition">
    <w:name w:val="Margin Edition"/>
    <w:basedOn w:val="MarginNote"/>
    <w:rsid w:val="00A718AD"/>
    <w:pPr>
      <w:spacing w:before="0" w:after="0"/>
    </w:pPr>
    <w:rPr>
      <w:rFonts w:ascii="Times New Roman" w:hAnsi="Times New Roman"/>
      <w:color w:val="999999"/>
    </w:rPr>
  </w:style>
  <w:style w:type="paragraph" w:customStyle="1" w:styleId="Spacer">
    <w:name w:val="Spacer"/>
    <w:basedOn w:val="Normal"/>
    <w:rsid w:val="00A718AD"/>
    <w:rPr>
      <w:sz w:val="2"/>
      <w:szCs w:val="2"/>
    </w:rPr>
  </w:style>
  <w:style w:type="character" w:customStyle="1" w:styleId="Small">
    <w:name w:val="Small"/>
    <w:basedOn w:val="DefaultParagraphFont"/>
    <w:rsid w:val="00A718AD"/>
    <w:rPr>
      <w:sz w:val="16"/>
    </w:rPr>
  </w:style>
  <w:style w:type="paragraph" w:customStyle="1" w:styleId="WideTable">
    <w:name w:val="Wide Table"/>
    <w:basedOn w:val="Normal"/>
    <w:rsid w:val="00A718AD"/>
    <w:pPr>
      <w:ind w:left="-1418"/>
    </w:pPr>
    <w:rPr>
      <w:sz w:val="2"/>
      <w:szCs w:val="2"/>
    </w:rPr>
  </w:style>
  <w:style w:type="character" w:styleId="PageNumber">
    <w:name w:val="page number"/>
    <w:basedOn w:val="DefaultParagraphFont"/>
    <w:rsid w:val="00A718AD"/>
  </w:style>
  <w:style w:type="paragraph" w:styleId="Quote">
    <w:name w:val="Quote"/>
    <w:basedOn w:val="Heading1"/>
    <w:link w:val="QuoteChar"/>
    <w:qFormat/>
    <w:rsid w:val="00A718AD"/>
    <w:rPr>
      <w:b w:val="0"/>
      <w:sz w:val="72"/>
      <w:szCs w:val="72"/>
      <w:lang w:val="en-NZ"/>
    </w:rPr>
  </w:style>
  <w:style w:type="character" w:customStyle="1" w:styleId="QuoteChar">
    <w:name w:val="Quote Char"/>
    <w:basedOn w:val="DefaultParagraphFont"/>
    <w:link w:val="Quote"/>
    <w:rsid w:val="00A718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18AD"/>
    <w:pPr>
      <w:pageBreakBefore/>
    </w:pPr>
  </w:style>
  <w:style w:type="paragraph" w:customStyle="1" w:styleId="Border">
    <w:name w:val="Border"/>
    <w:basedOn w:val="Normal"/>
    <w:qFormat/>
    <w:rsid w:val="00A718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18AD"/>
    <w:rPr>
      <w:b/>
      <w:bCs/>
      <w:i/>
      <w:iCs/>
      <w:color w:val="auto"/>
    </w:rPr>
  </w:style>
  <w:style w:type="paragraph" w:styleId="IntenseQuote">
    <w:name w:val="Intense Quote"/>
    <w:basedOn w:val="Normal"/>
    <w:next w:val="Normal"/>
    <w:link w:val="IntenseQuoteChar"/>
    <w:uiPriority w:val="30"/>
    <w:qFormat/>
    <w:rsid w:val="00A718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18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18AD"/>
    <w:rPr>
      <w:smallCaps/>
      <w:color w:val="auto"/>
      <w:u w:val="single"/>
    </w:rPr>
  </w:style>
  <w:style w:type="character" w:styleId="IntenseReference">
    <w:name w:val="Intense Reference"/>
    <w:basedOn w:val="DefaultParagraphFont"/>
    <w:uiPriority w:val="32"/>
    <w:qFormat/>
    <w:rsid w:val="00A718AD"/>
    <w:rPr>
      <w:b/>
      <w:bCs/>
      <w:smallCaps/>
      <w:color w:val="auto"/>
      <w:spacing w:val="5"/>
      <w:u w:val="single"/>
    </w:rPr>
  </w:style>
  <w:style w:type="paragraph" w:customStyle="1" w:styleId="2ColumnHeading">
    <w:name w:val="2Column Heading"/>
    <w:basedOn w:val="BodyText"/>
    <w:qFormat/>
    <w:rsid w:val="00A718AD"/>
    <w:pPr>
      <w:spacing w:after="60"/>
      <w:ind w:left="-2268"/>
    </w:pPr>
    <w:rPr>
      <w:b/>
    </w:rPr>
  </w:style>
  <w:style w:type="paragraph" w:customStyle="1" w:styleId="Heading1TOC">
    <w:name w:val="Heading1 TOC"/>
    <w:basedOn w:val="Normal"/>
    <w:qFormat/>
    <w:rsid w:val="00A718AD"/>
    <w:pPr>
      <w:spacing w:before="240" w:after="120"/>
    </w:pPr>
    <w:rPr>
      <w:rFonts w:ascii="Times New Roman" w:hAnsi="Times New Roman"/>
      <w:b/>
      <w:sz w:val="32"/>
    </w:rPr>
  </w:style>
  <w:style w:type="paragraph" w:customStyle="1" w:styleId="Heading2TOC">
    <w:name w:val="Heading2 TOC"/>
    <w:basedOn w:val="Normal"/>
    <w:qFormat/>
    <w:rsid w:val="00A718AD"/>
    <w:pPr>
      <w:spacing w:before="240" w:after="60"/>
    </w:pPr>
    <w:rPr>
      <w:rFonts w:ascii="Times New Roman" w:hAnsi="Times New Roman"/>
      <w:b/>
      <w:sz w:val="28"/>
    </w:rPr>
  </w:style>
  <w:style w:type="character" w:customStyle="1" w:styleId="Underline">
    <w:name w:val="Underline"/>
    <w:basedOn w:val="DefaultParagraphFont"/>
    <w:qFormat/>
    <w:rsid w:val="00A718AD"/>
    <w:rPr>
      <w:u w:val="single"/>
    </w:rPr>
  </w:style>
  <w:style w:type="character" w:customStyle="1" w:styleId="BoldandItalics">
    <w:name w:val="Bold and Italics"/>
    <w:qFormat/>
    <w:rsid w:val="00A718AD"/>
    <w:rPr>
      <w:b/>
      <w:i/>
      <w:u w:val="none"/>
    </w:rPr>
  </w:style>
  <w:style w:type="paragraph" w:styleId="BalloonText">
    <w:name w:val="Balloon Text"/>
    <w:basedOn w:val="Normal"/>
    <w:link w:val="BalloonTextChar"/>
    <w:rsid w:val="00A718AD"/>
    <w:rPr>
      <w:rFonts w:ascii="Tahoma" w:hAnsi="Tahoma" w:cs="Tahoma"/>
      <w:sz w:val="16"/>
      <w:szCs w:val="16"/>
    </w:rPr>
  </w:style>
  <w:style w:type="character" w:customStyle="1" w:styleId="BalloonTextChar">
    <w:name w:val="Balloon Text Char"/>
    <w:basedOn w:val="DefaultParagraphFont"/>
    <w:link w:val="BalloonText"/>
    <w:rsid w:val="00A718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18A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718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18AD"/>
    <w:rPr>
      <w:b/>
      <w:color w:val="660033"/>
      <w:spacing w:val="0"/>
    </w:rPr>
  </w:style>
  <w:style w:type="paragraph" w:customStyle="1" w:styleId="Nameditemlist">
    <w:name w:val="Named item list"/>
    <w:basedOn w:val="BodyText"/>
    <w:qFormat/>
    <w:rsid w:val="00A718A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2046</Words>
  <Characters>12095</Characters>
  <Application>Microsoft Office Word</Application>
  <DocSecurity>0</DocSecurity>
  <Lines>447</Lines>
  <Paragraphs>170</Paragraphs>
  <ScaleCrop>false</ScaleCrop>
  <Company>Author-it Software Corporation Ltd.</Company>
  <LinksUpToDate>false</LinksUpToDate>
  <CharactersWithSpaces>14006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UEENEEE048C Carry out routine work activities in an electrotechnology environment</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2012-10-11T22:50:00Z</dcterms:created>
  <dcterms:modified xsi:type="dcterms:W3CDTF">2012-10-11T22:50:00Z</dcterms:modified>
</cp:coreProperties>
</file>