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65524" w:rsidP="00165524">
      <w:pPr>
        <w:pStyle w:val="Title"/>
      </w:pPr>
      <w:bookmarkStart w:id="0" w:name="_GoBack"/>
      <w:bookmarkEnd w:id="0"/>
      <w:r>
        <w:fldChar w:fldCharType="begin"/>
      </w:r>
      <w:r>
        <w:instrText xml:space="preserve"> TITLE   \* MERGEFORMAT </w:instrText>
      </w:r>
      <w:r>
        <w:fldChar w:fldCharType="separate"/>
      </w:r>
      <w:r>
        <w:t>UEENEEE045B Apply computation when using equipment, materials and concepts in an electrotechnology environment</w:t>
      </w:r>
      <w:r>
        <w:fldChar w:fldCharType="end"/>
      </w:r>
    </w:p>
    <w:p w:rsidR="00165524" w:rsidP="00165524">
      <w:pPr>
        <w:pStyle w:val="Version"/>
        <w:sectPr w:rsidSect="00D03636">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03636" w:rsidP="00D03636">
      <w:pPr>
        <w:pStyle w:val="SuperHeading"/>
      </w:pPr>
      <w:r w:rsidRPr="00D03636">
        <w:t>UEENEEE045B Apply computation when using equipment, materials and concepts in an electrotechnology environment</w:t>
      </w:r>
    </w:p>
    <w:p w:rsidR="00000000" w:rsidRPr="00D03636" w:rsidP="00D03636">
      <w:pPr>
        <w:pStyle w:val="Heading1"/>
      </w:pPr>
      <w:bookmarkStart w:id="1" w:name="O_274552"/>
      <w:bookmarkEnd w:id="1"/>
      <w:r w:rsidRPr="00D03636">
        <w:t>Modification History</w:t>
      </w:r>
    </w:p>
    <w:p w:rsidR="00000000" w:rsidRPr="00D03636" w:rsidP="00D03636">
      <w:pPr>
        <w:pStyle w:val="BodyText"/>
      </w:pPr>
      <w:r w:rsidRPr="00D03636">
        <w:t>Not Applicable</w:t>
      </w:r>
    </w:p>
    <w:p w:rsidR="00000000" w:rsidRPr="00D03636" w:rsidP="00D03636">
      <w:pPr>
        <w:pStyle w:val="AllowPageBreak"/>
      </w:pPr>
    </w:p>
    <w:p w:rsidR="00000000" w:rsidRPr="00D03636" w:rsidP="00D03636">
      <w:pPr>
        <w:pStyle w:val="Heading1"/>
      </w:pPr>
      <w:bookmarkStart w:id="2" w:name="O_225638"/>
      <w:bookmarkEnd w:id="2"/>
      <w:r w:rsidRPr="00D03636">
        <w:t>Unit Descriptor</w:t>
      </w:r>
    </w:p>
    <w:tbl>
      <w:tblPr>
        <w:tblW w:w="0" w:type="auto"/>
        <w:tblLayout w:type="fixed"/>
        <w:tblCellMar>
          <w:left w:w="62" w:type="dxa"/>
          <w:right w:w="62" w:type="dxa"/>
        </w:tblCellMar>
        <w:tblLook w:val="0000"/>
      </w:tblPr>
      <w:tblGrid>
        <w:gridCol w:w="2700"/>
        <w:gridCol w:w="5760"/>
      </w:tblGrid>
      <w:tr w:rsidTr="00165524">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D03636" w:rsidP="00D03636">
            <w:pPr>
              <w:pStyle w:val="BodyText"/>
            </w:pPr>
            <w:r w:rsidRPr="00D03636">
              <w:rPr>
                <w:rStyle w:val="SpecialBold"/>
              </w:rPr>
              <w:t>Unit Descriptor</w:t>
            </w:r>
          </w:p>
        </w:tc>
        <w:tc>
          <w:tcPr>
            <w:tcW w:w="5760" w:type="dxa"/>
            <w:tcBorders>
              <w:top w:val="nil"/>
              <w:left w:val="nil"/>
              <w:bottom w:val="nil"/>
              <w:right w:val="nil"/>
            </w:tcBorders>
            <w:tcMar>
              <w:top w:w="0" w:type="dxa"/>
              <w:left w:w="62" w:type="dxa"/>
              <w:bottom w:w="0" w:type="dxa"/>
              <w:right w:w="62" w:type="dxa"/>
            </w:tcMar>
          </w:tcPr>
          <w:p w:rsidR="00000000" w:rsidRPr="00D03636" w:rsidP="00D03636">
            <w:pPr>
              <w:pStyle w:val="BodyText"/>
            </w:pPr>
            <w:r w:rsidRPr="00D03636">
              <w:rPr>
                <w:rStyle w:val="SpecialBold"/>
              </w:rPr>
              <w:t>1</w:t>
            </w:r>
            <w:r w:rsidRPr="00D03636">
              <w:t>)</w:t>
            </w:r>
          </w:p>
          <w:p w:rsidR="00000000" w:rsidP="00D03636">
            <w:pPr>
              <w:pStyle w:val="BodyText"/>
              <w:rPr>
                <w:lang w:val="en-NZ"/>
              </w:rPr>
            </w:pPr>
            <w:r w:rsidRPr="00D03636">
              <w:rPr>
                <w:rStyle w:val="SpecialBold"/>
              </w:rPr>
              <w:t>1</w:t>
            </w:r>
            <w:r w:rsidRPr="00D03636">
              <w:t>.</w:t>
            </w:r>
            <w:r w:rsidRPr="00D03636">
              <w:rPr>
                <w:rStyle w:val="SpecialBold"/>
              </w:rPr>
              <w:t>1</w:t>
            </w:r>
            <w:r w:rsidRPr="00D03636">
              <w:t xml:space="preserve">) </w:t>
            </w:r>
            <w:r w:rsidRPr="00D03636">
              <w:rPr>
                <w:rStyle w:val="SpecialBold"/>
              </w:rPr>
              <w:t>Descriptor</w:t>
            </w:r>
          </w:p>
        </w:tc>
      </w:tr>
      <w:tr w:rsidTr="00165524">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D03636" w:rsidP="00D03636">
            <w:pPr>
              <w:pStyle w:val="BodyText"/>
            </w:pPr>
            <w:r w:rsidRPr="00D03636">
              <w:t>This unit covers undertaking computations to produce appropriate results using a range of equipment, materials and concepts in carrying out Electrotechnology work activities, whilst ensuring work is completed in an agreed time, to a quality standard and wi</w:t>
            </w:r>
            <w:r w:rsidRPr="00D03636">
              <w:t>th a minimum of waste.</w:t>
            </w:r>
          </w:p>
        </w:tc>
      </w:tr>
    </w:tbl>
    <w:p w:rsidR="00165524" w:rsidP="00D03636">
      <w:pPr>
        <w:pStyle w:val="BodyText"/>
      </w:pPr>
    </w:p>
    <w:p w:rsidR="00165524" w:rsidP="00D03636">
      <w:pPr>
        <w:pStyle w:val="BodyText"/>
      </w:pPr>
    </w:p>
    <w:p w:rsidR="00000000" w:rsidRPr="00D03636" w:rsidP="00D03636">
      <w:pPr>
        <w:pStyle w:val="Heading1"/>
      </w:pPr>
      <w:bookmarkStart w:id="3" w:name="O_225643"/>
      <w:bookmarkEnd w:id="3"/>
      <w:r w:rsidRPr="00D03636">
        <w:t>Application of the Unit</w:t>
      </w:r>
    </w:p>
    <w:tbl>
      <w:tblPr>
        <w:tblW w:w="0" w:type="auto"/>
        <w:tblLayout w:type="fixed"/>
        <w:tblCellMar>
          <w:left w:w="62" w:type="dxa"/>
          <w:right w:w="62" w:type="dxa"/>
        </w:tblCellMar>
        <w:tblLook w:val="0000"/>
      </w:tblPr>
      <w:tblGrid>
        <w:gridCol w:w="2700"/>
        <w:gridCol w:w="5760"/>
      </w:tblGrid>
      <w:tr w:rsidTr="00165524">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D03636" w:rsidP="00D03636">
            <w:pPr>
              <w:pStyle w:val="BodyText"/>
            </w:pPr>
            <w:r w:rsidRPr="00D03636">
              <w:rPr>
                <w:rStyle w:val="SpecialBold"/>
              </w:rPr>
              <w:t>Application of the Unit</w:t>
            </w:r>
          </w:p>
        </w:tc>
        <w:tc>
          <w:tcPr>
            <w:tcW w:w="5760" w:type="dxa"/>
            <w:tcBorders>
              <w:top w:val="nil"/>
              <w:left w:val="nil"/>
              <w:bottom w:val="nil"/>
              <w:right w:val="nil"/>
            </w:tcBorders>
            <w:tcMar>
              <w:top w:w="0" w:type="dxa"/>
              <w:left w:w="62" w:type="dxa"/>
              <w:bottom w:w="0" w:type="dxa"/>
              <w:right w:w="62" w:type="dxa"/>
            </w:tcMar>
          </w:tcPr>
          <w:p w:rsidR="00000000" w:rsidP="00D03636">
            <w:pPr>
              <w:pStyle w:val="BodyText"/>
              <w:rPr>
                <w:lang w:val="en-NZ"/>
              </w:rPr>
            </w:pPr>
            <w:r w:rsidRPr="00D03636">
              <w:rPr>
                <w:rStyle w:val="SpecialBold"/>
              </w:rPr>
              <w:t>4</w:t>
            </w:r>
            <w:r w:rsidRPr="00D03636">
              <w:t>)</w:t>
            </w:r>
          </w:p>
        </w:tc>
      </w:tr>
      <w:tr w:rsidTr="00165524">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D03636" w:rsidP="00D03636">
            <w:pPr>
              <w:pStyle w:val="BodyText"/>
            </w:pPr>
            <w:r w:rsidRPr="00D03636">
              <w:t>This unit shall apply to persons entering work in electrotechnology and may be used in school-based vocational programs.</w:t>
            </w:r>
          </w:p>
        </w:tc>
      </w:tr>
    </w:tbl>
    <w:p w:rsidR="00165524" w:rsidP="00D03636">
      <w:pPr>
        <w:pStyle w:val="BodyText"/>
      </w:pPr>
    </w:p>
    <w:p w:rsidR="00165524" w:rsidP="00D03636">
      <w:pPr>
        <w:pStyle w:val="BodyText"/>
      </w:pPr>
    </w:p>
    <w:p w:rsidR="00000000" w:rsidRPr="00D03636" w:rsidP="00D03636">
      <w:pPr>
        <w:pStyle w:val="Heading1"/>
      </w:pPr>
      <w:bookmarkStart w:id="4" w:name="O_225639"/>
      <w:bookmarkEnd w:id="4"/>
      <w:r w:rsidRPr="00D03636">
        <w:t>Licensing/Regulatory Information</w:t>
      </w:r>
    </w:p>
    <w:tbl>
      <w:tblPr>
        <w:tblW w:w="0" w:type="auto"/>
        <w:tblLayout w:type="fixed"/>
        <w:tblCellMar>
          <w:left w:w="62" w:type="dxa"/>
          <w:right w:w="62" w:type="dxa"/>
        </w:tblCellMar>
        <w:tblLook w:val="0000"/>
      </w:tblPr>
      <w:tblGrid>
        <w:gridCol w:w="8460"/>
      </w:tblGrid>
      <w:tr w:rsidTr="00165524">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D03636">
            <w:pPr>
              <w:pStyle w:val="BodyText"/>
              <w:rPr>
                <w:lang w:val="en-NZ"/>
              </w:rPr>
            </w:pPr>
            <w:r w:rsidRPr="00D03636">
              <w:rPr>
                <w:rStyle w:val="SpecialBold"/>
              </w:rPr>
              <w:t>1</w:t>
            </w:r>
            <w:r w:rsidRPr="00D03636">
              <w:t>.</w:t>
            </w:r>
            <w:r w:rsidRPr="00D03636">
              <w:rPr>
                <w:rStyle w:val="SpecialBold"/>
              </w:rPr>
              <w:t>2</w:t>
            </w:r>
            <w:r w:rsidRPr="00D03636">
              <w:t xml:space="preserve">) </w:t>
            </w:r>
            <w:r w:rsidRPr="00D03636">
              <w:rPr>
                <w:rStyle w:val="SpecialBold"/>
              </w:rPr>
              <w:t>License to practice</w:t>
            </w:r>
          </w:p>
        </w:tc>
      </w:tr>
      <w:tr w:rsidTr="00165524">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D03636" w:rsidP="00D03636">
            <w:pPr>
              <w:pStyle w:val="BodyText"/>
            </w:pPr>
            <w:r w:rsidRPr="00D03636">
              <w:t>The skills and knowledge described in this unit do not require a license to practice in the workplace. However practice in this unit is subject to regulations directly related to occupational healt</w:t>
            </w:r>
            <w:r w:rsidRPr="00D03636">
              <w:t>h and safe and contracts of training such as new apprenticeships.</w:t>
            </w:r>
          </w:p>
          <w:p w:rsidR="00000000" w:rsidRPr="00D03636" w:rsidP="00D03636">
            <w:pPr>
              <w:pStyle w:val="BodyText"/>
            </w:pPr>
            <w:r w:rsidRPr="00D03636">
              <w:t>Note:</w:t>
            </w:r>
            <w:r w:rsidRPr="00D03636">
              <w:br/>
              <w:t>1. Compliance with permits may be required in various jurisdictions and typically relates to the operation of plant, machinery and equipment such as elevating work platforms, powder op</w:t>
            </w:r>
            <w:r w:rsidRPr="00D03636">
              <w:t>erated fixing tools, and power operated tools, vehicles, road signage and traffic control, lifting equipment. Permits may also be required for some work environments such as confined spaces, working aloft, near live electrical apparatus and site rehabilita</w:t>
            </w:r>
            <w:r w:rsidRPr="00D03636">
              <w:t>tion.</w:t>
            </w:r>
            <w:r w:rsidRPr="00D03636">
              <w:br/>
              <w:t>2. Compliance may be required in various jurisdictions relating to currency in First Aid, confined space, lifting and risk safety measures.</w:t>
            </w:r>
          </w:p>
        </w:tc>
      </w:tr>
    </w:tbl>
    <w:p w:rsidR="00165524" w:rsidP="00D03636">
      <w:pPr>
        <w:pStyle w:val="BodyText"/>
      </w:pPr>
    </w:p>
    <w:p w:rsidR="00165524" w:rsidP="00D03636">
      <w:pPr>
        <w:pStyle w:val="BodyText"/>
      </w:pPr>
    </w:p>
    <w:p w:rsidR="00000000" w:rsidRPr="00D03636" w:rsidP="00D03636">
      <w:pPr>
        <w:pStyle w:val="Heading1"/>
      </w:pPr>
      <w:bookmarkStart w:id="5" w:name="O_225640"/>
      <w:bookmarkEnd w:id="5"/>
      <w:r w:rsidRPr="00D03636">
        <w:t>Pre-Requisites</w:t>
      </w:r>
    </w:p>
    <w:tbl>
      <w:tblPr>
        <w:tblW w:w="0" w:type="auto"/>
        <w:tblLayout w:type="fixed"/>
        <w:tblCellMar>
          <w:left w:w="62" w:type="dxa"/>
          <w:right w:w="62" w:type="dxa"/>
        </w:tblCellMar>
        <w:tblLook w:val="0000"/>
      </w:tblPr>
      <w:tblGrid>
        <w:gridCol w:w="2700"/>
        <w:gridCol w:w="5760"/>
      </w:tblGrid>
      <w:tr w:rsidTr="00165524">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D03636" w:rsidP="00D03636">
            <w:pPr>
              <w:pStyle w:val="BodyText"/>
            </w:pPr>
            <w:r w:rsidRPr="00D03636">
              <w:rPr>
                <w:rStyle w:val="SpecialBold"/>
              </w:rPr>
              <w:t>Prerequisite Unit</w:t>
            </w:r>
            <w:r w:rsidRPr="00D03636">
              <w:t>(</w:t>
            </w:r>
            <w:r w:rsidRPr="00D03636">
              <w:rPr>
                <w:rStyle w:val="SpecialBold"/>
              </w:rPr>
              <w:t>s</w:t>
            </w:r>
            <w:r w:rsidRPr="00D03636">
              <w:t>)</w:t>
            </w:r>
          </w:p>
        </w:tc>
        <w:tc>
          <w:tcPr>
            <w:tcW w:w="5760" w:type="dxa"/>
            <w:tcBorders>
              <w:top w:val="nil"/>
              <w:left w:val="nil"/>
              <w:bottom w:val="nil"/>
              <w:right w:val="nil"/>
            </w:tcBorders>
            <w:tcMar>
              <w:top w:w="0" w:type="dxa"/>
              <w:left w:w="62" w:type="dxa"/>
              <w:bottom w:w="0" w:type="dxa"/>
              <w:right w:w="62" w:type="dxa"/>
            </w:tcMar>
          </w:tcPr>
          <w:p w:rsidR="00000000" w:rsidP="00D03636">
            <w:pPr>
              <w:pStyle w:val="BodyText"/>
              <w:rPr>
                <w:lang w:val="en-NZ"/>
              </w:rPr>
            </w:pPr>
            <w:r w:rsidRPr="00D03636">
              <w:rPr>
                <w:rStyle w:val="SpecialBold"/>
              </w:rPr>
              <w:t>2</w:t>
            </w:r>
            <w:r w:rsidRPr="00D03636">
              <w:t>)</w:t>
            </w:r>
          </w:p>
        </w:tc>
      </w:tr>
      <w:tr w:rsidTr="00165524">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D03636">
            <w:pPr>
              <w:pStyle w:val="BodyText"/>
              <w:keepNext w:val="0"/>
              <w:keepLines w:val="0"/>
              <w:contextualSpacing w:val="0"/>
            </w:pPr>
          </w:p>
        </w:tc>
        <w:tc>
          <w:tcPr>
            <w:tcW w:w="5760" w:type="dxa"/>
            <w:tcBorders>
              <w:top w:val="nil"/>
              <w:left w:val="nil"/>
              <w:bottom w:val="nil"/>
              <w:right w:val="nil"/>
            </w:tcBorders>
            <w:tcMar>
              <w:top w:w="0" w:type="dxa"/>
              <w:left w:w="62" w:type="dxa"/>
              <w:bottom w:w="0" w:type="dxa"/>
              <w:right w:w="62" w:type="dxa"/>
            </w:tcMar>
          </w:tcPr>
          <w:p w:rsidR="00000000" w:rsidP="00D03636">
            <w:pPr>
              <w:pStyle w:val="BodyText"/>
              <w:rPr>
                <w:lang w:val="en-NZ"/>
              </w:rPr>
            </w:pPr>
            <w:r w:rsidRPr="00D03636">
              <w:rPr>
                <w:rStyle w:val="SpecialBold"/>
              </w:rPr>
              <w:t>2</w:t>
            </w:r>
            <w:r w:rsidRPr="00D03636">
              <w:t>.</w:t>
            </w:r>
            <w:r w:rsidRPr="00D03636">
              <w:rPr>
                <w:rStyle w:val="SpecialBold"/>
              </w:rPr>
              <w:t>1</w:t>
            </w:r>
            <w:r w:rsidRPr="00D03636">
              <w:t xml:space="preserve">) </w:t>
            </w:r>
            <w:r w:rsidRPr="00D03636">
              <w:rPr>
                <w:rStyle w:val="SpecialBold"/>
              </w:rPr>
              <w:t>Competencies</w:t>
            </w:r>
          </w:p>
        </w:tc>
      </w:tr>
      <w:tr w:rsidTr="00165524">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D03636" w:rsidP="00D03636">
            <w:pPr>
              <w:pStyle w:val="BodyText"/>
            </w:pPr>
            <w:r w:rsidRPr="00D03636">
              <w:t>There are no prerequisite competencies for this unit.</w:t>
            </w:r>
          </w:p>
        </w:tc>
      </w:tr>
    </w:tbl>
    <w:p w:rsidR="00165524" w:rsidP="00D03636">
      <w:pPr>
        <w:pStyle w:val="BodyText"/>
      </w:pPr>
    </w:p>
    <w:p w:rsidR="00165524" w:rsidP="00D03636">
      <w:pPr>
        <w:pStyle w:val="BodyText"/>
      </w:pPr>
    </w:p>
    <w:p w:rsidR="00000000" w:rsidRPr="00D03636" w:rsidP="00D03636">
      <w:pPr>
        <w:pStyle w:val="Heading1"/>
      </w:pPr>
      <w:bookmarkStart w:id="6" w:name="O_225642"/>
      <w:bookmarkEnd w:id="6"/>
      <w:r w:rsidRPr="00D03636">
        <w:t>Employability Skills Information</w:t>
      </w:r>
    </w:p>
    <w:tbl>
      <w:tblPr>
        <w:tblW w:w="0" w:type="auto"/>
        <w:tblLayout w:type="fixed"/>
        <w:tblCellMar>
          <w:left w:w="62" w:type="dxa"/>
          <w:right w:w="62" w:type="dxa"/>
        </w:tblCellMar>
        <w:tblLook w:val="0000"/>
      </w:tblPr>
      <w:tblGrid>
        <w:gridCol w:w="2700"/>
        <w:gridCol w:w="5760"/>
      </w:tblGrid>
      <w:tr w:rsidTr="00165524">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D03636" w:rsidP="00D03636">
            <w:pPr>
              <w:pStyle w:val="BodyText"/>
            </w:pPr>
            <w:r w:rsidRPr="00D03636">
              <w:rPr>
                <w:rStyle w:val="SpecialBold"/>
              </w:rPr>
              <w:t>Employability Skills</w:t>
            </w:r>
          </w:p>
        </w:tc>
        <w:tc>
          <w:tcPr>
            <w:tcW w:w="5760" w:type="dxa"/>
            <w:tcBorders>
              <w:top w:val="nil"/>
              <w:left w:val="nil"/>
              <w:bottom w:val="nil"/>
              <w:right w:val="nil"/>
            </w:tcBorders>
            <w:tcMar>
              <w:top w:w="0" w:type="dxa"/>
              <w:left w:w="62" w:type="dxa"/>
              <w:bottom w:w="0" w:type="dxa"/>
              <w:right w:w="62" w:type="dxa"/>
            </w:tcMar>
          </w:tcPr>
          <w:p w:rsidR="00000000" w:rsidRPr="00D03636" w:rsidP="00D03636">
            <w:pPr>
              <w:pStyle w:val="BodyText"/>
            </w:pPr>
            <w:r w:rsidRPr="00D03636">
              <w:rPr>
                <w:rStyle w:val="SpecialBold"/>
              </w:rPr>
              <w:t>3</w:t>
            </w:r>
            <w:r w:rsidRPr="00D03636">
              <w:t>)</w:t>
            </w:r>
          </w:p>
          <w:p w:rsidR="00000000" w:rsidRPr="00D03636" w:rsidP="00D03636">
            <w:pPr>
              <w:pStyle w:val="BodyText"/>
            </w:pPr>
            <w:r w:rsidRPr="00D03636">
              <w:t>This unit contains Employability Skills</w:t>
            </w:r>
          </w:p>
          <w:p w:rsidR="00000000" w:rsidRPr="00D03636" w:rsidP="00D03636">
            <w:pPr>
              <w:pStyle w:val="BodyText"/>
            </w:pPr>
            <w:r w:rsidRPr="00D03636">
              <w:t xml:space="preserve">The required outcomes described in this unit of competency contain applicable facets </w:t>
            </w:r>
            <w:r w:rsidRPr="00D03636">
              <w:t>of Employability Skills. The Employability Skills Summary of the qualification in which this unit of competency is packaged will assist in identifying Employability Skill requirements.</w:t>
            </w:r>
          </w:p>
        </w:tc>
      </w:tr>
    </w:tbl>
    <w:p w:rsidR="00165524" w:rsidP="00D03636">
      <w:pPr>
        <w:pStyle w:val="BodyText"/>
      </w:pPr>
    </w:p>
    <w:p w:rsidR="00165524" w:rsidP="00D03636">
      <w:pPr>
        <w:pStyle w:val="BodyText"/>
      </w:pPr>
    </w:p>
    <w:p w:rsidR="00000000" w:rsidRPr="00D03636" w:rsidP="00D03636">
      <w:pPr>
        <w:pStyle w:val="Heading1"/>
      </w:pPr>
      <w:bookmarkStart w:id="7" w:name="O_292598"/>
      <w:bookmarkEnd w:id="7"/>
      <w:r w:rsidRPr="00D03636">
        <w:t>Elements and Performance Criteria Pre-Content</w:t>
      </w:r>
    </w:p>
    <w:tbl>
      <w:tblPr>
        <w:tblW w:w="0" w:type="auto"/>
        <w:tblLayout w:type="fixed"/>
        <w:tblCellMar>
          <w:left w:w="62" w:type="dxa"/>
          <w:right w:w="62" w:type="dxa"/>
        </w:tblCellMar>
        <w:tblLook w:val="0000"/>
      </w:tblPr>
      <w:tblGrid>
        <w:gridCol w:w="2700"/>
        <w:gridCol w:w="5760"/>
      </w:tblGrid>
      <w:tr w:rsidTr="00165524">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D03636">
            <w:pPr>
              <w:pStyle w:val="BodyText"/>
              <w:rPr>
                <w:lang w:val="en-NZ"/>
              </w:rPr>
            </w:pPr>
            <w:r w:rsidRPr="00D03636">
              <w:rPr>
                <w:rStyle w:val="SpecialBold"/>
              </w:rPr>
              <w:t>6</w:t>
            </w:r>
            <w:r w:rsidRPr="00D03636">
              <w:t>) Elements describe the essential outcomes of a unit of competency</w:t>
            </w:r>
          </w:p>
        </w:tc>
        <w:tc>
          <w:tcPr>
            <w:tcW w:w="5760" w:type="dxa"/>
            <w:tcBorders>
              <w:top w:val="nil"/>
              <w:left w:val="nil"/>
              <w:bottom w:val="nil"/>
              <w:right w:val="nil"/>
            </w:tcBorders>
            <w:tcMar>
              <w:top w:w="0" w:type="dxa"/>
              <w:left w:w="62" w:type="dxa"/>
              <w:bottom w:w="0" w:type="dxa"/>
              <w:right w:w="62" w:type="dxa"/>
            </w:tcMar>
          </w:tcPr>
          <w:p w:rsidR="00000000" w:rsidRPr="00D03636" w:rsidP="00D03636">
            <w:pPr>
              <w:pStyle w:val="BodyText"/>
            </w:pPr>
            <w:r w:rsidRPr="00D03636">
              <w:t>Performance criteria describe the required performance needed to demonstrate achievement of the Element. Assessment of performance is to be consistent with the evidence guide.</w:t>
            </w:r>
          </w:p>
        </w:tc>
      </w:tr>
    </w:tbl>
    <w:p w:rsidR="00000000" w:rsidRPr="00D03636" w:rsidP="00D03636">
      <w:pPr>
        <w:pStyle w:val="BodyText"/>
      </w:pPr>
    </w:p>
    <w:p w:rsidR="00000000" w:rsidRPr="00D03636" w:rsidP="00D03636">
      <w:pPr>
        <w:pStyle w:val="AllowPageBreak"/>
      </w:pPr>
    </w:p>
    <w:p w:rsidR="00000000" w:rsidRPr="00D03636" w:rsidP="00D03636">
      <w:pPr>
        <w:pStyle w:val="Heading1"/>
      </w:pPr>
      <w:bookmarkStart w:id="8" w:name="O_239266"/>
      <w:bookmarkEnd w:id="8"/>
      <w:r w:rsidRPr="00D03636">
        <w:t>Elements and Performance Criteria</w:t>
      </w:r>
    </w:p>
    <w:tbl>
      <w:tblPr>
        <w:tblW w:w="0" w:type="auto"/>
        <w:tblLayout w:type="fixed"/>
        <w:tblCellMar>
          <w:left w:w="62" w:type="dxa"/>
          <w:right w:w="62" w:type="dxa"/>
        </w:tblCellMar>
        <w:tblLook w:val="0000"/>
      </w:tblPr>
      <w:tblGrid>
        <w:gridCol w:w="404"/>
        <w:gridCol w:w="2296"/>
        <w:gridCol w:w="900"/>
        <w:gridCol w:w="4860"/>
      </w:tblGrid>
      <w:tr w:rsidTr="00165524">
        <w:tblPrEx>
          <w:tblW w:w="0" w:type="auto"/>
          <w:tblLayout w:type="fixed"/>
          <w:tblCellMar>
            <w:left w:w="62" w:type="dxa"/>
            <w:right w:w="62" w:type="dxa"/>
          </w:tblCellMar>
          <w:tblLook w:val="0000"/>
        </w:tblPrEx>
        <w:trPr>
          <w:tblHeader/>
        </w:trPr>
        <w:tc>
          <w:tcPr>
            <w:tcW w:w="2700" w:type="dxa"/>
            <w:gridSpan w:val="2"/>
            <w:tcBorders>
              <w:top w:val="nil"/>
              <w:left w:val="nil"/>
              <w:bottom w:val="nil"/>
              <w:right w:val="nil"/>
            </w:tcBorders>
            <w:tcMar>
              <w:top w:w="0" w:type="dxa"/>
              <w:left w:w="62" w:type="dxa"/>
              <w:bottom w:w="0" w:type="dxa"/>
              <w:right w:w="62" w:type="dxa"/>
            </w:tcMar>
          </w:tcPr>
          <w:p w:rsidR="00000000" w:rsidRPr="00D03636" w:rsidP="00D03636">
            <w:pPr>
              <w:pStyle w:val="BodyText"/>
            </w:pPr>
            <w:r w:rsidRPr="00D03636">
              <w:rPr>
                <w:rStyle w:val="SpecialBold"/>
              </w:rPr>
              <w:t>ELEMENT</w:t>
            </w:r>
          </w:p>
        </w:tc>
        <w:tc>
          <w:tcPr>
            <w:tcW w:w="5760" w:type="dxa"/>
            <w:gridSpan w:val="2"/>
            <w:tcBorders>
              <w:top w:val="nil"/>
              <w:left w:val="nil"/>
              <w:bottom w:val="nil"/>
              <w:right w:val="nil"/>
            </w:tcBorders>
            <w:tcMar>
              <w:top w:w="0" w:type="dxa"/>
              <w:left w:w="62" w:type="dxa"/>
              <w:bottom w:w="0" w:type="dxa"/>
              <w:right w:w="62" w:type="dxa"/>
            </w:tcMar>
          </w:tcPr>
          <w:p w:rsidR="00000000" w:rsidP="00D03636">
            <w:pPr>
              <w:pStyle w:val="BodyText"/>
              <w:rPr>
                <w:lang w:val="en-NZ"/>
              </w:rPr>
            </w:pPr>
            <w:r w:rsidRPr="00D03636">
              <w:rPr>
                <w:rStyle w:val="SpecialBold"/>
              </w:rPr>
              <w:t>PERFORMANCE CRITERIA</w:t>
            </w:r>
          </w:p>
        </w:tc>
      </w:tr>
      <w:tr w:rsidTr="00165524">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D03636">
            <w:pPr>
              <w:pStyle w:val="BodyText"/>
              <w:rPr>
                <w:lang w:val="en-NZ"/>
              </w:rPr>
            </w:pPr>
            <w:r w:rsidRPr="00D03636">
              <w:t>1</w:t>
            </w:r>
          </w:p>
        </w:tc>
        <w:tc>
          <w:tcPr>
            <w:tcW w:w="2296" w:type="dxa"/>
            <w:vMerge w:val="restart"/>
            <w:tcBorders>
              <w:top w:val="nil"/>
              <w:left w:val="nil"/>
              <w:bottom w:val="nil"/>
              <w:right w:val="nil"/>
            </w:tcBorders>
            <w:tcMar>
              <w:top w:w="0" w:type="dxa"/>
              <w:left w:w="62" w:type="dxa"/>
              <w:bottom w:w="0" w:type="dxa"/>
              <w:right w:w="62" w:type="dxa"/>
            </w:tcMar>
          </w:tcPr>
          <w:p w:rsidR="00000000" w:rsidP="00D03636">
            <w:pPr>
              <w:pStyle w:val="BodyText"/>
              <w:rPr>
                <w:lang w:val="en-NZ"/>
              </w:rPr>
            </w:pPr>
            <w:r w:rsidRPr="00D03636">
              <w:t>Prepare to apply computations when using equipment, materials and concepts.</w:t>
            </w:r>
          </w:p>
        </w:tc>
        <w:tc>
          <w:tcPr>
            <w:tcW w:w="900" w:type="dxa"/>
            <w:tcBorders>
              <w:top w:val="nil"/>
              <w:left w:val="nil"/>
              <w:bottom w:val="nil"/>
              <w:right w:val="nil"/>
            </w:tcBorders>
            <w:tcMar>
              <w:top w:w="0" w:type="dxa"/>
              <w:left w:w="62" w:type="dxa"/>
              <w:bottom w:w="0" w:type="dxa"/>
              <w:right w:w="62" w:type="dxa"/>
            </w:tcMar>
          </w:tcPr>
          <w:p w:rsidR="00000000" w:rsidP="00D03636">
            <w:pPr>
              <w:pStyle w:val="BodyText"/>
              <w:rPr>
                <w:lang w:val="en-NZ"/>
              </w:rPr>
            </w:pPr>
            <w:r w:rsidRPr="00D03636">
              <w:t>1.1</w:t>
            </w:r>
          </w:p>
        </w:tc>
        <w:tc>
          <w:tcPr>
            <w:tcW w:w="4860" w:type="dxa"/>
            <w:tcBorders>
              <w:top w:val="nil"/>
              <w:left w:val="nil"/>
              <w:bottom w:val="nil"/>
              <w:right w:val="nil"/>
            </w:tcBorders>
            <w:tcMar>
              <w:top w:w="0" w:type="dxa"/>
              <w:left w:w="62" w:type="dxa"/>
              <w:bottom w:w="0" w:type="dxa"/>
              <w:right w:w="62" w:type="dxa"/>
            </w:tcMar>
          </w:tcPr>
          <w:p w:rsidR="00000000" w:rsidP="00D03636">
            <w:pPr>
              <w:pStyle w:val="BodyText"/>
              <w:rPr>
                <w:lang w:val="en-NZ"/>
              </w:rPr>
            </w:pPr>
            <w:r w:rsidRPr="00D03636">
              <w:t>Instructions for the preparation to apply computations when using equipment, materials or concepts are communicated and confirmed to ensure clear understanding.</w:t>
            </w:r>
          </w:p>
        </w:tc>
      </w:tr>
      <w:tr w:rsidTr="00165524">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D03636">
            <w:pPr>
              <w:pStyle w:val="BodyText"/>
              <w:rPr>
                <w:lang w:val="en-NZ"/>
              </w:rPr>
            </w:pPr>
            <w:r w:rsidRPr="00D03636">
              <w:t>1.2</w:t>
            </w:r>
          </w:p>
        </w:tc>
        <w:tc>
          <w:tcPr>
            <w:tcW w:w="4860" w:type="dxa"/>
            <w:tcBorders>
              <w:top w:val="nil"/>
              <w:left w:val="nil"/>
              <w:bottom w:val="nil"/>
              <w:right w:val="nil"/>
            </w:tcBorders>
            <w:tcMar>
              <w:top w:w="0" w:type="dxa"/>
              <w:left w:w="62" w:type="dxa"/>
              <w:bottom w:w="0" w:type="dxa"/>
              <w:right w:w="62" w:type="dxa"/>
            </w:tcMar>
          </w:tcPr>
          <w:p w:rsidR="00000000" w:rsidP="00D03636">
            <w:pPr>
              <w:pStyle w:val="BodyText"/>
              <w:rPr>
                <w:lang w:val="en-NZ"/>
              </w:rPr>
            </w:pPr>
            <w:r w:rsidRPr="00D03636">
              <w:t>OHS policies and procedures are communicated and confirmed to ensure they are understood</w:t>
            </w:r>
            <w:r w:rsidRPr="00D03636">
              <w:t xml:space="preserve"> as they apply to the carrying out of the work.</w:t>
            </w:r>
          </w:p>
        </w:tc>
      </w:tr>
      <w:tr w:rsidTr="00165524">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D03636">
            <w:pPr>
              <w:pStyle w:val="BodyText"/>
              <w:rPr>
                <w:lang w:val="en-NZ"/>
              </w:rPr>
            </w:pPr>
            <w:r w:rsidRPr="00D03636">
              <w:t>1.3</w:t>
            </w:r>
          </w:p>
        </w:tc>
        <w:tc>
          <w:tcPr>
            <w:tcW w:w="4860" w:type="dxa"/>
            <w:tcBorders>
              <w:top w:val="nil"/>
              <w:left w:val="nil"/>
              <w:bottom w:val="nil"/>
              <w:right w:val="nil"/>
            </w:tcBorders>
            <w:tcMar>
              <w:top w:w="0" w:type="dxa"/>
              <w:left w:w="62" w:type="dxa"/>
              <w:bottom w:w="0" w:type="dxa"/>
              <w:right w:w="62" w:type="dxa"/>
            </w:tcMar>
          </w:tcPr>
          <w:p w:rsidR="00000000" w:rsidP="00D03636">
            <w:pPr>
              <w:pStyle w:val="BodyText"/>
              <w:rPr>
                <w:lang w:val="en-NZ"/>
              </w:rPr>
            </w:pPr>
            <w:r w:rsidRPr="00D03636">
              <w:t xml:space="preserve">Tools, equipment and personnel protective equipment necessary for the work are identified, scheduled and checked to ensure they work correctly </w:t>
            </w:r>
            <w:r w:rsidRPr="00D03636">
              <w:t>as intended and are safe to use in accordance with established procedures.</w:t>
            </w:r>
          </w:p>
        </w:tc>
      </w:tr>
      <w:tr w:rsidTr="00165524">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D03636">
            <w:pPr>
              <w:pStyle w:val="BodyText"/>
              <w:rPr>
                <w:lang w:val="en-NZ"/>
              </w:rPr>
            </w:pPr>
            <w:r w:rsidRPr="00D03636">
              <w:t>1.4</w:t>
            </w:r>
          </w:p>
        </w:tc>
        <w:tc>
          <w:tcPr>
            <w:tcW w:w="4860" w:type="dxa"/>
            <w:tcBorders>
              <w:top w:val="nil"/>
              <w:left w:val="nil"/>
              <w:bottom w:val="nil"/>
              <w:right w:val="nil"/>
            </w:tcBorders>
            <w:tcMar>
              <w:top w:w="0" w:type="dxa"/>
              <w:left w:w="62" w:type="dxa"/>
              <w:bottom w:w="0" w:type="dxa"/>
              <w:right w:w="62" w:type="dxa"/>
            </w:tcMar>
          </w:tcPr>
          <w:p w:rsidR="00000000" w:rsidP="00D03636">
            <w:pPr>
              <w:pStyle w:val="BodyText"/>
              <w:rPr>
                <w:lang w:val="en-NZ"/>
              </w:rPr>
            </w:pPr>
            <w:r w:rsidRPr="00D03636">
              <w:t>Appropriate personnel are consulted to ensure computations when using equipment, materials or concepts is coordinated effectively with others involved.</w:t>
            </w:r>
          </w:p>
        </w:tc>
      </w:tr>
      <w:tr w:rsidTr="00165524">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D03636">
            <w:pPr>
              <w:pStyle w:val="BodyText"/>
              <w:rPr>
                <w:lang w:val="en-NZ"/>
              </w:rPr>
            </w:pPr>
            <w:r w:rsidRPr="00D03636">
              <w:t>1.5</w:t>
            </w:r>
          </w:p>
        </w:tc>
        <w:tc>
          <w:tcPr>
            <w:tcW w:w="4860" w:type="dxa"/>
            <w:tcBorders>
              <w:top w:val="nil"/>
              <w:left w:val="nil"/>
              <w:bottom w:val="nil"/>
              <w:right w:val="nil"/>
            </w:tcBorders>
            <w:tcMar>
              <w:top w:w="0" w:type="dxa"/>
              <w:left w:w="62" w:type="dxa"/>
              <w:bottom w:w="0" w:type="dxa"/>
              <w:right w:w="62" w:type="dxa"/>
            </w:tcMar>
          </w:tcPr>
          <w:p w:rsidR="00000000" w:rsidP="00D03636">
            <w:pPr>
              <w:pStyle w:val="BodyText"/>
              <w:rPr>
                <w:lang w:val="en-NZ"/>
              </w:rPr>
            </w:pPr>
            <w:r w:rsidRPr="00D03636">
              <w:t>Resources and m</w:t>
            </w:r>
            <w:r w:rsidRPr="00D03636">
              <w:t>aterials needed to do the work are confirmed, scheduled and obtained in accordance with established procedures.</w:t>
            </w:r>
          </w:p>
        </w:tc>
      </w:tr>
      <w:tr w:rsidTr="00165524">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D03636">
            <w:pPr>
              <w:pStyle w:val="BodyText"/>
              <w:rPr>
                <w:lang w:val="en-NZ"/>
              </w:rPr>
            </w:pPr>
            <w:r w:rsidRPr="00D03636">
              <w:t>1.6</w:t>
            </w:r>
          </w:p>
        </w:tc>
        <w:tc>
          <w:tcPr>
            <w:tcW w:w="4860" w:type="dxa"/>
            <w:tcBorders>
              <w:top w:val="nil"/>
              <w:left w:val="nil"/>
              <w:bottom w:val="nil"/>
              <w:right w:val="nil"/>
            </w:tcBorders>
            <w:tcMar>
              <w:top w:w="0" w:type="dxa"/>
              <w:left w:w="62" w:type="dxa"/>
              <w:bottom w:w="0" w:type="dxa"/>
              <w:right w:w="62" w:type="dxa"/>
            </w:tcMar>
          </w:tcPr>
          <w:p w:rsidR="00000000" w:rsidP="00D03636">
            <w:pPr>
              <w:pStyle w:val="BodyText"/>
              <w:rPr>
                <w:lang w:val="en-NZ"/>
              </w:rPr>
            </w:pPr>
            <w:r w:rsidRPr="00D03636">
              <w:t>Schedule of computations to be applied when using equipment, materials or concepts, including practices for working safely, are confirmed in accordance with instructions and requirements.</w:t>
            </w:r>
          </w:p>
        </w:tc>
      </w:tr>
      <w:tr w:rsidTr="00165524">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D03636">
            <w:pPr>
              <w:pStyle w:val="BodyText"/>
              <w:rPr>
                <w:lang w:val="en-NZ"/>
              </w:rPr>
            </w:pPr>
            <w:r w:rsidRPr="00D03636">
              <w:t>2</w:t>
            </w:r>
          </w:p>
        </w:tc>
        <w:tc>
          <w:tcPr>
            <w:tcW w:w="2296" w:type="dxa"/>
            <w:vMerge w:val="restart"/>
            <w:tcBorders>
              <w:top w:val="nil"/>
              <w:left w:val="nil"/>
              <w:bottom w:val="nil"/>
              <w:right w:val="nil"/>
            </w:tcBorders>
            <w:tcMar>
              <w:top w:w="0" w:type="dxa"/>
              <w:left w:w="62" w:type="dxa"/>
              <w:bottom w:w="0" w:type="dxa"/>
              <w:right w:w="62" w:type="dxa"/>
            </w:tcMar>
          </w:tcPr>
          <w:p w:rsidR="00000000" w:rsidP="00D03636">
            <w:pPr>
              <w:pStyle w:val="BodyText"/>
              <w:rPr>
                <w:lang w:val="en-NZ"/>
              </w:rPr>
            </w:pPr>
            <w:r w:rsidRPr="00D03636">
              <w:t>Carry out computations when using equipment, materials and concep</w:t>
            </w:r>
            <w:r w:rsidRPr="00D03636">
              <w:t>ts.</w:t>
            </w:r>
          </w:p>
        </w:tc>
        <w:tc>
          <w:tcPr>
            <w:tcW w:w="900" w:type="dxa"/>
            <w:tcBorders>
              <w:top w:val="nil"/>
              <w:left w:val="nil"/>
              <w:bottom w:val="nil"/>
              <w:right w:val="nil"/>
            </w:tcBorders>
            <w:tcMar>
              <w:top w:w="0" w:type="dxa"/>
              <w:left w:w="62" w:type="dxa"/>
              <w:bottom w:w="0" w:type="dxa"/>
              <w:right w:w="62" w:type="dxa"/>
            </w:tcMar>
          </w:tcPr>
          <w:p w:rsidR="00000000" w:rsidP="00D03636">
            <w:pPr>
              <w:pStyle w:val="BodyText"/>
              <w:rPr>
                <w:lang w:val="en-NZ"/>
              </w:rPr>
            </w:pPr>
            <w:r w:rsidRPr="00D03636">
              <w:t>2.1</w:t>
            </w:r>
          </w:p>
        </w:tc>
        <w:tc>
          <w:tcPr>
            <w:tcW w:w="4860" w:type="dxa"/>
            <w:tcBorders>
              <w:top w:val="nil"/>
              <w:left w:val="nil"/>
              <w:bottom w:val="nil"/>
              <w:right w:val="nil"/>
            </w:tcBorders>
            <w:tcMar>
              <w:top w:w="0" w:type="dxa"/>
              <w:left w:w="62" w:type="dxa"/>
              <w:bottom w:w="0" w:type="dxa"/>
              <w:right w:w="62" w:type="dxa"/>
            </w:tcMar>
          </w:tcPr>
          <w:p w:rsidR="00000000" w:rsidP="00D03636">
            <w:pPr>
              <w:pStyle w:val="BodyText"/>
              <w:rPr>
                <w:lang w:val="en-NZ"/>
              </w:rPr>
            </w:pPr>
            <w:r w:rsidRPr="00D03636">
              <w:t>OHS policies and procedures and safe work practices are followed to eliminate or minimise incidents.</w:t>
            </w:r>
          </w:p>
        </w:tc>
      </w:tr>
      <w:tr w:rsidTr="00165524">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D03636">
            <w:pPr>
              <w:pStyle w:val="BodyText"/>
              <w:rPr>
                <w:lang w:val="en-NZ"/>
              </w:rPr>
            </w:pPr>
            <w:r w:rsidRPr="00D03636">
              <w:t>2.2</w:t>
            </w:r>
          </w:p>
        </w:tc>
        <w:tc>
          <w:tcPr>
            <w:tcW w:w="4860" w:type="dxa"/>
            <w:tcBorders>
              <w:top w:val="nil"/>
              <w:left w:val="nil"/>
              <w:bottom w:val="nil"/>
              <w:right w:val="nil"/>
            </w:tcBorders>
            <w:tcMar>
              <w:top w:w="0" w:type="dxa"/>
              <w:left w:w="62" w:type="dxa"/>
              <w:bottom w:w="0" w:type="dxa"/>
              <w:right w:w="62" w:type="dxa"/>
            </w:tcMar>
          </w:tcPr>
          <w:p w:rsidR="00000000" w:rsidP="00D03636">
            <w:pPr>
              <w:pStyle w:val="BodyText"/>
              <w:rPr>
                <w:lang w:val="en-NZ"/>
              </w:rPr>
            </w:pPr>
            <w:r w:rsidRPr="00D03636">
              <w:t>Schedule of computations is followed to ensure the use equipment, materials or concepts is completed in an agreed time, to a quality standar</w:t>
            </w:r>
            <w:r w:rsidRPr="00D03636">
              <w:t>d and with a minimum of waste.</w:t>
            </w:r>
          </w:p>
        </w:tc>
      </w:tr>
      <w:tr w:rsidTr="00165524">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D03636">
            <w:pPr>
              <w:pStyle w:val="BodyText"/>
              <w:rPr>
                <w:lang w:val="en-NZ"/>
              </w:rPr>
            </w:pPr>
            <w:r w:rsidRPr="00D03636">
              <w:t>2.3</w:t>
            </w:r>
          </w:p>
        </w:tc>
        <w:tc>
          <w:tcPr>
            <w:tcW w:w="4860" w:type="dxa"/>
            <w:tcBorders>
              <w:top w:val="nil"/>
              <w:left w:val="nil"/>
              <w:bottom w:val="nil"/>
              <w:right w:val="nil"/>
            </w:tcBorders>
            <w:tcMar>
              <w:top w:w="0" w:type="dxa"/>
              <w:left w:w="62" w:type="dxa"/>
              <w:bottom w:w="0" w:type="dxa"/>
              <w:right w:w="62" w:type="dxa"/>
            </w:tcMar>
          </w:tcPr>
          <w:p w:rsidR="00000000" w:rsidP="00D03636">
            <w:pPr>
              <w:pStyle w:val="BodyText"/>
              <w:rPr>
                <w:lang w:val="en-NZ"/>
              </w:rPr>
            </w:pPr>
            <w:r w:rsidRPr="00D03636">
              <w:t>Further instructions are sought from appropriate personnel in the event of unplanned happenings or conditions.</w:t>
            </w:r>
          </w:p>
        </w:tc>
      </w:tr>
      <w:tr w:rsidTr="00165524">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D03636">
            <w:pPr>
              <w:pStyle w:val="BodyText"/>
              <w:rPr>
                <w:lang w:val="en-NZ"/>
              </w:rPr>
            </w:pPr>
            <w:r w:rsidRPr="00D03636">
              <w:t>2.4</w:t>
            </w:r>
          </w:p>
        </w:tc>
        <w:tc>
          <w:tcPr>
            <w:tcW w:w="4860" w:type="dxa"/>
            <w:tcBorders>
              <w:top w:val="nil"/>
              <w:left w:val="nil"/>
              <w:bottom w:val="nil"/>
              <w:right w:val="nil"/>
            </w:tcBorders>
            <w:tcMar>
              <w:top w:w="0" w:type="dxa"/>
              <w:left w:w="62" w:type="dxa"/>
              <w:bottom w:w="0" w:type="dxa"/>
              <w:right w:w="62" w:type="dxa"/>
            </w:tcMar>
          </w:tcPr>
          <w:p w:rsidR="00000000" w:rsidP="00D03636">
            <w:pPr>
              <w:pStyle w:val="BodyText"/>
              <w:rPr>
                <w:lang w:val="en-NZ"/>
              </w:rPr>
            </w:pPr>
            <w:r w:rsidRPr="00D03636">
              <w:t>Ongoing checks of quality of the computations are undertaken in accordance with instructions and requirements.</w:t>
            </w:r>
          </w:p>
        </w:tc>
      </w:tr>
      <w:tr w:rsidTr="00165524">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D03636">
            <w:pPr>
              <w:pStyle w:val="BodyText"/>
              <w:rPr>
                <w:lang w:val="en-NZ"/>
              </w:rPr>
            </w:pPr>
            <w:r w:rsidRPr="00D03636">
              <w:t>3</w:t>
            </w:r>
          </w:p>
        </w:tc>
        <w:tc>
          <w:tcPr>
            <w:tcW w:w="2296" w:type="dxa"/>
            <w:vMerge w:val="restart"/>
            <w:tcBorders>
              <w:top w:val="nil"/>
              <w:left w:val="nil"/>
              <w:bottom w:val="nil"/>
              <w:right w:val="nil"/>
            </w:tcBorders>
            <w:tcMar>
              <w:top w:w="0" w:type="dxa"/>
              <w:left w:w="62" w:type="dxa"/>
              <w:bottom w:w="0" w:type="dxa"/>
              <w:right w:w="62" w:type="dxa"/>
            </w:tcMar>
          </w:tcPr>
          <w:p w:rsidR="00000000" w:rsidP="00D03636">
            <w:pPr>
              <w:pStyle w:val="BodyText"/>
              <w:rPr>
                <w:lang w:val="en-NZ"/>
              </w:rPr>
            </w:pPr>
            <w:r w:rsidRPr="00D03636">
              <w:t>Confirm results of computations when using equipment, materials and concepts.</w:t>
            </w:r>
          </w:p>
        </w:tc>
        <w:tc>
          <w:tcPr>
            <w:tcW w:w="900" w:type="dxa"/>
            <w:tcBorders>
              <w:top w:val="nil"/>
              <w:left w:val="nil"/>
              <w:bottom w:val="nil"/>
              <w:right w:val="nil"/>
            </w:tcBorders>
            <w:tcMar>
              <w:top w:w="0" w:type="dxa"/>
              <w:left w:w="62" w:type="dxa"/>
              <w:bottom w:w="0" w:type="dxa"/>
              <w:right w:w="62" w:type="dxa"/>
            </w:tcMar>
          </w:tcPr>
          <w:p w:rsidR="00000000" w:rsidP="00D03636">
            <w:pPr>
              <w:pStyle w:val="BodyText"/>
              <w:rPr>
                <w:lang w:val="en-NZ"/>
              </w:rPr>
            </w:pPr>
            <w:r w:rsidRPr="00D03636">
              <w:t>3.1</w:t>
            </w:r>
          </w:p>
        </w:tc>
        <w:tc>
          <w:tcPr>
            <w:tcW w:w="4860" w:type="dxa"/>
            <w:tcBorders>
              <w:top w:val="nil"/>
              <w:left w:val="nil"/>
              <w:bottom w:val="nil"/>
              <w:right w:val="nil"/>
            </w:tcBorders>
            <w:tcMar>
              <w:top w:w="0" w:type="dxa"/>
              <w:left w:w="62" w:type="dxa"/>
              <w:bottom w:w="0" w:type="dxa"/>
              <w:right w:w="62" w:type="dxa"/>
            </w:tcMar>
          </w:tcPr>
          <w:p w:rsidR="00000000" w:rsidP="00D03636">
            <w:pPr>
              <w:pStyle w:val="BodyText"/>
              <w:rPr>
                <w:lang w:val="en-NZ"/>
              </w:rPr>
            </w:pPr>
            <w:r w:rsidRPr="00D03636">
              <w:t>Confirm results of computations when using equipment, materi</w:t>
            </w:r>
            <w:r w:rsidRPr="00D03636">
              <w:t>als and concepts.</w:t>
            </w:r>
          </w:p>
        </w:tc>
      </w:tr>
      <w:tr w:rsidTr="00165524">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D03636">
            <w:pPr>
              <w:pStyle w:val="BodyText"/>
              <w:rPr>
                <w:lang w:val="en-NZ"/>
              </w:rPr>
            </w:pPr>
            <w:r w:rsidRPr="00D03636">
              <w:t>3.2</w:t>
            </w:r>
          </w:p>
        </w:tc>
        <w:tc>
          <w:tcPr>
            <w:tcW w:w="4860" w:type="dxa"/>
            <w:tcBorders>
              <w:top w:val="nil"/>
              <w:left w:val="nil"/>
              <w:bottom w:val="nil"/>
              <w:right w:val="nil"/>
            </w:tcBorders>
            <w:tcMar>
              <w:top w:w="0" w:type="dxa"/>
              <w:left w:w="62" w:type="dxa"/>
              <w:bottom w:w="0" w:type="dxa"/>
              <w:right w:w="62" w:type="dxa"/>
            </w:tcMar>
          </w:tcPr>
          <w:p w:rsidR="00000000" w:rsidP="00D03636">
            <w:pPr>
              <w:pStyle w:val="BodyText"/>
              <w:rPr>
                <w:lang w:val="en-NZ"/>
              </w:rPr>
            </w:pPr>
            <w:r w:rsidRPr="00D03636">
              <w:t>Appropriate personnel are notified of completion of the computations.</w:t>
            </w:r>
          </w:p>
        </w:tc>
      </w:tr>
      <w:tr w:rsidTr="00165524">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D03636">
            <w:pPr>
              <w:pStyle w:val="BodyText"/>
              <w:rPr>
                <w:lang w:val="en-NZ"/>
              </w:rPr>
            </w:pPr>
            <w:r w:rsidRPr="00D03636">
              <w:t>3.3</w:t>
            </w:r>
          </w:p>
        </w:tc>
        <w:tc>
          <w:tcPr>
            <w:tcW w:w="4860" w:type="dxa"/>
            <w:tcBorders>
              <w:top w:val="nil"/>
              <w:left w:val="nil"/>
              <w:bottom w:val="nil"/>
              <w:right w:val="nil"/>
            </w:tcBorders>
            <w:tcMar>
              <w:top w:w="0" w:type="dxa"/>
              <w:left w:w="62" w:type="dxa"/>
              <w:bottom w:w="0" w:type="dxa"/>
              <w:right w:w="62" w:type="dxa"/>
            </w:tcMar>
          </w:tcPr>
          <w:p w:rsidR="00000000" w:rsidP="00D03636">
            <w:pPr>
              <w:pStyle w:val="BodyText"/>
              <w:rPr>
                <w:lang w:val="en-NZ"/>
              </w:rPr>
            </w:pPr>
            <w:r w:rsidRPr="00D03636">
              <w:t xml:space="preserve">Tools, equipment and any surplus resources and materials are, where appropriate, cleaned, checked and returned to storage in accordance with </w:t>
            </w:r>
            <w:r w:rsidRPr="00D03636">
              <w:t>established procedures.</w:t>
            </w:r>
          </w:p>
        </w:tc>
      </w:tr>
      <w:tr w:rsidTr="00165524">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D03636">
            <w:pPr>
              <w:pStyle w:val="BodyText"/>
              <w:rPr>
                <w:lang w:val="en-NZ"/>
              </w:rPr>
            </w:pPr>
            <w:r w:rsidRPr="00D03636">
              <w:t>3.4</w:t>
            </w:r>
          </w:p>
        </w:tc>
        <w:tc>
          <w:tcPr>
            <w:tcW w:w="4860" w:type="dxa"/>
            <w:tcBorders>
              <w:top w:val="nil"/>
              <w:left w:val="nil"/>
              <w:bottom w:val="nil"/>
              <w:right w:val="nil"/>
            </w:tcBorders>
            <w:tcMar>
              <w:top w:w="0" w:type="dxa"/>
              <w:left w:w="62" w:type="dxa"/>
              <w:bottom w:w="0" w:type="dxa"/>
              <w:right w:w="62" w:type="dxa"/>
            </w:tcMar>
          </w:tcPr>
          <w:p w:rsidR="00000000" w:rsidP="00D03636">
            <w:pPr>
              <w:pStyle w:val="BodyText"/>
              <w:rPr>
                <w:lang w:val="en-NZ"/>
              </w:rPr>
            </w:pPr>
            <w:r w:rsidRPr="00D03636">
              <w:t>Work area is cleaned up and made safe and sustainable energy practices are followed.</w:t>
            </w:r>
          </w:p>
        </w:tc>
      </w:tr>
      <w:tr w:rsidTr="00165524">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D03636">
            <w:pPr>
              <w:pStyle w:val="BodyText"/>
              <w:rPr>
                <w:lang w:val="en-NZ"/>
              </w:rPr>
            </w:pPr>
            <w:r w:rsidRPr="00D03636">
              <w:t>3.5</w:t>
            </w:r>
          </w:p>
        </w:tc>
        <w:tc>
          <w:tcPr>
            <w:tcW w:w="4860" w:type="dxa"/>
            <w:tcBorders>
              <w:top w:val="nil"/>
              <w:left w:val="nil"/>
              <w:bottom w:val="nil"/>
              <w:right w:val="nil"/>
            </w:tcBorders>
            <w:tcMar>
              <w:top w:w="0" w:type="dxa"/>
              <w:left w:w="62" w:type="dxa"/>
              <w:bottom w:w="0" w:type="dxa"/>
              <w:right w:w="62" w:type="dxa"/>
            </w:tcMar>
          </w:tcPr>
          <w:p w:rsidR="00000000" w:rsidRPr="00D03636" w:rsidP="00D03636">
            <w:pPr>
              <w:pStyle w:val="BodyText"/>
            </w:pPr>
            <w:r w:rsidRPr="00D03636">
              <w:t>Appropriate records are updated in accordance with instructions and established procedures.</w:t>
            </w:r>
          </w:p>
        </w:tc>
      </w:tr>
    </w:tbl>
    <w:p w:rsidR="00165524" w:rsidP="00D03636">
      <w:pPr>
        <w:pStyle w:val="BodyText"/>
      </w:pPr>
    </w:p>
    <w:p w:rsidR="00165524" w:rsidP="00D03636">
      <w:pPr>
        <w:pStyle w:val="BodyText"/>
      </w:pPr>
    </w:p>
    <w:p w:rsidR="00000000" w:rsidRPr="00D03636" w:rsidP="00D03636">
      <w:pPr>
        <w:pStyle w:val="Heading1"/>
      </w:pPr>
      <w:bookmarkStart w:id="9" w:name="O_263057"/>
      <w:bookmarkEnd w:id="9"/>
      <w:r w:rsidRPr="00D03636">
        <w:t>Required Skills and Knowledge</w:t>
      </w:r>
    </w:p>
    <w:tbl>
      <w:tblPr>
        <w:tblW w:w="0" w:type="auto"/>
        <w:tblLayout w:type="fixed"/>
        <w:tblCellMar>
          <w:left w:w="62" w:type="dxa"/>
          <w:right w:w="62" w:type="dxa"/>
        </w:tblCellMar>
        <w:tblLook w:val="0000"/>
      </w:tblPr>
      <w:tblGrid>
        <w:gridCol w:w="2700"/>
        <w:gridCol w:w="1080"/>
        <w:gridCol w:w="4680"/>
      </w:tblGrid>
      <w:tr w:rsidTr="00165524">
        <w:tblPrEx>
          <w:tblW w:w="0" w:type="auto"/>
          <w:tblLayout w:type="fixed"/>
          <w:tblCellMar>
            <w:left w:w="62" w:type="dxa"/>
            <w:right w:w="62" w:type="dxa"/>
          </w:tblCellMar>
          <w:tblLook w:val="0000"/>
        </w:tblPrEx>
        <w:trPr>
          <w:tblHeader/>
        </w:trPr>
        <w:tc>
          <w:tcPr>
            <w:tcW w:w="8460" w:type="dxa"/>
            <w:gridSpan w:val="3"/>
            <w:tcBorders>
              <w:top w:val="nil"/>
              <w:left w:val="nil"/>
              <w:bottom w:val="nil"/>
              <w:right w:val="nil"/>
            </w:tcBorders>
            <w:tcMar>
              <w:top w:w="0" w:type="dxa"/>
              <w:left w:w="62" w:type="dxa"/>
              <w:bottom w:w="0" w:type="dxa"/>
              <w:right w:w="62" w:type="dxa"/>
            </w:tcMar>
          </w:tcPr>
          <w:p w:rsidR="00000000" w:rsidP="00D03636">
            <w:pPr>
              <w:pStyle w:val="BodyText"/>
              <w:rPr>
                <w:lang w:val="en-NZ"/>
              </w:rPr>
            </w:pPr>
            <w:r w:rsidRPr="00D03636">
              <w:rPr>
                <w:rStyle w:val="SpecialBold"/>
              </w:rPr>
              <w:t>REQUIRED SKILLS AND KNOWLEDGE</w:t>
            </w:r>
          </w:p>
        </w:tc>
      </w:tr>
      <w:tr w:rsidTr="00165524">
        <w:tblPrEx>
          <w:tblW w:w="0" w:type="auto"/>
          <w:tblLayout w:type="fixed"/>
          <w:tblCellMar>
            <w:left w:w="62" w:type="dxa"/>
            <w:right w:w="62" w:type="dxa"/>
          </w:tblCellMar>
          <w:tblLook w:val="0000"/>
        </w:tblPrEx>
        <w:tc>
          <w:tcPr>
            <w:tcW w:w="8460" w:type="dxa"/>
            <w:gridSpan w:val="3"/>
            <w:tcBorders>
              <w:top w:val="nil"/>
              <w:left w:val="nil"/>
              <w:bottom w:val="nil"/>
              <w:right w:val="nil"/>
            </w:tcBorders>
            <w:tcMar>
              <w:top w:w="0" w:type="dxa"/>
              <w:left w:w="62" w:type="dxa"/>
              <w:bottom w:w="0" w:type="dxa"/>
              <w:right w:w="62" w:type="dxa"/>
            </w:tcMar>
          </w:tcPr>
          <w:p w:rsidR="00000000" w:rsidP="00D03636">
            <w:pPr>
              <w:pStyle w:val="BodyText"/>
              <w:rPr>
                <w:lang w:val="en-NZ"/>
              </w:rPr>
            </w:pPr>
            <w:r w:rsidRPr="00D03636">
              <w:rPr>
                <w:rStyle w:val="SpecialBold"/>
              </w:rPr>
              <w:t>7</w:t>
            </w:r>
            <w:r w:rsidRPr="00D03636">
              <w:t>) This describes the essential skills and knowledge and their level, required for this unit.</w:t>
            </w:r>
          </w:p>
        </w:tc>
      </w:tr>
      <w:tr w:rsidTr="00165524">
        <w:tblPrEx>
          <w:tblW w:w="0" w:type="auto"/>
          <w:tblLayout w:type="fixed"/>
          <w:tblCellMar>
            <w:left w:w="62" w:type="dxa"/>
            <w:right w:w="62" w:type="dxa"/>
          </w:tblCellMar>
          <w:tblLook w:val="0000"/>
        </w:tblPrEx>
        <w:tc>
          <w:tcPr>
            <w:tcW w:w="8460" w:type="dxa"/>
            <w:gridSpan w:val="3"/>
            <w:tcBorders>
              <w:top w:val="nil"/>
              <w:left w:val="nil"/>
              <w:bottom w:val="nil"/>
              <w:right w:val="nil"/>
            </w:tcBorders>
            <w:tcMar>
              <w:top w:w="0" w:type="dxa"/>
              <w:left w:w="62" w:type="dxa"/>
              <w:bottom w:w="0" w:type="dxa"/>
              <w:right w:w="62" w:type="dxa"/>
            </w:tcMar>
          </w:tcPr>
          <w:p w:rsidR="00000000" w:rsidRPr="00D03636" w:rsidP="00D03636">
            <w:pPr>
              <w:pStyle w:val="BodyText"/>
            </w:pPr>
            <w:r w:rsidRPr="00D03636">
              <w:t>Evidence shall show that knowledge has been acquired of safe working practices and applying computation when using equipment/materials/concepts in an electrotechnology environment.</w:t>
            </w:r>
          </w:p>
          <w:p w:rsidR="00000000" w:rsidRPr="00D03636" w:rsidP="00D03636">
            <w:pPr>
              <w:pStyle w:val="BodyText"/>
            </w:pPr>
            <w:r w:rsidRPr="00D03636">
              <w:t xml:space="preserve">All knowledge and skills detailed in this unit should be contextualised to </w:t>
            </w:r>
            <w:r w:rsidRPr="00D03636">
              <w:t>current industry practices and technologies.</w:t>
            </w:r>
          </w:p>
          <w:p w:rsidR="00000000" w:rsidP="00D03636">
            <w:pPr>
              <w:pStyle w:val="BodyText"/>
              <w:rPr>
                <w:lang w:val="en-NZ"/>
              </w:rPr>
            </w:pPr>
            <w:r w:rsidRPr="00D03636">
              <w:t>The extent of the essential knowledge and associated skills (EKAS) required is given in Volume 2 - Part 2.2 EKAS.  It forms an integral part of this unit.</w:t>
            </w:r>
          </w:p>
        </w:tc>
      </w:tr>
      <w:tr w:rsidTr="00165524">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D03636">
            <w:pPr>
              <w:pStyle w:val="BodyText"/>
              <w:rPr>
                <w:lang w:val="en-NZ"/>
              </w:rPr>
            </w:pPr>
            <w:r w:rsidRPr="00D03636">
              <w:t>2.2.40</w:t>
            </w:r>
          </w:p>
        </w:tc>
        <w:tc>
          <w:tcPr>
            <w:tcW w:w="4680" w:type="dxa"/>
            <w:tcBorders>
              <w:top w:val="nil"/>
              <w:left w:val="nil"/>
              <w:bottom w:val="nil"/>
              <w:right w:val="nil"/>
            </w:tcBorders>
            <w:tcMar>
              <w:top w:w="0" w:type="dxa"/>
              <w:left w:w="62" w:type="dxa"/>
              <w:bottom w:w="0" w:type="dxa"/>
              <w:right w:w="62" w:type="dxa"/>
            </w:tcMar>
          </w:tcPr>
          <w:p w:rsidR="00000000" w:rsidP="00D03636">
            <w:pPr>
              <w:pStyle w:val="BodyText"/>
              <w:rPr>
                <w:lang w:val="en-NZ"/>
              </w:rPr>
            </w:pPr>
            <w:r w:rsidRPr="00D03636">
              <w:t xml:space="preserve">Electrotechnology Industry organisations and </w:t>
            </w:r>
            <w:r w:rsidRPr="00D03636">
              <w:t>practises</w:t>
            </w:r>
          </w:p>
        </w:tc>
      </w:tr>
      <w:tr w:rsidTr="00165524">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D03636">
            <w:pPr>
              <w:pStyle w:val="BodyText"/>
              <w:rPr>
                <w:lang w:val="en-NZ"/>
              </w:rPr>
            </w:pPr>
            <w:r w:rsidRPr="00D03636">
              <w:t>2.8.1.2</w:t>
            </w:r>
          </w:p>
        </w:tc>
        <w:tc>
          <w:tcPr>
            <w:tcW w:w="4680" w:type="dxa"/>
            <w:tcBorders>
              <w:top w:val="nil"/>
              <w:left w:val="nil"/>
              <w:bottom w:val="nil"/>
              <w:right w:val="nil"/>
            </w:tcBorders>
            <w:tcMar>
              <w:top w:w="0" w:type="dxa"/>
              <w:left w:w="62" w:type="dxa"/>
              <w:bottom w:w="0" w:type="dxa"/>
              <w:right w:w="62" w:type="dxa"/>
            </w:tcMar>
          </w:tcPr>
          <w:p w:rsidR="00000000" w:rsidP="00D03636">
            <w:pPr>
              <w:pStyle w:val="BodyText"/>
              <w:rPr>
                <w:lang w:val="en-NZ"/>
              </w:rPr>
            </w:pPr>
            <w:r w:rsidRPr="00D03636">
              <w:t>Fundamental electrical principles</w:t>
            </w:r>
          </w:p>
        </w:tc>
      </w:tr>
      <w:tr w:rsidTr="00165524">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D03636">
            <w:pPr>
              <w:pStyle w:val="BodyText"/>
              <w:rPr>
                <w:lang w:val="en-NZ"/>
              </w:rPr>
            </w:pPr>
            <w:r w:rsidRPr="00D03636">
              <w:t>2.8.2.1</w:t>
            </w:r>
          </w:p>
        </w:tc>
        <w:tc>
          <w:tcPr>
            <w:tcW w:w="4680" w:type="dxa"/>
            <w:tcBorders>
              <w:top w:val="nil"/>
              <w:left w:val="nil"/>
              <w:bottom w:val="nil"/>
              <w:right w:val="nil"/>
            </w:tcBorders>
            <w:tcMar>
              <w:top w:w="0" w:type="dxa"/>
              <w:left w:w="62" w:type="dxa"/>
              <w:bottom w:w="0" w:type="dxa"/>
              <w:right w:w="62" w:type="dxa"/>
            </w:tcMar>
          </w:tcPr>
          <w:p w:rsidR="00000000" w:rsidP="00D03636">
            <w:pPr>
              <w:pStyle w:val="BodyText"/>
              <w:rPr>
                <w:lang w:val="en-NZ"/>
              </w:rPr>
            </w:pPr>
            <w:r w:rsidRPr="00D03636">
              <w:t>Direct current circuit principles</w:t>
            </w:r>
          </w:p>
        </w:tc>
      </w:tr>
      <w:tr w:rsidTr="00165524">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D03636">
            <w:pPr>
              <w:pStyle w:val="BodyText"/>
              <w:rPr>
                <w:lang w:val="en-NZ"/>
              </w:rPr>
            </w:pPr>
            <w:r w:rsidRPr="00D03636">
              <w:t>2.8.13</w:t>
            </w:r>
          </w:p>
        </w:tc>
        <w:tc>
          <w:tcPr>
            <w:tcW w:w="4680" w:type="dxa"/>
            <w:tcBorders>
              <w:top w:val="nil"/>
              <w:left w:val="nil"/>
              <w:bottom w:val="nil"/>
              <w:right w:val="nil"/>
            </w:tcBorders>
            <w:tcMar>
              <w:top w:w="0" w:type="dxa"/>
              <w:left w:w="62" w:type="dxa"/>
              <w:bottom w:w="0" w:type="dxa"/>
              <w:right w:w="62" w:type="dxa"/>
            </w:tcMar>
          </w:tcPr>
          <w:p w:rsidR="00000000" w:rsidP="00D03636">
            <w:pPr>
              <w:pStyle w:val="BodyText"/>
              <w:rPr>
                <w:lang w:val="en-NZ"/>
              </w:rPr>
            </w:pPr>
            <w:r w:rsidRPr="00D03636">
              <w:t>Parts and components selection</w:t>
            </w:r>
          </w:p>
        </w:tc>
      </w:tr>
      <w:tr w:rsidTr="00165524">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D03636">
            <w:pPr>
              <w:pStyle w:val="BodyText"/>
              <w:rPr>
                <w:lang w:val="en-NZ"/>
              </w:rPr>
            </w:pPr>
            <w:r w:rsidRPr="00D03636">
              <w:t>2.8.15.1</w:t>
            </w:r>
          </w:p>
        </w:tc>
        <w:tc>
          <w:tcPr>
            <w:tcW w:w="4680" w:type="dxa"/>
            <w:tcBorders>
              <w:top w:val="nil"/>
              <w:left w:val="nil"/>
              <w:bottom w:val="nil"/>
              <w:right w:val="nil"/>
            </w:tcBorders>
            <w:tcMar>
              <w:top w:w="0" w:type="dxa"/>
              <w:left w:w="62" w:type="dxa"/>
              <w:bottom w:w="0" w:type="dxa"/>
              <w:right w:w="62" w:type="dxa"/>
            </w:tcMar>
          </w:tcPr>
          <w:p w:rsidR="00000000" w:rsidP="00D03636">
            <w:pPr>
              <w:pStyle w:val="BodyText"/>
              <w:rPr>
                <w:lang w:val="en-NZ"/>
              </w:rPr>
            </w:pPr>
            <w:r w:rsidRPr="00D03636">
              <w:t>Applied mathematics concepts</w:t>
            </w:r>
          </w:p>
        </w:tc>
      </w:tr>
      <w:tr w:rsidTr="00165524">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D03636">
            <w:pPr>
              <w:pStyle w:val="BodyText"/>
              <w:rPr>
                <w:lang w:val="en-NZ"/>
              </w:rPr>
            </w:pPr>
            <w:r w:rsidRPr="00D03636">
              <w:t>2.18.1</w:t>
            </w:r>
          </w:p>
        </w:tc>
        <w:tc>
          <w:tcPr>
            <w:tcW w:w="4680" w:type="dxa"/>
            <w:tcBorders>
              <w:top w:val="nil"/>
              <w:left w:val="nil"/>
              <w:bottom w:val="nil"/>
              <w:right w:val="nil"/>
            </w:tcBorders>
            <w:tcMar>
              <w:top w:w="0" w:type="dxa"/>
              <w:left w:w="62" w:type="dxa"/>
              <w:bottom w:w="0" w:type="dxa"/>
              <w:right w:w="62" w:type="dxa"/>
            </w:tcMar>
          </w:tcPr>
          <w:p w:rsidR="00000000" w:rsidRPr="00D03636" w:rsidP="00D03636">
            <w:pPr>
              <w:pStyle w:val="BodyText"/>
            </w:pPr>
            <w:r w:rsidRPr="00D03636">
              <w:t>Occupational Health and Safety principles</w:t>
            </w:r>
          </w:p>
        </w:tc>
      </w:tr>
    </w:tbl>
    <w:p w:rsidR="00165524" w:rsidP="00D03636">
      <w:pPr>
        <w:pStyle w:val="BodyText"/>
      </w:pPr>
    </w:p>
    <w:p w:rsidR="00165524" w:rsidP="00D03636">
      <w:pPr>
        <w:pStyle w:val="BodyText"/>
      </w:pPr>
    </w:p>
    <w:p w:rsidR="00000000" w:rsidRPr="00D03636" w:rsidP="00D03636">
      <w:pPr>
        <w:pStyle w:val="Heading1"/>
      </w:pPr>
      <w:bookmarkStart w:id="10" w:name="O_247250"/>
      <w:bookmarkEnd w:id="10"/>
      <w:r w:rsidRPr="00D03636">
        <w:t>Evidence Guide</w:t>
      </w:r>
    </w:p>
    <w:tbl>
      <w:tblPr>
        <w:tblW w:w="0" w:type="auto"/>
        <w:tblLayout w:type="fixed"/>
        <w:tblCellMar>
          <w:left w:w="62" w:type="dxa"/>
          <w:right w:w="62" w:type="dxa"/>
        </w:tblCellMar>
        <w:tblLook w:val="0000"/>
      </w:tblPr>
      <w:tblGrid>
        <w:gridCol w:w="2160"/>
        <w:gridCol w:w="720"/>
        <w:gridCol w:w="540"/>
        <w:gridCol w:w="5040"/>
      </w:tblGrid>
      <w:tr w:rsidTr="00165524">
        <w:tblPrEx>
          <w:tblW w:w="0" w:type="auto"/>
          <w:tblLayout w:type="fixed"/>
          <w:tblCellMar>
            <w:left w:w="62" w:type="dxa"/>
            <w:right w:w="62" w:type="dxa"/>
          </w:tblCellMar>
          <w:tblLook w:val="0000"/>
        </w:tblPrEx>
        <w:trPr>
          <w:tblHeader/>
        </w:trPr>
        <w:tc>
          <w:tcPr>
            <w:tcW w:w="8460" w:type="dxa"/>
            <w:gridSpan w:val="4"/>
            <w:tcBorders>
              <w:top w:val="nil"/>
              <w:left w:val="nil"/>
              <w:bottom w:val="nil"/>
              <w:right w:val="nil"/>
            </w:tcBorders>
            <w:tcMar>
              <w:top w:w="0" w:type="dxa"/>
              <w:left w:w="62" w:type="dxa"/>
              <w:bottom w:w="0" w:type="dxa"/>
              <w:right w:w="62" w:type="dxa"/>
            </w:tcMar>
          </w:tcPr>
          <w:p w:rsidR="00000000" w:rsidP="00D03636">
            <w:pPr>
              <w:pStyle w:val="BodyText"/>
              <w:rPr>
                <w:lang w:val="en-NZ"/>
              </w:rPr>
            </w:pPr>
            <w:r w:rsidRPr="00D03636">
              <w:rPr>
                <w:rStyle w:val="SpecialBold"/>
              </w:rPr>
              <w:t>EVIDENCE GUIDE</w:t>
            </w:r>
          </w:p>
        </w:tc>
      </w:tr>
      <w:tr w:rsidTr="00165524">
        <w:tblPrEx>
          <w:tblW w:w="0" w:type="auto"/>
          <w:tblLayout w:type="fixed"/>
          <w:tblCellMar>
            <w:left w:w="62" w:type="dxa"/>
            <w:right w:w="62" w:type="dxa"/>
          </w:tblCellMar>
          <w:tblLook w:val="0000"/>
        </w:tblPrEx>
        <w:tc>
          <w:tcPr>
            <w:tcW w:w="8460" w:type="dxa"/>
            <w:gridSpan w:val="4"/>
            <w:tcBorders>
              <w:top w:val="nil"/>
              <w:left w:val="nil"/>
              <w:bottom w:val="nil"/>
              <w:right w:val="nil"/>
            </w:tcBorders>
            <w:tcMar>
              <w:top w:w="0" w:type="dxa"/>
              <w:left w:w="62" w:type="dxa"/>
              <w:bottom w:w="0" w:type="dxa"/>
              <w:right w:w="62" w:type="dxa"/>
            </w:tcMar>
          </w:tcPr>
          <w:p w:rsidR="00000000" w:rsidRPr="00D03636" w:rsidP="00D03636">
            <w:pPr>
              <w:pStyle w:val="BodyText"/>
            </w:pPr>
            <w:r w:rsidRPr="00D03636">
              <w:rPr>
                <w:rStyle w:val="SpecialBold"/>
              </w:rPr>
              <w:t>9</w:t>
            </w:r>
            <w:r w:rsidRPr="00D03636">
              <w:t>) The evidence guide provides advice on assessment and must be read in conjunction with the Performance Criteria, Required Skills and Knowledge, the Range Statement and the Assessment Guidel</w:t>
            </w:r>
            <w:r w:rsidRPr="00D03636">
              <w:t xml:space="preserve">ines for this Training Package. </w:t>
            </w:r>
          </w:p>
          <w:p w:rsidR="00000000" w:rsidP="00D03636">
            <w:pPr>
              <w:pStyle w:val="BodyText"/>
              <w:rPr>
                <w:lang w:val="en-NZ"/>
              </w:rPr>
            </w:pPr>
            <w:r w:rsidRPr="00D03636">
              <w:t>The Evidence Guide forms an integral part of this unit. It must be used in conjunction with all parts of the unit and performed in accordance with the Assessment Guidelines of this Training Package.</w:t>
            </w:r>
          </w:p>
        </w:tc>
      </w:tr>
      <w:tr w:rsidTr="00165524">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D03636" w:rsidP="00D03636">
            <w:pPr>
              <w:pStyle w:val="BodyText"/>
            </w:pPr>
            <w:r w:rsidRPr="00D03636">
              <w:rPr>
                <w:rStyle w:val="SpecialBold"/>
              </w:rPr>
              <w:t>Overview of Assessme</w:t>
            </w:r>
            <w:r w:rsidRPr="00D03636">
              <w:rPr>
                <w:rStyle w:val="SpecialBold"/>
              </w:rPr>
              <w:t>nt</w:t>
            </w:r>
          </w:p>
        </w:tc>
        <w:tc>
          <w:tcPr>
            <w:tcW w:w="6300" w:type="dxa"/>
            <w:gridSpan w:val="3"/>
            <w:tcBorders>
              <w:top w:val="nil"/>
              <w:left w:val="nil"/>
              <w:bottom w:val="nil"/>
              <w:right w:val="nil"/>
            </w:tcBorders>
            <w:tcMar>
              <w:top w:w="0" w:type="dxa"/>
              <w:left w:w="62" w:type="dxa"/>
              <w:bottom w:w="0" w:type="dxa"/>
              <w:right w:w="62" w:type="dxa"/>
            </w:tcMar>
          </w:tcPr>
          <w:p w:rsidR="00000000" w:rsidRPr="00D03636" w:rsidP="00D03636">
            <w:pPr>
              <w:pStyle w:val="BodyText"/>
            </w:pPr>
            <w:r w:rsidRPr="00D03636">
              <w:rPr>
                <w:rStyle w:val="SpecialBold"/>
              </w:rPr>
              <w:t>9</w:t>
            </w:r>
            <w:r w:rsidRPr="00D03636">
              <w:t>.</w:t>
            </w:r>
            <w:r w:rsidRPr="00D03636">
              <w:rPr>
                <w:rStyle w:val="SpecialBold"/>
              </w:rPr>
              <w:t>1</w:t>
            </w:r>
            <w:r w:rsidRPr="00D03636">
              <w:t xml:space="preserve">) </w:t>
            </w:r>
          </w:p>
          <w:p w:rsidR="00000000" w:rsidRPr="00D03636" w:rsidP="00D03636">
            <w:pPr>
              <w:pStyle w:val="BodyText"/>
            </w:pPr>
            <w:r w:rsidRPr="00D03636">
              <w:t>Longitudinal competency development approaches to assessment, such as Profiling, require data to be reliably gathered in a form that can be consistently interpreted over time. This approach is best utilised in Apprenticeship programs and reduces a</w:t>
            </w:r>
            <w:r w:rsidRPr="00D03636">
              <w:t>ssessment intervention. It is the industry-preferred model for apprenticeships. However, where summative (or final) assessment is used it is to include the application of the competency in the normal work environment or, at a minimum, the application of th</w:t>
            </w:r>
            <w:r w:rsidRPr="00D03636">
              <w:t>e competency in a realistically simulated work environment. It is recognised that, in some circumstances, assessment in part or full can occur outside the workplace. However, it must be in accordance with industry and regulatory policy.</w:t>
            </w:r>
          </w:p>
          <w:p w:rsidR="00000000" w:rsidRPr="00D03636" w:rsidP="00D03636">
            <w:pPr>
              <w:pStyle w:val="BodyText"/>
            </w:pPr>
            <w:r w:rsidRPr="00D03636">
              <w:t xml:space="preserve">Methods chosen for </w:t>
            </w:r>
            <w:r w:rsidRPr="00D03636">
              <w:t>a particular assessment will be influenced by various factors. These include the extent of the assessment, the most effective locations for the assessment activities to take place, access to physical resources, additional safety measures that may be requir</w:t>
            </w:r>
            <w:r w:rsidRPr="00D03636">
              <w:t>ed and the critical nature of the competencies being assessed.</w:t>
            </w:r>
          </w:p>
          <w:p w:rsidR="00000000" w:rsidRPr="00D03636" w:rsidP="00D03636">
            <w:pPr>
              <w:pStyle w:val="BodyText"/>
            </w:pPr>
            <w:r w:rsidRPr="00D03636">
              <w:t xml:space="preserve">The critical safety nature of working with electricity, electrical equipment, gas or any other hazardous substance/material carries risk in deeming a person competent. Sources of evidence need </w:t>
            </w:r>
            <w:r w:rsidRPr="00D03636">
              <w:t>to be 'rich' in nature to minimise error in judgment.</w:t>
            </w:r>
          </w:p>
          <w:p w:rsidR="00000000" w:rsidP="00D03636">
            <w:pPr>
              <w:pStyle w:val="BodyText"/>
              <w:rPr>
                <w:lang w:val="en-NZ"/>
              </w:rPr>
            </w:pPr>
            <w:r w:rsidRPr="00D03636">
              <w:t>Activities associated with normal everyday work have a bearing on the decision as to how much and how detailed the data gathered will contribute to its 'richness'. Some skills are more critical t</w:t>
            </w:r>
            <w:r w:rsidRPr="00D03636">
              <w:t>o safety and operational requirements while the same skills may be more or less frequently practised. These points are raised for the assessors to consider when choosing an assessment method and developing assessment instruments. Sample assessment instrume</w:t>
            </w:r>
            <w:r w:rsidRPr="00D03636">
              <w:t>nts are included for Assessors in the Assessment Guidelines of this Training Package.</w:t>
            </w:r>
          </w:p>
        </w:tc>
      </w:tr>
      <w:tr w:rsidTr="00165524">
        <w:tblPrEx>
          <w:tblW w:w="0" w:type="auto"/>
          <w:tblLayout w:type="fixed"/>
          <w:tblCellMar>
            <w:left w:w="62" w:type="dxa"/>
            <w:right w:w="62" w:type="dxa"/>
          </w:tblCellMar>
          <w:tblLook w:val="0000"/>
        </w:tblPrEx>
        <w:tc>
          <w:tcPr>
            <w:tcW w:w="2160" w:type="dxa"/>
            <w:vMerge w:val="restart"/>
            <w:tcBorders>
              <w:top w:val="nil"/>
              <w:left w:val="nil"/>
              <w:bottom w:val="nil"/>
              <w:right w:val="nil"/>
            </w:tcBorders>
            <w:tcMar>
              <w:top w:w="0" w:type="dxa"/>
              <w:left w:w="62" w:type="dxa"/>
              <w:bottom w:w="0" w:type="dxa"/>
              <w:right w:w="62" w:type="dxa"/>
            </w:tcMar>
          </w:tcPr>
          <w:p w:rsidR="00000000" w:rsidRPr="00D03636" w:rsidP="00D03636">
            <w:pPr>
              <w:pStyle w:val="BodyText"/>
            </w:pPr>
            <w:r w:rsidRPr="00D03636">
              <w:rPr>
                <w:rStyle w:val="SpecialBold"/>
              </w:rPr>
              <w:t xml:space="preserve">Critical aspects of evidence required to demonstrate competency </w:t>
            </w:r>
            <w:r w:rsidRPr="00D03636">
              <w:rPr>
                <w:rStyle w:val="SpecialBold"/>
              </w:rPr>
              <w:t>in this unit</w:t>
            </w:r>
          </w:p>
        </w:tc>
        <w:tc>
          <w:tcPr>
            <w:tcW w:w="6300" w:type="dxa"/>
            <w:gridSpan w:val="3"/>
            <w:tcBorders>
              <w:top w:val="nil"/>
              <w:left w:val="nil"/>
              <w:bottom w:val="nil"/>
              <w:right w:val="nil"/>
            </w:tcBorders>
            <w:tcMar>
              <w:top w:w="0" w:type="dxa"/>
              <w:left w:w="62" w:type="dxa"/>
              <w:bottom w:w="0" w:type="dxa"/>
              <w:right w:w="62" w:type="dxa"/>
            </w:tcMar>
          </w:tcPr>
          <w:p w:rsidR="00000000" w:rsidRPr="00D03636" w:rsidP="00D03636">
            <w:pPr>
              <w:pStyle w:val="BodyText"/>
            </w:pPr>
            <w:r w:rsidRPr="00D03636">
              <w:rPr>
                <w:rStyle w:val="SpecialBold"/>
              </w:rPr>
              <w:t>9</w:t>
            </w:r>
            <w:r w:rsidRPr="00D03636">
              <w:t>.</w:t>
            </w:r>
            <w:r w:rsidRPr="00D03636">
              <w:rPr>
                <w:rStyle w:val="SpecialBold"/>
              </w:rPr>
              <w:t>2</w:t>
            </w:r>
            <w:r w:rsidRPr="00D03636">
              <w:t xml:space="preserve">) </w:t>
            </w:r>
          </w:p>
          <w:p w:rsidR="00000000" w:rsidP="00D03636">
            <w:pPr>
              <w:pStyle w:val="BodyText"/>
              <w:rPr>
                <w:lang w:val="en-NZ"/>
              </w:rPr>
            </w:pPr>
            <w:r w:rsidRPr="00D03636">
              <w:t>Before the critical aspects of evidence are considered all prerequisites must be met</w:t>
            </w:r>
            <w:r w:rsidRPr="00D03636">
              <w:t>.</w:t>
            </w:r>
          </w:p>
        </w:tc>
      </w:tr>
      <w:tr w:rsidTr="00165524">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RPr="00D03636" w:rsidP="00D03636">
            <w:pPr>
              <w:pStyle w:val="BodyText"/>
            </w:pPr>
            <w:r w:rsidRPr="00D03636">
              <w:t>Evidence for competence in this unit shall be considered holistically.  Each element and associated performance criteria shall be demonstrated on at least two occasions in accordance with the 'Assessment Guidelines - UEE07'.  Evidence shall also comp</w:t>
            </w:r>
            <w:r w:rsidRPr="00D03636">
              <w:t>rise:</w:t>
            </w:r>
          </w:p>
          <w:p w:rsidR="00000000" w:rsidP="00D03636">
            <w:pPr>
              <w:pStyle w:val="ListBullet"/>
              <w:rPr>
                <w:lang w:val="en-NZ"/>
              </w:rPr>
            </w:pPr>
            <w:r w:rsidRPr="00D03636">
              <w:t>A representative body of work performance demonstrated within the timeframes typically expected of the discipline, work function and industrial environment. In particular this shall incorporate evidence that shows a candidate is able to:</w:t>
            </w:r>
          </w:p>
        </w:tc>
      </w:tr>
      <w:tr w:rsidTr="00165524">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D03636">
            <w:pPr>
              <w:pStyle w:val="BodyText"/>
              <w:rPr>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RPr="00D03636" w:rsidP="00D03636">
            <w:pPr>
              <w:pStyle w:val="ListBullet2"/>
            </w:pPr>
            <w:r w:rsidRPr="00D03636">
              <w:t>Implement Occupational Health and Safety workplace procedures and practices, including the use of risk control measures as specified in the performance criteria and range statement</w:t>
            </w:r>
          </w:p>
          <w:p w:rsidR="00000000" w:rsidRPr="00D03636" w:rsidP="00D03636">
            <w:pPr>
              <w:pStyle w:val="ListBullet2"/>
            </w:pPr>
            <w:r w:rsidRPr="00D03636">
              <w:t>Apply sustainable energy principles and practices as specified in the perfo</w:t>
            </w:r>
            <w:r w:rsidRPr="00D03636">
              <w:t>rmance criteria and range statement</w:t>
            </w:r>
          </w:p>
          <w:p w:rsidR="00000000" w:rsidRPr="00D03636" w:rsidP="00D03636">
            <w:pPr>
              <w:pStyle w:val="ListBullet2"/>
            </w:pPr>
            <w:r w:rsidRPr="00D03636">
              <w:t>Demonstrate an understanding of the essential knowledge and associated skills as described in this unit .  It may be required by some jurisdictions that RTOs provide a percentile graded result for the purpose of regulato</w:t>
            </w:r>
            <w:r w:rsidRPr="00D03636">
              <w:t xml:space="preserve">ry or licensing requirements.   </w:t>
            </w:r>
          </w:p>
          <w:p w:rsidR="00000000" w:rsidRPr="00D03636" w:rsidP="00D03636">
            <w:pPr>
              <w:pStyle w:val="ListBullet2"/>
            </w:pPr>
            <w:r w:rsidRPr="00D03636">
              <w:t>Demonstrate an appropriate level of skills enabling employment</w:t>
            </w:r>
          </w:p>
          <w:p w:rsidR="00000000" w:rsidP="00D03636">
            <w:pPr>
              <w:pStyle w:val="ListBullet2"/>
              <w:rPr>
                <w:lang w:val="en-NZ"/>
              </w:rPr>
            </w:pPr>
            <w:r w:rsidRPr="00D03636">
              <w:t>Conduct work observing the relevant Anti Discrimination legislation, regulations, polices and workplace procedures</w:t>
            </w:r>
          </w:p>
        </w:tc>
      </w:tr>
      <w:tr w:rsidTr="00165524">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D03636">
            <w:pPr>
              <w:pStyle w:val="BodyText"/>
              <w:rPr>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P="00D03636">
            <w:pPr>
              <w:pStyle w:val="ListBullet"/>
              <w:rPr>
                <w:lang w:val="en-NZ"/>
              </w:rPr>
            </w:pPr>
            <w:r w:rsidRPr="00D03636">
              <w:t>Demonstrated consistent performance across a representative range of contexts from the prescribed items below:</w:t>
            </w:r>
          </w:p>
        </w:tc>
      </w:tr>
      <w:tr w:rsidTr="00165524">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D03636">
            <w:pPr>
              <w:pStyle w:val="BodyText"/>
              <w:rPr>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P="00D03636">
            <w:pPr>
              <w:pStyle w:val="ListBullet2"/>
              <w:rPr>
                <w:lang w:val="en-NZ"/>
              </w:rPr>
            </w:pPr>
            <w:r w:rsidRPr="00D03636">
              <w:t>Apply computation when using equipment/materials/concepts in an electrotechnology environment as described in 8) and including:</w:t>
            </w:r>
          </w:p>
        </w:tc>
      </w:tr>
      <w:tr w:rsidTr="00165524">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D03636">
            <w:pPr>
              <w:pStyle w:val="BodyText"/>
              <w:rPr>
                <w:lang w:val="en-NZ"/>
              </w:rPr>
            </w:pPr>
            <w:r w:rsidRPr="00D03636">
              <w:t>A</w:t>
            </w:r>
          </w:p>
        </w:tc>
        <w:tc>
          <w:tcPr>
            <w:tcW w:w="5040" w:type="dxa"/>
            <w:tcBorders>
              <w:top w:val="nil"/>
              <w:left w:val="nil"/>
              <w:bottom w:val="nil"/>
              <w:right w:val="nil"/>
            </w:tcBorders>
            <w:tcMar>
              <w:top w:w="0" w:type="dxa"/>
              <w:left w:w="62" w:type="dxa"/>
              <w:bottom w:w="0" w:type="dxa"/>
              <w:right w:w="62" w:type="dxa"/>
            </w:tcMar>
          </w:tcPr>
          <w:p w:rsidR="00000000" w:rsidP="00D03636">
            <w:pPr>
              <w:pStyle w:val="BodyText"/>
              <w:rPr>
                <w:lang w:val="en-NZ"/>
              </w:rPr>
            </w:pPr>
            <w:r w:rsidRPr="00D03636">
              <w:t>Understanding work instruction.</w:t>
            </w:r>
          </w:p>
        </w:tc>
      </w:tr>
      <w:tr w:rsidTr="00165524">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D03636">
            <w:pPr>
              <w:pStyle w:val="BodyText"/>
              <w:rPr>
                <w:lang w:val="en-NZ"/>
              </w:rPr>
            </w:pPr>
            <w:r w:rsidRPr="00D03636">
              <w:t>B</w:t>
            </w:r>
          </w:p>
        </w:tc>
        <w:tc>
          <w:tcPr>
            <w:tcW w:w="5040" w:type="dxa"/>
            <w:tcBorders>
              <w:top w:val="nil"/>
              <w:left w:val="nil"/>
              <w:bottom w:val="nil"/>
              <w:right w:val="nil"/>
            </w:tcBorders>
            <w:tcMar>
              <w:top w:w="0" w:type="dxa"/>
              <w:left w:w="62" w:type="dxa"/>
              <w:bottom w:w="0" w:type="dxa"/>
              <w:right w:w="62" w:type="dxa"/>
            </w:tcMar>
          </w:tcPr>
          <w:p w:rsidR="00000000" w:rsidP="00D03636">
            <w:pPr>
              <w:pStyle w:val="BodyText"/>
              <w:rPr>
                <w:lang w:val="en-NZ"/>
              </w:rPr>
            </w:pPr>
            <w:r w:rsidRPr="00D03636">
              <w:t>Obtaining and checking tools and equipment.</w:t>
            </w:r>
          </w:p>
        </w:tc>
      </w:tr>
      <w:tr w:rsidTr="00165524">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D03636">
            <w:pPr>
              <w:pStyle w:val="BodyText"/>
              <w:rPr>
                <w:lang w:val="en-NZ"/>
              </w:rPr>
            </w:pPr>
            <w:r w:rsidRPr="00D03636">
              <w:t>C</w:t>
            </w:r>
          </w:p>
        </w:tc>
        <w:tc>
          <w:tcPr>
            <w:tcW w:w="5040" w:type="dxa"/>
            <w:tcBorders>
              <w:top w:val="nil"/>
              <w:left w:val="nil"/>
              <w:bottom w:val="nil"/>
              <w:right w:val="nil"/>
            </w:tcBorders>
            <w:tcMar>
              <w:top w:w="0" w:type="dxa"/>
              <w:left w:w="62" w:type="dxa"/>
              <w:bottom w:w="0" w:type="dxa"/>
              <w:right w:w="62" w:type="dxa"/>
            </w:tcMar>
          </w:tcPr>
          <w:p w:rsidR="00000000" w:rsidP="00D03636">
            <w:pPr>
              <w:pStyle w:val="BodyText"/>
              <w:rPr>
                <w:lang w:val="en-NZ"/>
              </w:rPr>
            </w:pPr>
            <w:r w:rsidRPr="00D03636">
              <w:t>Following work schedules.</w:t>
            </w:r>
          </w:p>
        </w:tc>
      </w:tr>
      <w:tr w:rsidTr="00165524">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D03636">
            <w:pPr>
              <w:pStyle w:val="BodyText"/>
              <w:rPr>
                <w:lang w:val="en-NZ"/>
              </w:rPr>
            </w:pPr>
            <w:r w:rsidRPr="00D03636">
              <w:t>D</w:t>
            </w:r>
          </w:p>
        </w:tc>
        <w:tc>
          <w:tcPr>
            <w:tcW w:w="5040" w:type="dxa"/>
            <w:tcBorders>
              <w:top w:val="nil"/>
              <w:left w:val="nil"/>
              <w:bottom w:val="nil"/>
              <w:right w:val="nil"/>
            </w:tcBorders>
            <w:tcMar>
              <w:top w:w="0" w:type="dxa"/>
              <w:left w:w="62" w:type="dxa"/>
              <w:bottom w:w="0" w:type="dxa"/>
              <w:right w:w="62" w:type="dxa"/>
            </w:tcMar>
          </w:tcPr>
          <w:p w:rsidR="00000000" w:rsidP="00D03636">
            <w:pPr>
              <w:pStyle w:val="BodyText"/>
              <w:rPr>
                <w:lang w:val="en-NZ"/>
              </w:rPr>
            </w:pPr>
            <w:r w:rsidRPr="00D03636">
              <w:t>Applying computations accurately.</w:t>
            </w:r>
          </w:p>
        </w:tc>
      </w:tr>
      <w:tr w:rsidTr="00165524">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D03636">
            <w:pPr>
              <w:pStyle w:val="BodyText"/>
              <w:rPr>
                <w:lang w:val="en-NZ"/>
              </w:rPr>
            </w:pPr>
            <w:r w:rsidRPr="00D03636">
              <w:t>E</w:t>
            </w:r>
          </w:p>
        </w:tc>
        <w:tc>
          <w:tcPr>
            <w:tcW w:w="5040" w:type="dxa"/>
            <w:tcBorders>
              <w:top w:val="nil"/>
              <w:left w:val="nil"/>
              <w:bottom w:val="nil"/>
              <w:right w:val="nil"/>
            </w:tcBorders>
            <w:tcMar>
              <w:top w:w="0" w:type="dxa"/>
              <w:left w:w="62" w:type="dxa"/>
              <w:bottom w:w="0" w:type="dxa"/>
              <w:right w:w="62" w:type="dxa"/>
            </w:tcMar>
          </w:tcPr>
          <w:p w:rsidR="00000000" w:rsidP="00D03636">
            <w:pPr>
              <w:pStyle w:val="BodyText"/>
              <w:rPr>
                <w:lang w:val="en-NZ"/>
              </w:rPr>
            </w:pPr>
            <w:r w:rsidRPr="00D03636">
              <w:t>Returning tools and surplus resources as required.</w:t>
            </w:r>
          </w:p>
        </w:tc>
      </w:tr>
      <w:tr w:rsidTr="00165524">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D03636">
            <w:pPr>
              <w:pStyle w:val="BodyText"/>
              <w:rPr>
                <w:lang w:val="en-NZ"/>
              </w:rPr>
            </w:pPr>
            <w:r w:rsidRPr="00D03636">
              <w:t>F</w:t>
            </w:r>
          </w:p>
        </w:tc>
        <w:tc>
          <w:tcPr>
            <w:tcW w:w="5040" w:type="dxa"/>
            <w:tcBorders>
              <w:top w:val="nil"/>
              <w:left w:val="nil"/>
              <w:bottom w:val="nil"/>
              <w:right w:val="nil"/>
            </w:tcBorders>
            <w:tcMar>
              <w:top w:w="0" w:type="dxa"/>
              <w:left w:w="62" w:type="dxa"/>
              <w:bottom w:w="0" w:type="dxa"/>
              <w:right w:w="62" w:type="dxa"/>
            </w:tcMar>
          </w:tcPr>
          <w:p w:rsidR="00000000" w:rsidP="00D03636">
            <w:pPr>
              <w:pStyle w:val="BodyText"/>
              <w:rPr>
                <w:lang w:val="en-NZ"/>
              </w:rPr>
            </w:pPr>
            <w:r w:rsidRPr="00D03636">
              <w:t>Updating work records.</w:t>
            </w:r>
          </w:p>
        </w:tc>
      </w:tr>
      <w:tr w:rsidTr="00165524">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D03636">
            <w:pPr>
              <w:pStyle w:val="BodyText"/>
              <w:rPr>
                <w:lang w:val="en-NZ"/>
              </w:rPr>
            </w:pPr>
            <w:r w:rsidRPr="00D03636">
              <w:t>G</w:t>
            </w:r>
          </w:p>
        </w:tc>
        <w:tc>
          <w:tcPr>
            <w:tcW w:w="5040" w:type="dxa"/>
            <w:tcBorders>
              <w:top w:val="nil"/>
              <w:left w:val="nil"/>
              <w:bottom w:val="nil"/>
              <w:right w:val="nil"/>
            </w:tcBorders>
            <w:tcMar>
              <w:top w:w="0" w:type="dxa"/>
              <w:left w:w="62" w:type="dxa"/>
              <w:bottom w:w="0" w:type="dxa"/>
              <w:right w:w="62" w:type="dxa"/>
            </w:tcMar>
          </w:tcPr>
          <w:p w:rsidR="00000000" w:rsidP="00D03636">
            <w:pPr>
              <w:pStyle w:val="BodyText"/>
              <w:rPr>
                <w:lang w:val="en-NZ"/>
              </w:rPr>
            </w:pPr>
            <w:r w:rsidRPr="00D03636">
              <w:t>Dealing with unplanned events by drawing on essential knowledge and skills to provide appropriate solutions incorporated in a holistic assessment with the above listed items.</w:t>
            </w:r>
          </w:p>
        </w:tc>
      </w:tr>
      <w:tr w:rsidTr="00165524">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P="00D03636">
            <w:pPr>
              <w:pStyle w:val="BodyText"/>
              <w:rPr>
                <w:lang w:val="en-NZ"/>
              </w:rPr>
            </w:pPr>
            <w:r w:rsidRPr="00D03636">
              <w:t>Note:</w:t>
            </w:r>
            <w:r w:rsidRPr="00D03636">
              <w:br/>
              <w:t>Successful completion of relevant vendor training may be used to contribu</w:t>
            </w:r>
            <w:r w:rsidRPr="00D03636">
              <w:t>te to evidence on which competency is deemed. In these cases the alignment of outcomes of vendor training with performance criteria and critical aspects of evidence shall be clearly identified.</w:t>
            </w:r>
          </w:p>
        </w:tc>
      </w:tr>
      <w:tr w:rsidTr="00165524">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D03636" w:rsidP="00D03636">
            <w:pPr>
              <w:pStyle w:val="BodyText"/>
            </w:pPr>
            <w:r w:rsidRPr="00D03636">
              <w:rPr>
                <w:rStyle w:val="SpecialBold"/>
              </w:rPr>
              <w:t>Context of and specific resources for assessment</w:t>
            </w:r>
          </w:p>
        </w:tc>
        <w:tc>
          <w:tcPr>
            <w:tcW w:w="6300" w:type="dxa"/>
            <w:gridSpan w:val="3"/>
            <w:tcBorders>
              <w:top w:val="nil"/>
              <w:left w:val="nil"/>
              <w:bottom w:val="nil"/>
              <w:right w:val="nil"/>
            </w:tcBorders>
            <w:tcMar>
              <w:top w:w="0" w:type="dxa"/>
              <w:left w:w="62" w:type="dxa"/>
              <w:bottom w:w="0" w:type="dxa"/>
              <w:right w:w="62" w:type="dxa"/>
            </w:tcMar>
          </w:tcPr>
          <w:p w:rsidR="00000000" w:rsidRPr="00D03636" w:rsidP="00D03636">
            <w:pPr>
              <w:pStyle w:val="BodyText"/>
            </w:pPr>
            <w:r w:rsidRPr="00D03636">
              <w:rPr>
                <w:rStyle w:val="SpecialBold"/>
              </w:rPr>
              <w:t>9</w:t>
            </w:r>
            <w:r w:rsidRPr="00D03636">
              <w:t>.</w:t>
            </w:r>
            <w:r w:rsidRPr="00D03636">
              <w:rPr>
                <w:rStyle w:val="SpecialBold"/>
              </w:rPr>
              <w:t>3</w:t>
            </w:r>
            <w:r w:rsidRPr="00D03636">
              <w:t xml:space="preserve">) </w:t>
            </w:r>
          </w:p>
          <w:p w:rsidR="00000000" w:rsidRPr="00D03636" w:rsidP="00D03636">
            <w:pPr>
              <w:pStyle w:val="BodyText"/>
            </w:pPr>
            <w:r w:rsidRPr="00D03636">
              <w:t>This</w:t>
            </w:r>
            <w:r w:rsidRPr="00D03636">
              <w:t xml:space="preserve"> unit should be assessed as it relates to normal work practice using procedures, information and resources typical of a workplace. This should include:</w:t>
            </w:r>
          </w:p>
          <w:p w:rsidR="00000000" w:rsidRPr="00D03636" w:rsidP="00D03636">
            <w:pPr>
              <w:pStyle w:val="ListBullet"/>
            </w:pPr>
            <w:r w:rsidRPr="00D03636">
              <w:t>OHS policy and work procedures and instructions.</w:t>
            </w:r>
          </w:p>
          <w:p w:rsidR="00000000" w:rsidRPr="00D03636" w:rsidP="00D03636">
            <w:pPr>
              <w:pStyle w:val="ListBullet"/>
            </w:pPr>
            <w:r w:rsidRPr="00D03636">
              <w:t>Suitable work environment, facilities, equipment and materials to undertake actual work as prescribed in this unit.</w:t>
            </w:r>
          </w:p>
          <w:p w:rsidR="00000000" w:rsidRPr="00D03636" w:rsidP="00D03636">
            <w:pPr>
              <w:pStyle w:val="BodyText"/>
            </w:pPr>
            <w:r w:rsidRPr="00D03636">
              <w:t>These should be used in the formal learning/assessment environment.</w:t>
            </w:r>
          </w:p>
          <w:p w:rsidR="00000000" w:rsidRPr="00D03636" w:rsidP="00D03636">
            <w:pPr>
              <w:pStyle w:val="BodyText"/>
            </w:pPr>
            <w:r w:rsidRPr="00D03636">
              <w:t>Note:</w:t>
            </w:r>
          </w:p>
          <w:p w:rsidR="00000000" w:rsidP="00D03636">
            <w:pPr>
              <w:pStyle w:val="BodyText"/>
              <w:rPr>
                <w:lang w:val="en-NZ"/>
              </w:rPr>
            </w:pPr>
            <w:r w:rsidRPr="00D03636">
              <w:t>Where simulation is considered a suitable strategy for assessment,</w:t>
            </w:r>
            <w:r w:rsidRPr="00D03636">
              <w:t xml:space="preserve"> conditions for assessment must be authentic and as far as possible reproduce and replicate the workplace and be consistent with the approved industry simulation policy.</w:t>
            </w:r>
          </w:p>
        </w:tc>
      </w:tr>
      <w:tr w:rsidTr="00165524">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P="00D03636">
            <w:pPr>
              <w:pStyle w:val="BodyText"/>
              <w:rPr>
                <w:lang w:val="en-NZ"/>
              </w:rPr>
            </w:pPr>
            <w:r w:rsidRPr="00D03636">
              <w:t>In addition to the resources listed above in Context of and specific resources for</w:t>
            </w:r>
            <w:r w:rsidRPr="00D03636">
              <w:t xml:space="preserve"> assessment, evidence should show demonstrated competency in applying computation when using equipment/materials/concepts in an Electrotechnology environment.</w:t>
            </w:r>
          </w:p>
        </w:tc>
      </w:tr>
      <w:tr w:rsidTr="00165524">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D03636" w:rsidP="00D03636">
            <w:pPr>
              <w:pStyle w:val="BodyText"/>
            </w:pPr>
            <w:r w:rsidRPr="00D03636">
              <w:rPr>
                <w:rStyle w:val="SpecialBold"/>
              </w:rPr>
              <w:t>Method of assessment</w:t>
            </w:r>
          </w:p>
        </w:tc>
        <w:tc>
          <w:tcPr>
            <w:tcW w:w="6300" w:type="dxa"/>
            <w:gridSpan w:val="3"/>
            <w:tcBorders>
              <w:top w:val="nil"/>
              <w:left w:val="nil"/>
              <w:bottom w:val="nil"/>
              <w:right w:val="nil"/>
            </w:tcBorders>
            <w:tcMar>
              <w:top w:w="0" w:type="dxa"/>
              <w:left w:w="62" w:type="dxa"/>
              <w:bottom w:w="0" w:type="dxa"/>
              <w:right w:w="62" w:type="dxa"/>
            </w:tcMar>
          </w:tcPr>
          <w:p w:rsidR="00000000" w:rsidRPr="00D03636" w:rsidP="00D03636">
            <w:pPr>
              <w:pStyle w:val="BodyText"/>
            </w:pPr>
            <w:r w:rsidRPr="00D03636">
              <w:rPr>
                <w:rStyle w:val="SpecialBold"/>
              </w:rPr>
              <w:t>9</w:t>
            </w:r>
            <w:r w:rsidRPr="00D03636">
              <w:t>.</w:t>
            </w:r>
            <w:r w:rsidRPr="00D03636">
              <w:rPr>
                <w:rStyle w:val="SpecialBold"/>
              </w:rPr>
              <w:t>4</w:t>
            </w:r>
            <w:r w:rsidRPr="00D03636">
              <w:t xml:space="preserve">) </w:t>
            </w:r>
          </w:p>
          <w:p w:rsidR="00000000" w:rsidRPr="00D03636" w:rsidP="00D03636">
            <w:pPr>
              <w:pStyle w:val="BodyText"/>
            </w:pPr>
            <w:r w:rsidRPr="00D03636">
              <w:t>This unit shall be assessed by methods given in Volume 1, Part 3 'A</w:t>
            </w:r>
            <w:r w:rsidRPr="00D03636">
              <w:t>ssessment Guidelines'.</w:t>
            </w:r>
          </w:p>
          <w:p w:rsidR="00000000" w:rsidP="00D03636">
            <w:pPr>
              <w:pStyle w:val="BodyText"/>
              <w:rPr>
                <w:lang w:val="en-NZ"/>
              </w:rPr>
            </w:pPr>
            <w:r w:rsidRPr="00D03636">
              <w:t>Note:</w:t>
            </w:r>
            <w:r w:rsidRPr="00D03636">
              <w:br/>
              <w:t>Competent performance with inherent safe working practices is expected in the Industry to which this unit applies. This requires that the specified essential knowledge and associated skills are assessed in a structured environm</w:t>
            </w:r>
            <w:r w:rsidRPr="00D03636">
              <w:t>ent which is primarily intended for learning/assessment and incorporates all necessary equipment and facilities for learners to develop and demonstrate the essential knowledge and skills described in this unit.</w:t>
            </w:r>
          </w:p>
        </w:tc>
      </w:tr>
      <w:tr w:rsidTr="00165524">
        <w:tblPrEx>
          <w:tblW w:w="0" w:type="auto"/>
          <w:tblLayout w:type="fixed"/>
          <w:tblCellMar>
            <w:left w:w="62" w:type="dxa"/>
            <w:right w:w="62" w:type="dxa"/>
          </w:tblCellMar>
          <w:tblLook w:val="0000"/>
        </w:tblPrEx>
        <w:tc>
          <w:tcPr>
            <w:tcW w:w="2160" w:type="dxa"/>
            <w:vMerge w:val="restart"/>
            <w:tcBorders>
              <w:top w:val="nil"/>
              <w:left w:val="nil"/>
              <w:bottom w:val="nil"/>
              <w:right w:val="nil"/>
            </w:tcBorders>
            <w:tcMar>
              <w:top w:w="0" w:type="dxa"/>
              <w:left w:w="62" w:type="dxa"/>
              <w:bottom w:w="0" w:type="dxa"/>
              <w:right w:w="62" w:type="dxa"/>
            </w:tcMar>
          </w:tcPr>
          <w:p w:rsidR="00000000" w:rsidRPr="00D03636" w:rsidP="00D03636">
            <w:pPr>
              <w:pStyle w:val="BodyText"/>
            </w:pPr>
            <w:r w:rsidRPr="00D03636">
              <w:rPr>
                <w:rStyle w:val="SpecialBold"/>
              </w:rPr>
              <w:t>Concurrent assessment and relationship with other units</w:t>
            </w:r>
          </w:p>
        </w:tc>
        <w:tc>
          <w:tcPr>
            <w:tcW w:w="6300" w:type="dxa"/>
            <w:gridSpan w:val="3"/>
            <w:tcBorders>
              <w:top w:val="nil"/>
              <w:left w:val="nil"/>
              <w:bottom w:val="nil"/>
              <w:right w:val="nil"/>
            </w:tcBorders>
            <w:tcMar>
              <w:top w:w="0" w:type="dxa"/>
              <w:left w:w="62" w:type="dxa"/>
              <w:bottom w:w="0" w:type="dxa"/>
              <w:right w:w="62" w:type="dxa"/>
            </w:tcMar>
          </w:tcPr>
          <w:p w:rsidR="00000000" w:rsidP="00D03636">
            <w:pPr>
              <w:pStyle w:val="BodyText"/>
              <w:rPr>
                <w:lang w:val="en-NZ"/>
              </w:rPr>
            </w:pPr>
            <w:r w:rsidRPr="00D03636">
              <w:rPr>
                <w:rStyle w:val="SpecialBold"/>
              </w:rPr>
              <w:t>9</w:t>
            </w:r>
            <w:r w:rsidRPr="00D03636">
              <w:t>.</w:t>
            </w:r>
            <w:r w:rsidRPr="00D03636">
              <w:rPr>
                <w:rStyle w:val="SpecialBold"/>
              </w:rPr>
              <w:t>5</w:t>
            </w:r>
            <w:r w:rsidRPr="00D03636">
              <w:t>)</w:t>
            </w:r>
          </w:p>
        </w:tc>
      </w:tr>
      <w:tr w:rsidTr="00165524">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RPr="00D03636" w:rsidP="00D03636">
            <w:pPr>
              <w:pStyle w:val="BodyText"/>
            </w:pPr>
            <w:r w:rsidRPr="00D03636">
              <w:t>There are no concurrent assessment recommendations for this unit.</w:t>
            </w:r>
          </w:p>
        </w:tc>
      </w:tr>
    </w:tbl>
    <w:p w:rsidR="00165524" w:rsidP="00D03636">
      <w:pPr>
        <w:pStyle w:val="BodyText"/>
      </w:pPr>
    </w:p>
    <w:p w:rsidR="00165524" w:rsidP="00D03636">
      <w:pPr>
        <w:pStyle w:val="BodyText"/>
      </w:pPr>
    </w:p>
    <w:p w:rsidR="00000000" w:rsidRPr="00D03636" w:rsidP="00D03636">
      <w:pPr>
        <w:pStyle w:val="Heading1"/>
      </w:pPr>
      <w:bookmarkStart w:id="11" w:name="O_255233"/>
      <w:bookmarkEnd w:id="11"/>
      <w:r w:rsidRPr="00D03636">
        <w:t>Range Statement</w:t>
      </w:r>
    </w:p>
    <w:tbl>
      <w:tblPr>
        <w:tblW w:w="0" w:type="auto"/>
        <w:tblLayout w:type="fixed"/>
        <w:tblCellMar>
          <w:left w:w="62" w:type="dxa"/>
          <w:right w:w="62" w:type="dxa"/>
        </w:tblCellMar>
        <w:tblLook w:val="0000"/>
      </w:tblPr>
      <w:tblGrid>
        <w:gridCol w:w="2160"/>
        <w:gridCol w:w="6300"/>
      </w:tblGrid>
      <w:tr w:rsidTr="00165524">
        <w:tblPrEx>
          <w:tblW w:w="0" w:type="auto"/>
          <w:tblLayout w:type="fixed"/>
          <w:tblCellMar>
            <w:left w:w="62" w:type="dxa"/>
            <w:right w:w="62" w:type="dxa"/>
          </w:tblCellMar>
          <w:tblLook w:val="0000"/>
        </w:tblPrEx>
        <w:trPr>
          <w:tblHeader/>
        </w:trPr>
        <w:tc>
          <w:tcPr>
            <w:tcW w:w="8460" w:type="dxa"/>
            <w:gridSpan w:val="2"/>
            <w:tcBorders>
              <w:top w:val="nil"/>
              <w:left w:val="nil"/>
              <w:bottom w:val="nil"/>
              <w:right w:val="nil"/>
            </w:tcBorders>
            <w:tcMar>
              <w:top w:w="0" w:type="dxa"/>
              <w:left w:w="62" w:type="dxa"/>
              <w:bottom w:w="0" w:type="dxa"/>
              <w:right w:w="62" w:type="dxa"/>
            </w:tcMar>
          </w:tcPr>
          <w:p w:rsidR="00000000" w:rsidP="00D03636">
            <w:pPr>
              <w:pStyle w:val="BodyText"/>
              <w:rPr>
                <w:lang w:val="en-NZ"/>
              </w:rPr>
            </w:pPr>
            <w:r w:rsidRPr="00D03636">
              <w:rPr>
                <w:rStyle w:val="SpecialBold"/>
              </w:rPr>
              <w:t>RANGE STATEMENT</w:t>
            </w:r>
          </w:p>
        </w:tc>
      </w:tr>
      <w:tr w:rsidTr="00165524">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P="00D03636">
            <w:pPr>
              <w:pStyle w:val="BodyText"/>
              <w:rPr>
                <w:lang w:val="en-NZ"/>
              </w:rPr>
            </w:pPr>
            <w:r w:rsidRPr="00D03636">
              <w:rPr>
                <w:rStyle w:val="SpecialBold"/>
              </w:rPr>
              <w:t>8</w:t>
            </w:r>
            <w:r w:rsidRPr="00D03636">
              <w:t>) This relates to the unit as a whole providing the range of contexts and conditions to which the performance criteria apply. It allows for different work environments and situations that will affect performance.</w:t>
            </w:r>
          </w:p>
        </w:tc>
      </w:tr>
      <w:tr w:rsidTr="00165524">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P="00D03636">
            <w:pPr>
              <w:pStyle w:val="BodyText"/>
              <w:rPr>
                <w:lang w:val="en-NZ"/>
              </w:rPr>
            </w:pPr>
            <w:r w:rsidRPr="00D03636">
              <w:t>This unit shall be demonstrated in relation to applying computation when using equipment/materials/concepts in an electrotechnology environment work activities in any of the following disciplines:</w:t>
            </w:r>
          </w:p>
        </w:tc>
      </w:tr>
      <w:tr w:rsidTr="00165524">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D03636">
            <w:pPr>
              <w:pStyle w:val="BodyText"/>
              <w:rPr>
                <w:lang w:val="en-NZ"/>
              </w:rPr>
            </w:pPr>
          </w:p>
        </w:tc>
        <w:tc>
          <w:tcPr>
            <w:tcW w:w="6300" w:type="dxa"/>
            <w:tcBorders>
              <w:top w:val="nil"/>
              <w:left w:val="nil"/>
              <w:bottom w:val="nil"/>
              <w:right w:val="nil"/>
            </w:tcBorders>
            <w:tcMar>
              <w:top w:w="0" w:type="dxa"/>
              <w:left w:w="62" w:type="dxa"/>
              <w:bottom w:w="0" w:type="dxa"/>
              <w:right w:w="62" w:type="dxa"/>
            </w:tcMar>
          </w:tcPr>
          <w:p w:rsidR="00000000" w:rsidRPr="00D03636" w:rsidP="00D03636">
            <w:pPr>
              <w:pStyle w:val="ListBullet"/>
            </w:pPr>
            <w:r w:rsidRPr="00D03636">
              <w:t>Appliances</w:t>
            </w:r>
          </w:p>
          <w:p w:rsidR="00000000" w:rsidRPr="00D03636" w:rsidP="00D03636">
            <w:pPr>
              <w:pStyle w:val="ListBullet"/>
            </w:pPr>
            <w:r w:rsidRPr="00D03636">
              <w:t>Business equipment</w:t>
            </w:r>
          </w:p>
          <w:p w:rsidR="00000000" w:rsidRPr="00D03636" w:rsidP="00D03636">
            <w:pPr>
              <w:pStyle w:val="ListBullet"/>
            </w:pPr>
            <w:r w:rsidRPr="00D03636">
              <w:t xml:space="preserve">Computers </w:t>
            </w:r>
          </w:p>
          <w:p w:rsidR="00000000" w:rsidRPr="00D03636" w:rsidP="00D03636">
            <w:pPr>
              <w:pStyle w:val="ListBullet"/>
            </w:pPr>
            <w:r w:rsidRPr="00D03636">
              <w:t>Data Communicat</w:t>
            </w:r>
            <w:r w:rsidRPr="00D03636">
              <w:t>ions</w:t>
            </w:r>
          </w:p>
          <w:p w:rsidR="00000000" w:rsidRPr="00D03636" w:rsidP="00D03636">
            <w:pPr>
              <w:pStyle w:val="ListBullet"/>
            </w:pPr>
            <w:r w:rsidRPr="00D03636">
              <w:t>Electrical</w:t>
            </w:r>
          </w:p>
          <w:p w:rsidR="00000000" w:rsidRPr="00D03636" w:rsidP="00D03636">
            <w:pPr>
              <w:pStyle w:val="ListBullet"/>
            </w:pPr>
            <w:r w:rsidRPr="00D03636">
              <w:t>Electrical Machines</w:t>
            </w:r>
          </w:p>
          <w:p w:rsidR="00000000" w:rsidRPr="00D03636" w:rsidP="00D03636">
            <w:pPr>
              <w:pStyle w:val="ListBullet"/>
            </w:pPr>
            <w:r w:rsidRPr="00D03636">
              <w:t>Electronics</w:t>
            </w:r>
          </w:p>
          <w:p w:rsidR="00000000" w:rsidRPr="00D03636" w:rsidP="00D03636">
            <w:pPr>
              <w:pStyle w:val="ListBullet"/>
            </w:pPr>
            <w:r w:rsidRPr="00D03636">
              <w:t>Fire protection</w:t>
            </w:r>
          </w:p>
          <w:p w:rsidR="00000000" w:rsidRPr="00D03636" w:rsidP="00D03636">
            <w:pPr>
              <w:pStyle w:val="ListBullet"/>
            </w:pPr>
            <w:r w:rsidRPr="00D03636">
              <w:t>Instrumentation</w:t>
            </w:r>
          </w:p>
          <w:p w:rsidR="00000000" w:rsidRPr="00D03636" w:rsidP="00D03636">
            <w:pPr>
              <w:pStyle w:val="ListBullet"/>
            </w:pPr>
            <w:r w:rsidRPr="00D03636">
              <w:t>Refrigeration and Air Conditioning</w:t>
            </w:r>
          </w:p>
          <w:p w:rsidR="00000000" w:rsidRPr="00D03636" w:rsidP="00D03636">
            <w:pPr>
              <w:pStyle w:val="ListBullet"/>
            </w:pPr>
            <w:r w:rsidRPr="00D03636">
              <w:t>Renewable / sustainable energy</w:t>
            </w:r>
          </w:p>
          <w:p w:rsidR="00000000" w:rsidP="00D03636">
            <w:pPr>
              <w:pStyle w:val="ListBullet"/>
              <w:rPr>
                <w:lang w:val="en-NZ"/>
              </w:rPr>
            </w:pPr>
            <w:r w:rsidRPr="00D03636">
              <w:t>Security technology</w:t>
            </w:r>
          </w:p>
        </w:tc>
      </w:tr>
      <w:tr w:rsidTr="00165524">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RPr="00D03636" w:rsidP="00D03636">
            <w:pPr>
              <w:pStyle w:val="BodyText"/>
            </w:pPr>
            <w:r w:rsidRPr="00D03636">
              <w:t>Generic terms used throughout this Vocational Standard shall be regarded as part of the Range Statement in which competency is demonstrated. The definition of these and other terms that apply are given in Volume 2, Part 2.1.</w:t>
            </w:r>
          </w:p>
        </w:tc>
      </w:tr>
    </w:tbl>
    <w:p w:rsidR="00165524" w:rsidP="00D03636">
      <w:pPr>
        <w:pStyle w:val="BodyText"/>
      </w:pPr>
    </w:p>
    <w:p w:rsidR="00165524" w:rsidP="00D03636">
      <w:pPr>
        <w:pStyle w:val="BodyText"/>
      </w:pPr>
    </w:p>
    <w:p w:rsidR="00000000" w:rsidRPr="00D03636" w:rsidP="00D03636">
      <w:pPr>
        <w:pStyle w:val="Heading1"/>
      </w:pPr>
      <w:bookmarkStart w:id="12" w:name="O_296246"/>
      <w:bookmarkEnd w:id="12"/>
      <w:r w:rsidRPr="00D03636">
        <w:t>Unit Secto</w:t>
      </w:r>
      <w:r w:rsidRPr="00D03636">
        <w:t>r(s)</w:t>
      </w:r>
    </w:p>
    <w:p w:rsidR="00000000" w:rsidRPr="00D03636" w:rsidP="00D03636">
      <w:pPr>
        <w:pStyle w:val="BodyText"/>
      </w:pPr>
      <w:r w:rsidRPr="00D03636">
        <w:t>Not Applicable</w:t>
      </w:r>
    </w:p>
    <w:p w:rsidR="00000000" w:rsidRPr="00D03636" w:rsidP="00D03636">
      <w:pPr>
        <w:pStyle w:val="AllowPageBreak"/>
      </w:pPr>
    </w:p>
    <w:p w:rsidR="00000000" w:rsidRPr="00D03636" w:rsidP="00D03636">
      <w:pPr>
        <w:pStyle w:val="Heading1"/>
      </w:pPr>
      <w:bookmarkStart w:id="13" w:name="O_225641"/>
      <w:bookmarkEnd w:id="13"/>
      <w:r w:rsidRPr="00D03636">
        <w:t>Competency Field</w:t>
      </w:r>
    </w:p>
    <w:tbl>
      <w:tblPr>
        <w:tblW w:w="0" w:type="auto"/>
        <w:tblLayout w:type="fixed"/>
        <w:tblCellMar>
          <w:left w:w="62" w:type="dxa"/>
          <w:right w:w="62" w:type="dxa"/>
        </w:tblCellMar>
        <w:tblLook w:val="0000"/>
      </w:tblPr>
      <w:tblGrid>
        <w:gridCol w:w="1454"/>
        <w:gridCol w:w="1182"/>
        <w:gridCol w:w="1739"/>
        <w:gridCol w:w="1182"/>
        <w:gridCol w:w="1721"/>
        <w:gridCol w:w="1182"/>
      </w:tblGrid>
      <w:tr w:rsidTr="00165524">
        <w:tblPrEx>
          <w:tblW w:w="0" w:type="auto"/>
          <w:tblLayout w:type="fixed"/>
          <w:tblCellMar>
            <w:left w:w="62" w:type="dxa"/>
            <w:right w:w="62" w:type="dxa"/>
          </w:tblCellMar>
          <w:tblLook w:val="0000"/>
        </w:tblPrEx>
        <w:trPr>
          <w:tblHeader/>
        </w:trPr>
        <w:tc>
          <w:tcPr>
            <w:tcW w:w="8460" w:type="dxa"/>
            <w:gridSpan w:val="6"/>
            <w:tcBorders>
              <w:top w:val="nil"/>
              <w:left w:val="nil"/>
              <w:bottom w:val="nil"/>
              <w:right w:val="nil"/>
            </w:tcBorders>
            <w:tcMar>
              <w:top w:w="0" w:type="dxa"/>
              <w:left w:w="62" w:type="dxa"/>
              <w:bottom w:w="0" w:type="dxa"/>
              <w:right w:w="62" w:type="dxa"/>
            </w:tcMar>
          </w:tcPr>
          <w:p w:rsidR="00000000" w:rsidRPr="00D03636" w:rsidP="00D03636">
            <w:pPr>
              <w:pStyle w:val="BodyText"/>
            </w:pPr>
            <w:r w:rsidRPr="00D03636">
              <w:rPr>
                <w:rStyle w:val="SpecialBold"/>
              </w:rPr>
              <w:t>2</w:t>
            </w:r>
            <w:r w:rsidRPr="00D03636">
              <w:t>.</w:t>
            </w:r>
            <w:r w:rsidRPr="00D03636">
              <w:rPr>
                <w:rStyle w:val="SpecialBold"/>
              </w:rPr>
              <w:t>2</w:t>
            </w:r>
            <w:r w:rsidRPr="00D03636">
              <w:t xml:space="preserve">) </w:t>
            </w:r>
            <w:r w:rsidRPr="00D03636">
              <w:rPr>
                <w:rStyle w:val="SpecialBold"/>
              </w:rPr>
              <w:t>Literacy and numeracy skills</w:t>
            </w:r>
          </w:p>
          <w:p w:rsidR="00000000" w:rsidP="00D03636">
            <w:pPr>
              <w:pStyle w:val="BodyText"/>
              <w:rPr>
                <w:lang w:val="en-NZ"/>
              </w:rPr>
            </w:pPr>
            <w:r w:rsidRPr="00D03636">
              <w:t>Participants are best equipped to achieve competency in this unit if they have reading, writing and numeracy skills indicated by the following scales. Description of ea</w:t>
            </w:r>
            <w:r w:rsidRPr="00D03636">
              <w:t>ch scale is given in Volume 2, Part 3 'Literacy and Numeracy'</w:t>
            </w:r>
          </w:p>
        </w:tc>
      </w:tr>
      <w:tr w:rsidTr="00165524">
        <w:tblPrEx>
          <w:tblW w:w="0" w:type="auto"/>
          <w:tblLayout w:type="fixed"/>
          <w:tblCellMar>
            <w:left w:w="62" w:type="dxa"/>
            <w:right w:w="62" w:type="dxa"/>
          </w:tblCellMar>
          <w:tblLook w:val="0000"/>
        </w:tblPrEx>
        <w:tc>
          <w:tcPr>
            <w:tcW w:w="1454" w:type="dxa"/>
            <w:tcBorders>
              <w:top w:val="nil"/>
              <w:left w:val="nil"/>
              <w:bottom w:val="nil"/>
              <w:right w:val="nil"/>
            </w:tcBorders>
            <w:tcMar>
              <w:top w:w="0" w:type="dxa"/>
              <w:left w:w="62" w:type="dxa"/>
              <w:bottom w:w="0" w:type="dxa"/>
              <w:right w:w="62" w:type="dxa"/>
            </w:tcMar>
          </w:tcPr>
          <w:p w:rsidR="00000000" w:rsidP="00D03636">
            <w:pPr>
              <w:pStyle w:val="BodyText"/>
              <w:rPr>
                <w:lang w:val="en-NZ"/>
              </w:rPr>
            </w:pPr>
            <w:r w:rsidRPr="00D03636">
              <w:t>Reading</w:t>
            </w:r>
          </w:p>
        </w:tc>
        <w:tc>
          <w:tcPr>
            <w:tcW w:w="1182" w:type="dxa"/>
            <w:tcBorders>
              <w:top w:val="nil"/>
              <w:left w:val="nil"/>
              <w:bottom w:val="nil"/>
              <w:right w:val="nil"/>
            </w:tcBorders>
            <w:tcMar>
              <w:top w:w="0" w:type="dxa"/>
              <w:left w:w="62" w:type="dxa"/>
              <w:bottom w:w="0" w:type="dxa"/>
              <w:right w:w="62" w:type="dxa"/>
            </w:tcMar>
          </w:tcPr>
          <w:p w:rsidR="00000000" w:rsidP="00D03636">
            <w:pPr>
              <w:pStyle w:val="BodyText"/>
              <w:rPr>
                <w:lang w:val="en-NZ"/>
              </w:rPr>
            </w:pPr>
            <w:r w:rsidRPr="00D03636">
              <w:t>3</w:t>
            </w:r>
          </w:p>
        </w:tc>
        <w:tc>
          <w:tcPr>
            <w:tcW w:w="1739" w:type="dxa"/>
            <w:tcBorders>
              <w:top w:val="nil"/>
              <w:left w:val="nil"/>
              <w:bottom w:val="nil"/>
              <w:right w:val="nil"/>
            </w:tcBorders>
            <w:tcMar>
              <w:top w:w="0" w:type="dxa"/>
              <w:left w:w="62" w:type="dxa"/>
              <w:bottom w:w="0" w:type="dxa"/>
              <w:right w:w="62" w:type="dxa"/>
            </w:tcMar>
          </w:tcPr>
          <w:p w:rsidR="00000000" w:rsidP="00D03636">
            <w:pPr>
              <w:pStyle w:val="BodyText"/>
              <w:rPr>
                <w:lang w:val="en-NZ"/>
              </w:rPr>
            </w:pPr>
            <w:r w:rsidRPr="00D03636">
              <w:t>Writing</w:t>
            </w:r>
          </w:p>
        </w:tc>
        <w:tc>
          <w:tcPr>
            <w:tcW w:w="1182" w:type="dxa"/>
            <w:tcBorders>
              <w:top w:val="nil"/>
              <w:left w:val="nil"/>
              <w:bottom w:val="nil"/>
              <w:right w:val="nil"/>
            </w:tcBorders>
            <w:tcMar>
              <w:top w:w="0" w:type="dxa"/>
              <w:left w:w="62" w:type="dxa"/>
              <w:bottom w:w="0" w:type="dxa"/>
              <w:right w:w="62" w:type="dxa"/>
            </w:tcMar>
          </w:tcPr>
          <w:p w:rsidR="00000000" w:rsidP="00D03636">
            <w:pPr>
              <w:pStyle w:val="BodyText"/>
              <w:rPr>
                <w:lang w:val="en-NZ"/>
              </w:rPr>
            </w:pPr>
            <w:r w:rsidRPr="00D03636">
              <w:t>3</w:t>
            </w:r>
          </w:p>
        </w:tc>
        <w:tc>
          <w:tcPr>
            <w:tcW w:w="1721" w:type="dxa"/>
            <w:tcBorders>
              <w:top w:val="nil"/>
              <w:left w:val="nil"/>
              <w:bottom w:val="nil"/>
              <w:right w:val="nil"/>
            </w:tcBorders>
            <w:tcMar>
              <w:top w:w="0" w:type="dxa"/>
              <w:left w:w="62" w:type="dxa"/>
              <w:bottom w:w="0" w:type="dxa"/>
              <w:right w:w="62" w:type="dxa"/>
            </w:tcMar>
          </w:tcPr>
          <w:p w:rsidR="00000000" w:rsidP="00D03636">
            <w:pPr>
              <w:pStyle w:val="BodyText"/>
              <w:rPr>
                <w:lang w:val="en-NZ"/>
              </w:rPr>
            </w:pPr>
            <w:r w:rsidRPr="00D03636">
              <w:t>Numeracy</w:t>
            </w:r>
          </w:p>
        </w:tc>
        <w:tc>
          <w:tcPr>
            <w:tcW w:w="1182" w:type="dxa"/>
            <w:tcBorders>
              <w:top w:val="nil"/>
              <w:left w:val="nil"/>
              <w:bottom w:val="nil"/>
              <w:right w:val="nil"/>
            </w:tcBorders>
            <w:tcMar>
              <w:top w:w="0" w:type="dxa"/>
              <w:left w:w="62" w:type="dxa"/>
              <w:bottom w:w="0" w:type="dxa"/>
              <w:right w:w="62" w:type="dxa"/>
            </w:tcMar>
          </w:tcPr>
          <w:p w:rsidR="00000000" w:rsidRPr="00D03636" w:rsidP="00D03636">
            <w:pPr>
              <w:pStyle w:val="BodyText"/>
            </w:pPr>
            <w:r w:rsidRPr="00D03636">
              <w:t>3</w:t>
            </w:r>
          </w:p>
        </w:tc>
      </w:tr>
    </w:tbl>
    <w:p w:rsidR="00165524" w:rsidP="00D03636">
      <w:pPr>
        <w:pStyle w:val="BodyText"/>
      </w:pPr>
    </w:p>
    <w:p w:rsidR="00165524" w:rsidP="00D03636">
      <w:pPr>
        <w:pStyle w:val="BodyText"/>
      </w:pPr>
    </w:p>
    <w:p w:rsidR="00000000" w:rsidRPr="00D03636" w:rsidP="00D03636">
      <w:pPr>
        <w:pStyle w:val="Heading1"/>
      </w:pPr>
      <w:bookmarkStart w:id="14" w:name="O_225644"/>
      <w:bookmarkEnd w:id="14"/>
      <w:r w:rsidRPr="00D03636">
        <w:t>2.2) Literacy and numeracy skills</w:t>
      </w:r>
    </w:p>
    <w:tbl>
      <w:tblPr>
        <w:tblW w:w="0" w:type="auto"/>
        <w:tblLayout w:type="fixed"/>
        <w:tblCellMar>
          <w:left w:w="62" w:type="dxa"/>
          <w:right w:w="62" w:type="dxa"/>
        </w:tblCellMar>
        <w:tblLook w:val="0000"/>
      </w:tblPr>
      <w:tblGrid>
        <w:gridCol w:w="2700"/>
        <w:gridCol w:w="5760"/>
      </w:tblGrid>
      <w:tr w:rsidTr="00165524">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D03636" w:rsidP="00D03636">
            <w:pPr>
              <w:pStyle w:val="BodyText"/>
            </w:pPr>
            <w:r w:rsidRPr="00D03636">
              <w:rPr>
                <w:rStyle w:val="SpecialBold"/>
              </w:rPr>
              <w:t>Competency Field</w:t>
            </w:r>
          </w:p>
        </w:tc>
        <w:tc>
          <w:tcPr>
            <w:tcW w:w="5760" w:type="dxa"/>
            <w:tcBorders>
              <w:top w:val="nil"/>
              <w:left w:val="nil"/>
              <w:bottom w:val="nil"/>
              <w:right w:val="nil"/>
            </w:tcBorders>
            <w:tcMar>
              <w:top w:w="0" w:type="dxa"/>
              <w:left w:w="62" w:type="dxa"/>
              <w:bottom w:w="0" w:type="dxa"/>
              <w:right w:w="62" w:type="dxa"/>
            </w:tcMar>
          </w:tcPr>
          <w:p w:rsidR="00000000" w:rsidP="00D03636">
            <w:pPr>
              <w:pStyle w:val="BodyText"/>
              <w:rPr>
                <w:lang w:val="en-NZ"/>
              </w:rPr>
            </w:pPr>
            <w:r w:rsidRPr="00D03636">
              <w:rPr>
                <w:rStyle w:val="SpecialBold"/>
              </w:rPr>
              <w:t>5</w:t>
            </w:r>
            <w:r w:rsidRPr="00D03636">
              <w:t>)</w:t>
            </w:r>
          </w:p>
        </w:tc>
      </w:tr>
      <w:tr w:rsidTr="00165524">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D03636" w:rsidP="00D03636">
            <w:pPr>
              <w:pStyle w:val="BodyText"/>
            </w:pPr>
            <w:r w:rsidRPr="00D03636">
              <w:t>Electrotechnology</w:t>
            </w:r>
          </w:p>
        </w:tc>
      </w:tr>
    </w:tbl>
    <w:p w:rsidR="00165524" w:rsidP="00D03636">
      <w:pPr>
        <w:pStyle w:val="BodyText"/>
      </w:pPr>
    </w:p>
    <w:p w:rsidR="00165524" w:rsidP="00D03636">
      <w:pPr>
        <w:pStyle w:val="BodyText"/>
      </w:pPr>
    </w:p>
    <w:p w:rsidR="00000000" w:rsidRPr="00D03636" w:rsidP="00D03636"/>
    <w:sectPr w:rsidSect="00D03636">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363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65524" w:rsidP="00165524">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363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5524" w:rsidP="00D03636">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165524" w:rsidP="00D03636">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EE-Oz Training Standards</w:t>
    </w:r>
    <w:r>
      <w:fldChar w:fldCharType="end"/>
    </w:r>
  </w:p>
  <w:p w:rsidR="00165524" w:rsidP="00D03636">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363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3636" w:rsidRPr="00165524" w:rsidP="00165524">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363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5524" w:rsidRPr="002D2AF8" w:rsidP="00D03636">
    <w:pPr>
      <w:pStyle w:val="Header"/>
      <w:framePr w:wrap="around"/>
    </w:pPr>
    <w:r>
      <w:fldChar w:fldCharType="begin"/>
    </w:r>
    <w:r>
      <w:instrText xml:space="preserve"> TITLE   \* MERGEFORMAT </w:instrText>
    </w:r>
    <w:r>
      <w:fldChar w:fldCharType="separate"/>
    </w:r>
    <w:r>
      <w:t>UEENEEE045B Apply computation when using equipment, materials and concepts in an electrotechnology environment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10 October 2012</w:t>
    </w:r>
    <w:r>
      <w:fldChar w:fldCharType="end"/>
    </w:r>
  </w:p>
  <w:p w:rsidR="00165524" w:rsidP="00D0363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D149F5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F92D0F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6C2A1D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0363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03636"/>
    <w:pPr>
      <w:spacing w:before="360" w:after="60"/>
      <w:outlineLvl w:val="0"/>
    </w:pPr>
    <w:rPr>
      <w:sz w:val="32"/>
    </w:rPr>
  </w:style>
  <w:style w:type="paragraph" w:styleId="Heading2">
    <w:name w:val="heading 2"/>
    <w:basedOn w:val="HeadingBase"/>
    <w:next w:val="BodyText"/>
    <w:link w:val="Heading2Char"/>
    <w:qFormat/>
    <w:rsid w:val="00D03636"/>
    <w:pPr>
      <w:keepLines/>
      <w:spacing w:before="240" w:after="120"/>
      <w:outlineLvl w:val="1"/>
    </w:pPr>
    <w:rPr>
      <w:sz w:val="28"/>
      <w:szCs w:val="40"/>
    </w:rPr>
  </w:style>
  <w:style w:type="paragraph" w:styleId="Heading3">
    <w:name w:val="heading 3"/>
    <w:basedOn w:val="HeadingBase"/>
    <w:next w:val="BodyText"/>
    <w:link w:val="Heading3Char"/>
    <w:qFormat/>
    <w:rsid w:val="00D03636"/>
    <w:pPr>
      <w:spacing w:before="180" w:after="120"/>
      <w:outlineLvl w:val="2"/>
    </w:pPr>
    <w:rPr>
      <w:spacing w:val="-10"/>
      <w:kern w:val="32"/>
    </w:rPr>
  </w:style>
  <w:style w:type="paragraph" w:styleId="Heading4">
    <w:name w:val="heading 4"/>
    <w:basedOn w:val="HeadingBase"/>
    <w:next w:val="BodyText"/>
    <w:link w:val="Heading4Char"/>
    <w:qFormat/>
    <w:rsid w:val="00D03636"/>
    <w:pPr>
      <w:spacing w:before="160" w:after="120"/>
      <w:outlineLvl w:val="3"/>
    </w:pPr>
    <w:rPr>
      <w:sz w:val="22"/>
    </w:rPr>
  </w:style>
  <w:style w:type="paragraph" w:styleId="Heading5">
    <w:name w:val="heading 5"/>
    <w:basedOn w:val="HeadingBase"/>
    <w:next w:val="Normal"/>
    <w:link w:val="Heading5Char"/>
    <w:qFormat/>
    <w:rsid w:val="00D03636"/>
    <w:pPr>
      <w:spacing w:before="80"/>
      <w:outlineLvl w:val="4"/>
    </w:pPr>
    <w:rPr>
      <w:color w:val="918585"/>
      <w:sz w:val="20"/>
    </w:rPr>
  </w:style>
  <w:style w:type="paragraph" w:styleId="Heading6">
    <w:name w:val="heading 6"/>
    <w:basedOn w:val="HeadingBase"/>
    <w:next w:val="Normal"/>
    <w:link w:val="Heading6Char"/>
    <w:qFormat/>
    <w:rsid w:val="00D03636"/>
    <w:pPr>
      <w:spacing w:before="60"/>
      <w:outlineLvl w:val="5"/>
    </w:pPr>
    <w:rPr>
      <w:color w:val="918585"/>
      <w:sz w:val="20"/>
    </w:rPr>
  </w:style>
  <w:style w:type="paragraph" w:styleId="Heading7">
    <w:name w:val="heading 7"/>
    <w:basedOn w:val="Normal"/>
    <w:next w:val="Normal"/>
    <w:link w:val="Heading7Char"/>
    <w:qFormat/>
    <w:rsid w:val="00D03636"/>
    <w:pPr>
      <w:ind w:left="720"/>
      <w:outlineLvl w:val="6"/>
    </w:pPr>
    <w:rPr>
      <w:i/>
    </w:rPr>
  </w:style>
  <w:style w:type="paragraph" w:styleId="Heading8">
    <w:name w:val="heading 8"/>
    <w:basedOn w:val="Normal"/>
    <w:next w:val="Normal"/>
    <w:link w:val="Heading8Char"/>
    <w:qFormat/>
    <w:rsid w:val="00D03636"/>
    <w:pPr>
      <w:ind w:left="720"/>
      <w:outlineLvl w:val="7"/>
    </w:pPr>
    <w:rPr>
      <w:i/>
    </w:rPr>
  </w:style>
  <w:style w:type="paragraph" w:styleId="Heading9">
    <w:name w:val="heading 9"/>
    <w:basedOn w:val="Normal"/>
    <w:next w:val="Normal"/>
    <w:link w:val="Heading9Char"/>
    <w:qFormat/>
    <w:rsid w:val="00D03636"/>
    <w:pPr>
      <w:ind w:left="720"/>
      <w:outlineLvl w:val="8"/>
    </w:pPr>
    <w:rPr>
      <w:i/>
    </w:rPr>
  </w:style>
  <w:style w:type="character" w:default="1" w:styleId="DefaultParagraphFont">
    <w:name w:val="Default Paragraph Font"/>
    <w:uiPriority w:val="1"/>
    <w:unhideWhenUsed/>
    <w:rsid w:val="00D0363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03636"/>
  </w:style>
  <w:style w:type="character" w:customStyle="1" w:styleId="Heading1Char">
    <w:name w:val="Heading 1 Char"/>
    <w:basedOn w:val="DefaultParagraphFont"/>
    <w:link w:val="Heading1"/>
    <w:rsid w:val="00D03636"/>
    <w:rPr>
      <w:rFonts w:ascii="Times New Roman" w:eastAsia="Times New Roman" w:hAnsi="Times New Roman" w:cs="Times New Roman"/>
      <w:b/>
      <w:sz w:val="32"/>
      <w:szCs w:val="20"/>
      <w:lang w:eastAsia="en-US"/>
    </w:rPr>
  </w:style>
  <w:style w:type="paragraph" w:styleId="BodyText">
    <w:name w:val="Body Text"/>
    <w:basedOn w:val="Normal"/>
    <w:link w:val="BodyTextChar"/>
    <w:rsid w:val="00D03636"/>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D03636"/>
    <w:rPr>
      <w:rFonts w:ascii="Times New Roman" w:eastAsia="Times New Roman" w:hAnsi="Times New Roman" w:cs="Times New Roman"/>
      <w:sz w:val="24"/>
      <w:lang w:eastAsia="en-US"/>
    </w:rPr>
  </w:style>
  <w:style w:type="paragraph" w:styleId="Footer">
    <w:name w:val="footer"/>
    <w:basedOn w:val="Normal"/>
    <w:link w:val="FooterChar"/>
    <w:rsid w:val="00D0363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03636"/>
    <w:rPr>
      <w:rFonts w:ascii="Times New Roman" w:eastAsia="Times New Roman" w:hAnsi="Times New Roman" w:cs="Times New Roman"/>
      <w:sz w:val="16"/>
      <w:lang w:eastAsia="en-US"/>
    </w:rPr>
  </w:style>
  <w:style w:type="paragraph" w:styleId="ListBullet">
    <w:name w:val="List Bullet"/>
    <w:basedOn w:val="List"/>
    <w:rsid w:val="00D03636"/>
    <w:pPr>
      <w:numPr>
        <w:numId w:val="13"/>
      </w:numPr>
      <w:tabs>
        <w:tab w:val="clear" w:pos="340"/>
      </w:tabs>
      <w:spacing w:before="40" w:after="40"/>
    </w:pPr>
  </w:style>
  <w:style w:type="character" w:customStyle="1" w:styleId="SpecialBold">
    <w:name w:val="Special Bold"/>
    <w:basedOn w:val="DefaultParagraphFont"/>
    <w:rsid w:val="00D03636"/>
    <w:rPr>
      <w:b/>
      <w:spacing w:val="0"/>
    </w:rPr>
  </w:style>
  <w:style w:type="paragraph" w:styleId="ListBullet2">
    <w:name w:val="List Bullet 2"/>
    <w:basedOn w:val="List2"/>
    <w:rsid w:val="00D03636"/>
    <w:pPr>
      <w:numPr>
        <w:numId w:val="14"/>
      </w:numPr>
      <w:tabs>
        <w:tab w:val="clear" w:pos="680"/>
      </w:tabs>
    </w:pPr>
  </w:style>
  <w:style w:type="paragraph" w:customStyle="1" w:styleId="SuperHeading">
    <w:name w:val="SuperHeading"/>
    <w:basedOn w:val="Normal"/>
    <w:rsid w:val="00D03636"/>
    <w:pPr>
      <w:spacing w:before="240" w:after="120"/>
      <w:outlineLvl w:val="0"/>
    </w:pPr>
    <w:rPr>
      <w:rFonts w:ascii="Times New Roman" w:hAnsi="Times New Roman"/>
      <w:b/>
      <w:sz w:val="28"/>
    </w:rPr>
  </w:style>
  <w:style w:type="paragraph" w:customStyle="1" w:styleId="AllowPageBreak">
    <w:name w:val="AllowPageBreak"/>
    <w:rsid w:val="00D0363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D0363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0363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0363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0363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0363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0363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0363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03636"/>
    <w:rPr>
      <w:rFonts w:ascii="Courier New" w:eastAsia="Times New Roman" w:hAnsi="Courier New" w:cs="Times New Roman"/>
      <w:i/>
      <w:szCs w:val="20"/>
      <w:lang w:eastAsia="en-US"/>
    </w:rPr>
  </w:style>
  <w:style w:type="paragraph" w:customStyle="1" w:styleId="HeadingBase">
    <w:name w:val="Heading Base"/>
    <w:rsid w:val="00D0363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03636"/>
    <w:pPr>
      <w:tabs>
        <w:tab w:val="right" w:leader="dot" w:pos="9072"/>
      </w:tabs>
      <w:ind w:left="567"/>
    </w:pPr>
    <w:rPr>
      <w:szCs w:val="22"/>
    </w:rPr>
  </w:style>
  <w:style w:type="paragraph" w:customStyle="1" w:styleId="TOCBase">
    <w:name w:val="TOC Base"/>
    <w:rsid w:val="00D0363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03636"/>
    <w:pPr>
      <w:tabs>
        <w:tab w:val="right" w:leader="dot" w:pos="9072"/>
      </w:tabs>
      <w:spacing w:before="40" w:after="40"/>
      <w:ind w:left="284"/>
    </w:pPr>
    <w:rPr>
      <w:rFonts w:ascii="Times New Roman" w:hAnsi="Times New Roman"/>
    </w:rPr>
  </w:style>
  <w:style w:type="paragraph" w:styleId="TOC1">
    <w:name w:val="toc 1"/>
    <w:basedOn w:val="TOCBase"/>
    <w:next w:val="Normal"/>
    <w:rsid w:val="00D03636"/>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D03636"/>
    <w:pPr>
      <w:spacing w:before="5040"/>
      <w:jc w:val="center"/>
    </w:pPr>
    <w:rPr>
      <w:sz w:val="48"/>
      <w:szCs w:val="72"/>
      <w:lang w:val="en-US"/>
    </w:rPr>
  </w:style>
  <w:style w:type="character" w:customStyle="1" w:styleId="TitleChar">
    <w:name w:val="Title Char"/>
    <w:basedOn w:val="DefaultParagraphFont"/>
    <w:link w:val="Title"/>
    <w:rsid w:val="00D0363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03636"/>
    <w:pPr>
      <w:tabs>
        <w:tab w:val="left" w:pos="3600"/>
        <w:tab w:val="left" w:pos="3958"/>
      </w:tabs>
    </w:pPr>
  </w:style>
  <w:style w:type="paragraph" w:styleId="List">
    <w:name w:val="List"/>
    <w:basedOn w:val="BodyText"/>
    <w:next w:val="BodyText"/>
    <w:rsid w:val="00D03636"/>
    <w:pPr>
      <w:tabs>
        <w:tab w:val="left" w:pos="340"/>
      </w:tabs>
      <w:spacing w:before="60" w:after="60"/>
      <w:ind w:left="340" w:hanging="340"/>
    </w:pPr>
  </w:style>
  <w:style w:type="paragraph" w:customStyle="1" w:styleId="Note">
    <w:name w:val="Note"/>
    <w:basedOn w:val="BodyText"/>
    <w:rsid w:val="00D0363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03636"/>
    <w:pPr>
      <w:framePr w:wrap="auto" w:hAnchor="text" w:y="6049"/>
    </w:pPr>
    <w:rPr>
      <w:color w:val="000000"/>
      <w:sz w:val="40"/>
    </w:rPr>
  </w:style>
  <w:style w:type="paragraph" w:customStyle="1" w:styleId="TOCTitle">
    <w:name w:val="TOCTitle"/>
    <w:basedOn w:val="Heading1"/>
    <w:rsid w:val="00D03636"/>
    <w:pPr>
      <w:spacing w:after="240"/>
      <w:jc w:val="center"/>
      <w:outlineLvl w:val="9"/>
    </w:pPr>
    <w:rPr>
      <w:caps/>
    </w:rPr>
  </w:style>
  <w:style w:type="paragraph" w:customStyle="1" w:styleId="Version">
    <w:name w:val="Version"/>
    <w:rsid w:val="00D0363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03636"/>
    <w:pPr>
      <w:keepNext w:val="0"/>
      <w:tabs>
        <w:tab w:val="right" w:pos="4176"/>
      </w:tabs>
      <w:ind w:left="198" w:hanging="198"/>
    </w:pPr>
    <w:rPr>
      <w:rFonts w:ascii="Garamond" w:hAnsi="Garamond"/>
    </w:rPr>
  </w:style>
  <w:style w:type="paragraph" w:styleId="IndexHeading">
    <w:name w:val="index heading"/>
    <w:basedOn w:val="Normal"/>
    <w:next w:val="Index1"/>
    <w:semiHidden/>
    <w:rsid w:val="00D03636"/>
    <w:pPr>
      <w:spacing w:before="120" w:after="120"/>
    </w:pPr>
    <w:rPr>
      <w:rFonts w:ascii="Arial" w:hAnsi="Arial"/>
      <w:b/>
      <w:color w:val="918585"/>
      <w:sz w:val="24"/>
    </w:rPr>
  </w:style>
  <w:style w:type="paragraph" w:styleId="Header">
    <w:name w:val="header"/>
    <w:basedOn w:val="Normal"/>
    <w:link w:val="HeaderChar"/>
    <w:rsid w:val="00D0363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03636"/>
    <w:rPr>
      <w:rFonts w:ascii="Times New Roman" w:eastAsia="Times New Roman" w:hAnsi="Times New Roman" w:cs="Times New Roman"/>
      <w:sz w:val="16"/>
      <w:szCs w:val="20"/>
      <w:lang w:val="en-GB" w:eastAsia="en-US"/>
    </w:rPr>
  </w:style>
  <w:style w:type="paragraph" w:customStyle="1" w:styleId="Chapter">
    <w:name w:val="Chapter"/>
    <w:basedOn w:val="Normal"/>
    <w:rsid w:val="00D03636"/>
    <w:pPr>
      <w:spacing w:before="240"/>
    </w:pPr>
    <w:rPr>
      <w:rFonts w:ascii="Times New Roman" w:hAnsi="Times New Roman"/>
      <w:smallCaps/>
      <w:spacing w:val="80"/>
      <w:sz w:val="28"/>
    </w:rPr>
  </w:style>
  <w:style w:type="paragraph" w:customStyle="1" w:styleId="InChapter">
    <w:name w:val="InChapter"/>
    <w:basedOn w:val="Heading3"/>
    <w:rsid w:val="00D03636"/>
    <w:pPr>
      <w:spacing w:after="240"/>
      <w:outlineLvl w:val="9"/>
    </w:pPr>
    <w:rPr>
      <w:noProof/>
    </w:rPr>
  </w:style>
  <w:style w:type="paragraph" w:styleId="Index2">
    <w:name w:val="index 2"/>
    <w:basedOn w:val="Normal"/>
    <w:next w:val="Normal"/>
    <w:semiHidden/>
    <w:rsid w:val="00D03636"/>
    <w:pPr>
      <w:tabs>
        <w:tab w:val="right" w:pos="4176"/>
      </w:tabs>
      <w:ind w:left="568" w:hanging="284"/>
    </w:pPr>
    <w:rPr>
      <w:rFonts w:ascii="Garamond" w:hAnsi="Garamond"/>
    </w:rPr>
  </w:style>
  <w:style w:type="paragraph" w:customStyle="1" w:styleId="Byline">
    <w:name w:val="Byline"/>
    <w:rsid w:val="00D0363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03636"/>
    <w:pPr>
      <w:tabs>
        <w:tab w:val="clear" w:pos="3600"/>
        <w:tab w:val="clear" w:pos="3958"/>
      </w:tabs>
      <w:jc w:val="right"/>
    </w:pPr>
  </w:style>
  <w:style w:type="character" w:styleId="Emphasis">
    <w:name w:val="Emphasis"/>
    <w:basedOn w:val="DefaultParagraphFont"/>
    <w:qFormat/>
    <w:rsid w:val="00D03636"/>
    <w:rPr>
      <w:i/>
    </w:rPr>
  </w:style>
  <w:style w:type="paragraph" w:styleId="Caption">
    <w:name w:val="caption"/>
    <w:basedOn w:val="BodyText"/>
    <w:next w:val="Normal"/>
    <w:qFormat/>
    <w:rsid w:val="00D03636"/>
    <w:pPr>
      <w:framePr w:w="2268" w:hSpace="181" w:vSpace="181" w:wrap="around" w:vAnchor="text" w:hAnchor="page" w:x="1135" w:y="285" w:anchorLock="1"/>
    </w:pPr>
    <w:rPr>
      <w:i/>
    </w:rPr>
  </w:style>
  <w:style w:type="paragraph" w:customStyle="1" w:styleId="MiniTOCTitle">
    <w:name w:val="MiniTOCTitle"/>
    <w:basedOn w:val="Heading4"/>
    <w:rsid w:val="00D03636"/>
    <w:pPr>
      <w:spacing w:before="240"/>
      <w:outlineLvl w:val="9"/>
    </w:pPr>
    <w:rPr>
      <w:noProof/>
      <w:sz w:val="24"/>
    </w:rPr>
  </w:style>
  <w:style w:type="paragraph" w:customStyle="1" w:styleId="MiniTOCItem">
    <w:name w:val="MiniTOCItem"/>
    <w:basedOn w:val="ListBullet"/>
    <w:rsid w:val="00D03636"/>
    <w:pPr>
      <w:numPr>
        <w:numId w:val="0"/>
      </w:numPr>
      <w:tabs>
        <w:tab w:val="right" w:leader="dot" w:pos="6521"/>
      </w:tabs>
      <w:spacing w:before="0" w:after="0"/>
    </w:pPr>
  </w:style>
  <w:style w:type="paragraph" w:customStyle="1" w:styleId="TOFTitle">
    <w:name w:val="TOFTitle"/>
    <w:basedOn w:val="TOCTitle"/>
    <w:rsid w:val="00D03636"/>
  </w:style>
  <w:style w:type="paragraph" w:styleId="TableofFigures">
    <w:name w:val="table of figures"/>
    <w:basedOn w:val="Normal"/>
    <w:next w:val="Normal"/>
    <w:semiHidden/>
    <w:rsid w:val="00D03636"/>
    <w:pPr>
      <w:tabs>
        <w:tab w:val="right" w:leader="dot" w:pos="9072"/>
      </w:tabs>
      <w:ind w:left="970" w:hanging="403"/>
    </w:pPr>
    <w:rPr>
      <w:rFonts w:ascii="Times New Roman" w:hAnsi="Times New Roman"/>
      <w:b/>
    </w:rPr>
  </w:style>
  <w:style w:type="paragraph" w:styleId="ListNumber">
    <w:name w:val="List Number"/>
    <w:basedOn w:val="List"/>
    <w:rsid w:val="00D03636"/>
    <w:pPr>
      <w:numPr>
        <w:numId w:val="11"/>
      </w:numPr>
    </w:pPr>
  </w:style>
  <w:style w:type="character" w:customStyle="1" w:styleId="WingdingSymbols">
    <w:name w:val="Wingding Symbols"/>
    <w:rsid w:val="00D03636"/>
    <w:rPr>
      <w:rFonts w:ascii="Wingdings" w:hAnsi="Wingdings"/>
    </w:rPr>
  </w:style>
  <w:style w:type="paragraph" w:customStyle="1" w:styleId="TableHeading">
    <w:name w:val="Table Heading"/>
    <w:basedOn w:val="HeadingBase"/>
    <w:rsid w:val="00D03636"/>
    <w:pPr>
      <w:keepLines/>
      <w:pBdr>
        <w:bottom w:val="single" w:sz="6" w:space="1" w:color="918585"/>
      </w:pBdr>
      <w:spacing w:before="240"/>
    </w:pPr>
  </w:style>
  <w:style w:type="character" w:customStyle="1" w:styleId="HotSpot">
    <w:name w:val="HotSpot"/>
    <w:rsid w:val="00D03636"/>
    <w:rPr>
      <w:color w:val="0033CC"/>
      <w:u w:val="none"/>
    </w:rPr>
  </w:style>
  <w:style w:type="paragraph" w:customStyle="1" w:styleId="BodyTextRight">
    <w:name w:val="Body Text Right"/>
    <w:basedOn w:val="BodyText"/>
    <w:rsid w:val="00D03636"/>
    <w:pPr>
      <w:spacing w:before="0" w:after="0"/>
      <w:jc w:val="right"/>
    </w:pPr>
  </w:style>
  <w:style w:type="paragraph" w:styleId="Index3">
    <w:name w:val="index 3"/>
    <w:basedOn w:val="ListNumber2"/>
    <w:next w:val="Normal"/>
    <w:semiHidden/>
    <w:rsid w:val="00D03636"/>
    <w:pPr>
      <w:numPr>
        <w:numId w:val="0"/>
      </w:numPr>
      <w:tabs>
        <w:tab w:val="right" w:leader="dot" w:pos="4176"/>
      </w:tabs>
    </w:pPr>
  </w:style>
  <w:style w:type="paragraph" w:styleId="ListNumber2">
    <w:name w:val="List Number 2"/>
    <w:basedOn w:val="List2"/>
    <w:rsid w:val="00D03636"/>
    <w:pPr>
      <w:numPr>
        <w:numId w:val="10"/>
      </w:numPr>
      <w:tabs>
        <w:tab w:val="clear" w:pos="1060"/>
      </w:tabs>
    </w:pPr>
  </w:style>
  <w:style w:type="paragraph" w:customStyle="1" w:styleId="MarginNote">
    <w:name w:val="Margin Note"/>
    <w:basedOn w:val="BodyText"/>
    <w:rsid w:val="00D0363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0363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0363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03636"/>
    <w:rPr>
      <w:sz w:val="32"/>
    </w:rPr>
  </w:style>
  <w:style w:type="paragraph" w:customStyle="1" w:styleId="HeadingProcedure">
    <w:name w:val="Heading Procedure"/>
    <w:basedOn w:val="HeadingBase"/>
    <w:next w:val="Normal"/>
    <w:rsid w:val="00D03636"/>
    <w:pPr>
      <w:tabs>
        <w:tab w:val="left" w:pos="0"/>
      </w:tabs>
      <w:spacing w:before="120" w:after="60"/>
    </w:pPr>
    <w:rPr>
      <w:i/>
      <w:color w:val="918585"/>
      <w:sz w:val="22"/>
    </w:rPr>
  </w:style>
  <w:style w:type="paragraph" w:customStyle="1" w:styleId="TableBodyText">
    <w:name w:val="Table Body Text"/>
    <w:basedOn w:val="BodyText"/>
    <w:rsid w:val="00D03636"/>
    <w:pPr>
      <w:spacing w:before="60" w:after="60"/>
    </w:pPr>
  </w:style>
  <w:style w:type="paragraph" w:styleId="ListContinue">
    <w:name w:val="List Continue"/>
    <w:basedOn w:val="List"/>
    <w:rsid w:val="00D03636"/>
    <w:pPr>
      <w:ind w:firstLine="0"/>
    </w:pPr>
  </w:style>
  <w:style w:type="paragraph" w:customStyle="1" w:styleId="ListNote">
    <w:name w:val="List Note"/>
    <w:basedOn w:val="List"/>
    <w:rsid w:val="00D03636"/>
    <w:pPr>
      <w:pBdr>
        <w:top w:val="single" w:sz="6" w:space="2" w:color="918585"/>
        <w:bottom w:val="single" w:sz="6" w:space="2" w:color="918585"/>
      </w:pBdr>
      <w:tabs>
        <w:tab w:val="left" w:pos="1021"/>
      </w:tabs>
      <w:ind w:firstLine="0"/>
    </w:pPr>
  </w:style>
  <w:style w:type="paragraph" w:customStyle="1" w:styleId="Warning">
    <w:name w:val="Warning"/>
    <w:basedOn w:val="BodyText"/>
    <w:rsid w:val="00D03636"/>
    <w:pPr>
      <w:shd w:val="clear" w:color="auto" w:fill="D9D9D9"/>
      <w:tabs>
        <w:tab w:val="left" w:pos="992"/>
      </w:tabs>
      <w:ind w:left="119" w:right="119"/>
    </w:pPr>
    <w:rPr>
      <w:sz w:val="20"/>
    </w:rPr>
  </w:style>
  <w:style w:type="paragraph" w:customStyle="1" w:styleId="MarginIcons">
    <w:name w:val="Margin Icons"/>
    <w:basedOn w:val="BodyText"/>
    <w:rsid w:val="00D0363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03636"/>
    <w:rPr>
      <w:rFonts w:ascii="Courier New" w:hAnsi="Courier New"/>
    </w:rPr>
  </w:style>
  <w:style w:type="paragraph" w:customStyle="1" w:styleId="NoteBullet">
    <w:name w:val="Note Bullet"/>
    <w:basedOn w:val="Note"/>
    <w:rsid w:val="00D03636"/>
    <w:pPr>
      <w:tabs>
        <w:tab w:val="clear" w:pos="680"/>
      </w:tabs>
      <w:spacing w:before="60" w:after="60"/>
    </w:pPr>
  </w:style>
  <w:style w:type="paragraph" w:customStyle="1" w:styleId="SubHeading2">
    <w:name w:val="SubHeading2"/>
    <w:basedOn w:val="HeadingBase"/>
    <w:rsid w:val="00D03636"/>
    <w:pPr>
      <w:spacing w:before="240" w:after="60"/>
    </w:pPr>
    <w:rPr>
      <w:sz w:val="20"/>
    </w:rPr>
  </w:style>
  <w:style w:type="paragraph" w:customStyle="1" w:styleId="SubHeading1">
    <w:name w:val="SubHeading1"/>
    <w:basedOn w:val="HeadingBase"/>
    <w:rsid w:val="00D03636"/>
    <w:pPr>
      <w:spacing w:before="240" w:after="60"/>
    </w:pPr>
    <w:rPr>
      <w:color w:val="918585"/>
      <w:sz w:val="22"/>
    </w:rPr>
  </w:style>
  <w:style w:type="paragraph" w:customStyle="1" w:styleId="SideHeading">
    <w:name w:val="Side Heading"/>
    <w:basedOn w:val="HeadingBase"/>
    <w:rsid w:val="00D0363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03636"/>
    <w:pPr>
      <w:numPr>
        <w:numId w:val="12"/>
      </w:numPr>
    </w:pPr>
  </w:style>
  <w:style w:type="paragraph" w:styleId="PlainText">
    <w:name w:val="Plain Text"/>
    <w:basedOn w:val="Normal"/>
    <w:link w:val="PlainTextChar"/>
    <w:rsid w:val="00D03636"/>
    <w:rPr>
      <w:sz w:val="20"/>
    </w:rPr>
  </w:style>
  <w:style w:type="character" w:customStyle="1" w:styleId="PlainTextChar">
    <w:name w:val="Plain Text Char"/>
    <w:basedOn w:val="DefaultParagraphFont"/>
    <w:link w:val="PlainText"/>
    <w:rsid w:val="00D03636"/>
    <w:rPr>
      <w:rFonts w:ascii="Courier New" w:eastAsia="Times New Roman" w:hAnsi="Courier New" w:cs="Times New Roman"/>
      <w:sz w:val="20"/>
      <w:szCs w:val="20"/>
      <w:lang w:eastAsia="en-US"/>
    </w:rPr>
  </w:style>
  <w:style w:type="character" w:customStyle="1" w:styleId="MenuOption">
    <w:name w:val="Menu Option"/>
    <w:basedOn w:val="DefaultParagraphFont"/>
    <w:rsid w:val="00D03636"/>
    <w:rPr>
      <w:b/>
      <w:smallCaps/>
    </w:rPr>
  </w:style>
  <w:style w:type="paragraph" w:customStyle="1" w:styleId="TableListNumber">
    <w:name w:val="Table List Number"/>
    <w:basedOn w:val="ListNumber"/>
    <w:rsid w:val="00D03636"/>
    <w:pPr>
      <w:numPr>
        <w:numId w:val="0"/>
      </w:numPr>
    </w:pPr>
  </w:style>
  <w:style w:type="paragraph" w:styleId="TOC4">
    <w:name w:val="toc 4"/>
    <w:basedOn w:val="TOCBase"/>
    <w:next w:val="Normal"/>
    <w:semiHidden/>
    <w:rsid w:val="00D03636"/>
    <w:pPr>
      <w:tabs>
        <w:tab w:val="right" w:leader="dot" w:pos="9071"/>
      </w:tabs>
      <w:ind w:left="1701"/>
    </w:pPr>
  </w:style>
  <w:style w:type="paragraph" w:customStyle="1" w:styleId="ListAlpha">
    <w:name w:val="List Alpha"/>
    <w:basedOn w:val="List"/>
    <w:rsid w:val="00D03636"/>
    <w:pPr>
      <w:numPr>
        <w:numId w:val="9"/>
      </w:numPr>
    </w:pPr>
  </w:style>
  <w:style w:type="paragraph" w:customStyle="1" w:styleId="ListAlpha2">
    <w:name w:val="List Alpha 2"/>
    <w:basedOn w:val="List2"/>
    <w:rsid w:val="00D03636"/>
    <w:pPr>
      <w:numPr>
        <w:numId w:val="8"/>
      </w:numPr>
    </w:pPr>
  </w:style>
  <w:style w:type="paragraph" w:styleId="List2">
    <w:name w:val="List 2"/>
    <w:basedOn w:val="BodyText"/>
    <w:rsid w:val="00D03636"/>
    <w:pPr>
      <w:tabs>
        <w:tab w:val="left" w:pos="680"/>
      </w:tabs>
      <w:spacing w:before="60" w:after="60"/>
      <w:ind w:left="680" w:hanging="340"/>
    </w:pPr>
  </w:style>
  <w:style w:type="paragraph" w:styleId="List3">
    <w:name w:val="List 3"/>
    <w:basedOn w:val="BodyText"/>
    <w:rsid w:val="00D03636"/>
    <w:pPr>
      <w:tabs>
        <w:tab w:val="left" w:pos="1021"/>
      </w:tabs>
      <w:spacing w:before="60" w:after="60"/>
      <w:ind w:left="1020" w:hanging="340"/>
    </w:pPr>
  </w:style>
  <w:style w:type="paragraph" w:styleId="List4">
    <w:name w:val="List 4"/>
    <w:basedOn w:val="BodyText"/>
    <w:rsid w:val="00D03636"/>
    <w:pPr>
      <w:tabs>
        <w:tab w:val="left" w:pos="1361"/>
      </w:tabs>
      <w:spacing w:before="60" w:after="60"/>
      <w:ind w:left="1361" w:hanging="340"/>
    </w:pPr>
  </w:style>
  <w:style w:type="paragraph" w:styleId="List5">
    <w:name w:val="List 5"/>
    <w:basedOn w:val="BodyText"/>
    <w:rsid w:val="00D03636"/>
    <w:pPr>
      <w:tabs>
        <w:tab w:val="left" w:pos="1701"/>
      </w:tabs>
      <w:spacing w:before="60" w:after="60"/>
      <w:ind w:left="1701" w:hanging="340"/>
    </w:pPr>
  </w:style>
  <w:style w:type="paragraph" w:styleId="ListBullet3">
    <w:name w:val="List Bullet 3"/>
    <w:basedOn w:val="List3"/>
    <w:rsid w:val="00D03636"/>
    <w:pPr>
      <w:numPr>
        <w:numId w:val="15"/>
      </w:numPr>
      <w:tabs>
        <w:tab w:val="clear" w:pos="1021"/>
      </w:tabs>
      <w:ind w:left="1037" w:hanging="357"/>
    </w:pPr>
  </w:style>
  <w:style w:type="paragraph" w:styleId="ListBullet4">
    <w:name w:val="List Bullet 4"/>
    <w:basedOn w:val="List4"/>
    <w:rsid w:val="00D03636"/>
    <w:pPr>
      <w:numPr>
        <w:numId w:val="3"/>
      </w:numPr>
    </w:pPr>
  </w:style>
  <w:style w:type="paragraph" w:styleId="ListBullet5">
    <w:name w:val="List Bullet 5"/>
    <w:basedOn w:val="List5"/>
    <w:rsid w:val="00D03636"/>
    <w:pPr>
      <w:numPr>
        <w:numId w:val="4"/>
      </w:numPr>
    </w:pPr>
  </w:style>
  <w:style w:type="paragraph" w:styleId="ListContinue2">
    <w:name w:val="List Continue 2"/>
    <w:basedOn w:val="List2"/>
    <w:rsid w:val="00D03636"/>
    <w:pPr>
      <w:ind w:firstLine="0"/>
    </w:pPr>
  </w:style>
  <w:style w:type="paragraph" w:styleId="ListContinue3">
    <w:name w:val="List Continue 3"/>
    <w:basedOn w:val="List3"/>
    <w:rsid w:val="00D03636"/>
    <w:pPr>
      <w:ind w:left="1021" w:firstLine="0"/>
    </w:pPr>
  </w:style>
  <w:style w:type="paragraph" w:styleId="ListContinue4">
    <w:name w:val="List Continue 4"/>
    <w:basedOn w:val="List4"/>
    <w:rsid w:val="00D03636"/>
    <w:pPr>
      <w:ind w:firstLine="0"/>
    </w:pPr>
  </w:style>
  <w:style w:type="paragraph" w:styleId="ListContinue5">
    <w:name w:val="List Continue 5"/>
    <w:basedOn w:val="List5"/>
    <w:rsid w:val="00D03636"/>
    <w:pPr>
      <w:ind w:firstLine="0"/>
    </w:pPr>
  </w:style>
  <w:style w:type="paragraph" w:styleId="ListNumber3">
    <w:name w:val="List Number 3"/>
    <w:basedOn w:val="List3"/>
    <w:rsid w:val="00D03636"/>
    <w:pPr>
      <w:numPr>
        <w:numId w:val="5"/>
      </w:numPr>
    </w:pPr>
  </w:style>
  <w:style w:type="paragraph" w:styleId="ListNumber4">
    <w:name w:val="List Number 4"/>
    <w:basedOn w:val="List4"/>
    <w:rsid w:val="00D03636"/>
    <w:pPr>
      <w:numPr>
        <w:numId w:val="6"/>
      </w:numPr>
    </w:pPr>
  </w:style>
  <w:style w:type="paragraph" w:styleId="ListNumber5">
    <w:name w:val="List Number 5"/>
    <w:basedOn w:val="List5"/>
    <w:rsid w:val="00D03636"/>
    <w:pPr>
      <w:numPr>
        <w:numId w:val="7"/>
      </w:numPr>
    </w:pPr>
  </w:style>
  <w:style w:type="paragraph" w:styleId="BlockText">
    <w:name w:val="Block Text"/>
    <w:basedOn w:val="Normal"/>
    <w:rsid w:val="00D03636"/>
    <w:pPr>
      <w:spacing w:after="120"/>
      <w:ind w:left="1440" w:right="1440"/>
    </w:pPr>
  </w:style>
  <w:style w:type="character" w:customStyle="1" w:styleId="Subscript">
    <w:name w:val="Subscript"/>
    <w:basedOn w:val="DefaultParagraphFont"/>
    <w:rsid w:val="00D03636"/>
    <w:rPr>
      <w:sz w:val="16"/>
      <w:vertAlign w:val="subscript"/>
    </w:rPr>
  </w:style>
  <w:style w:type="character" w:customStyle="1" w:styleId="Superscript">
    <w:name w:val="Superscript"/>
    <w:basedOn w:val="DefaultParagraphFont"/>
    <w:rsid w:val="00D03636"/>
    <w:rPr>
      <w:sz w:val="16"/>
      <w:vertAlign w:val="superscript"/>
    </w:rPr>
  </w:style>
  <w:style w:type="character" w:customStyle="1" w:styleId="Symbols">
    <w:name w:val="Symbols"/>
    <w:basedOn w:val="DefaultParagraphFont"/>
    <w:rsid w:val="00D03636"/>
    <w:rPr>
      <w:rFonts w:ascii="Symbol" w:hAnsi="Symbol"/>
    </w:rPr>
  </w:style>
  <w:style w:type="character" w:customStyle="1" w:styleId="MenuOptions">
    <w:name w:val="Menu Options"/>
    <w:basedOn w:val="DefaultParagraphFont"/>
    <w:rsid w:val="00D03636"/>
    <w:rPr>
      <w:rFonts w:ascii="Arial Narrow" w:hAnsi="Arial Narrow"/>
      <w:smallCaps/>
    </w:rPr>
  </w:style>
  <w:style w:type="character" w:customStyle="1" w:styleId="Buttons">
    <w:name w:val="Buttons"/>
    <w:basedOn w:val="DefaultParagraphFont"/>
    <w:rsid w:val="00D03636"/>
    <w:rPr>
      <w:b/>
    </w:rPr>
  </w:style>
  <w:style w:type="character" w:customStyle="1" w:styleId="Underlined">
    <w:name w:val="Underlined"/>
    <w:basedOn w:val="DefaultParagraphFont"/>
    <w:rsid w:val="00D03636"/>
    <w:rPr>
      <w:u w:val="single"/>
    </w:rPr>
  </w:style>
  <w:style w:type="paragraph" w:customStyle="1" w:styleId="TableBodyTextRight">
    <w:name w:val="Table Body Text Right"/>
    <w:basedOn w:val="TableBodyText"/>
    <w:rsid w:val="00D03636"/>
    <w:pPr>
      <w:widowControl w:val="0"/>
      <w:autoSpaceDE w:val="0"/>
      <w:autoSpaceDN w:val="0"/>
      <w:adjustRightInd w:val="0"/>
      <w:jc w:val="right"/>
    </w:pPr>
    <w:rPr>
      <w:rFonts w:cs="Arial"/>
      <w:szCs w:val="18"/>
    </w:rPr>
  </w:style>
  <w:style w:type="paragraph" w:customStyle="1" w:styleId="CopyrightText">
    <w:name w:val="Copyright Text"/>
    <w:basedOn w:val="BodyText"/>
    <w:rsid w:val="00D03636"/>
    <w:rPr>
      <w:sz w:val="18"/>
    </w:rPr>
  </w:style>
  <w:style w:type="paragraph" w:customStyle="1" w:styleId="BodySmallRight">
    <w:name w:val="Body Small Right"/>
    <w:basedOn w:val="BodyTextRight"/>
    <w:rsid w:val="00D03636"/>
    <w:rPr>
      <w:sz w:val="18"/>
      <w:szCs w:val="18"/>
    </w:rPr>
  </w:style>
  <w:style w:type="paragraph" w:customStyle="1" w:styleId="MarginEdition">
    <w:name w:val="Margin Edition"/>
    <w:basedOn w:val="MarginNote"/>
    <w:rsid w:val="00D03636"/>
    <w:pPr>
      <w:spacing w:before="0" w:after="0"/>
    </w:pPr>
    <w:rPr>
      <w:rFonts w:ascii="Times New Roman" w:hAnsi="Times New Roman"/>
      <w:color w:val="999999"/>
    </w:rPr>
  </w:style>
  <w:style w:type="paragraph" w:customStyle="1" w:styleId="Spacer">
    <w:name w:val="Spacer"/>
    <w:basedOn w:val="Normal"/>
    <w:rsid w:val="00D03636"/>
    <w:rPr>
      <w:sz w:val="2"/>
      <w:szCs w:val="2"/>
    </w:rPr>
  </w:style>
  <w:style w:type="character" w:customStyle="1" w:styleId="Small">
    <w:name w:val="Small"/>
    <w:basedOn w:val="DefaultParagraphFont"/>
    <w:rsid w:val="00D03636"/>
    <w:rPr>
      <w:sz w:val="16"/>
    </w:rPr>
  </w:style>
  <w:style w:type="paragraph" w:customStyle="1" w:styleId="WideTable">
    <w:name w:val="Wide Table"/>
    <w:basedOn w:val="Normal"/>
    <w:rsid w:val="00D03636"/>
    <w:pPr>
      <w:ind w:left="-1418"/>
    </w:pPr>
    <w:rPr>
      <w:sz w:val="2"/>
      <w:szCs w:val="2"/>
    </w:rPr>
  </w:style>
  <w:style w:type="character" w:styleId="PageNumber">
    <w:name w:val="page number"/>
    <w:basedOn w:val="DefaultParagraphFont"/>
    <w:rsid w:val="00D03636"/>
  </w:style>
  <w:style w:type="paragraph" w:styleId="Quote">
    <w:name w:val="Quote"/>
    <w:basedOn w:val="Heading1"/>
    <w:link w:val="QuoteChar"/>
    <w:qFormat/>
    <w:rsid w:val="00D03636"/>
    <w:rPr>
      <w:b w:val="0"/>
      <w:sz w:val="72"/>
      <w:szCs w:val="72"/>
      <w:lang w:val="en-NZ"/>
    </w:rPr>
  </w:style>
  <w:style w:type="character" w:customStyle="1" w:styleId="QuoteChar">
    <w:name w:val="Quote Char"/>
    <w:basedOn w:val="DefaultParagraphFont"/>
    <w:link w:val="Quote"/>
    <w:rsid w:val="00D0363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03636"/>
    <w:pPr>
      <w:pageBreakBefore/>
    </w:pPr>
  </w:style>
  <w:style w:type="paragraph" w:customStyle="1" w:styleId="Border">
    <w:name w:val="Border"/>
    <w:basedOn w:val="Normal"/>
    <w:qFormat/>
    <w:rsid w:val="00D0363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03636"/>
    <w:rPr>
      <w:b/>
      <w:bCs/>
      <w:i/>
      <w:iCs/>
      <w:color w:val="auto"/>
    </w:rPr>
  </w:style>
  <w:style w:type="paragraph" w:styleId="IntenseQuote">
    <w:name w:val="Intense Quote"/>
    <w:basedOn w:val="Normal"/>
    <w:next w:val="Normal"/>
    <w:link w:val="IntenseQuoteChar"/>
    <w:uiPriority w:val="30"/>
    <w:qFormat/>
    <w:rsid w:val="00D0363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0363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03636"/>
    <w:rPr>
      <w:smallCaps/>
      <w:color w:val="auto"/>
      <w:u w:val="single"/>
    </w:rPr>
  </w:style>
  <w:style w:type="character" w:styleId="IntenseReference">
    <w:name w:val="Intense Reference"/>
    <w:basedOn w:val="DefaultParagraphFont"/>
    <w:uiPriority w:val="32"/>
    <w:qFormat/>
    <w:rsid w:val="00D03636"/>
    <w:rPr>
      <w:b/>
      <w:bCs/>
      <w:smallCaps/>
      <w:color w:val="auto"/>
      <w:spacing w:val="5"/>
      <w:u w:val="single"/>
    </w:rPr>
  </w:style>
  <w:style w:type="paragraph" w:customStyle="1" w:styleId="2ColumnHeading">
    <w:name w:val="2Column Heading"/>
    <w:basedOn w:val="BodyText"/>
    <w:qFormat/>
    <w:rsid w:val="00D03636"/>
    <w:pPr>
      <w:spacing w:after="60"/>
      <w:ind w:left="-2268"/>
    </w:pPr>
    <w:rPr>
      <w:b/>
    </w:rPr>
  </w:style>
  <w:style w:type="paragraph" w:customStyle="1" w:styleId="Heading1TOC">
    <w:name w:val="Heading1 TOC"/>
    <w:basedOn w:val="Normal"/>
    <w:qFormat/>
    <w:rsid w:val="00D03636"/>
    <w:pPr>
      <w:spacing w:before="240" w:after="120"/>
    </w:pPr>
    <w:rPr>
      <w:rFonts w:ascii="Times New Roman" w:hAnsi="Times New Roman"/>
      <w:b/>
      <w:sz w:val="32"/>
    </w:rPr>
  </w:style>
  <w:style w:type="paragraph" w:customStyle="1" w:styleId="Heading2TOC">
    <w:name w:val="Heading2 TOC"/>
    <w:basedOn w:val="Normal"/>
    <w:qFormat/>
    <w:rsid w:val="00D03636"/>
    <w:pPr>
      <w:spacing w:before="240" w:after="60"/>
    </w:pPr>
    <w:rPr>
      <w:rFonts w:ascii="Times New Roman" w:hAnsi="Times New Roman"/>
      <w:b/>
      <w:sz w:val="28"/>
    </w:rPr>
  </w:style>
  <w:style w:type="character" w:customStyle="1" w:styleId="Underline">
    <w:name w:val="Underline"/>
    <w:basedOn w:val="DefaultParagraphFont"/>
    <w:qFormat/>
    <w:rsid w:val="00D03636"/>
    <w:rPr>
      <w:u w:val="single"/>
    </w:rPr>
  </w:style>
  <w:style w:type="character" w:customStyle="1" w:styleId="BoldandItalics">
    <w:name w:val="Bold and Italics"/>
    <w:qFormat/>
    <w:rsid w:val="00D03636"/>
    <w:rPr>
      <w:b/>
      <w:i/>
      <w:u w:val="none"/>
    </w:rPr>
  </w:style>
  <w:style w:type="paragraph" w:styleId="BalloonText">
    <w:name w:val="Balloon Text"/>
    <w:basedOn w:val="Normal"/>
    <w:link w:val="BalloonTextChar"/>
    <w:rsid w:val="00D03636"/>
    <w:rPr>
      <w:rFonts w:ascii="Tahoma" w:hAnsi="Tahoma" w:cs="Tahoma"/>
      <w:sz w:val="16"/>
      <w:szCs w:val="16"/>
    </w:rPr>
  </w:style>
  <w:style w:type="character" w:customStyle="1" w:styleId="BalloonTextChar">
    <w:name w:val="Balloon Text Char"/>
    <w:basedOn w:val="DefaultParagraphFont"/>
    <w:link w:val="BalloonText"/>
    <w:rsid w:val="00D0363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03636"/>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D0363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03636"/>
    <w:rPr>
      <w:b/>
      <w:color w:val="660033"/>
      <w:spacing w:val="0"/>
    </w:rPr>
  </w:style>
  <w:style w:type="paragraph" w:customStyle="1" w:styleId="Nameditemlist">
    <w:name w:val="Named item list"/>
    <w:basedOn w:val="BodyText"/>
    <w:qFormat/>
    <w:rsid w:val="00D03636"/>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1881</Words>
  <Characters>11339</Characters>
  <Application>Microsoft Office Word</Application>
  <DocSecurity>0</DocSecurity>
  <Lines>439</Lines>
  <Paragraphs>173</Paragraphs>
  <ScaleCrop>false</ScaleCrop>
  <Company>Author-it Software Corporation Ltd.</Company>
  <LinksUpToDate>false</LinksUpToDate>
  <CharactersWithSpaces>13081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UEENEEE045B Apply computation when using equipment, materials and concepts in an electrotechnology environment</dc:title>
  <dc:subject>Approved</dc:subject>
  <dc:creator>EE-Oz Training Standards</dc:creator>
  <cp:keywords>Release: 1</cp:keywords>
  <dc:description>Copyright © 1996-2007 Author-it Software Corporation Ltd., all rights reserved.</dc:description>
  <cp:lastModifiedBy>TPCMS</cp:lastModifiedBy>
  <cp:revision>3</cp:revision>
  <dcterms:created xsi:type="dcterms:W3CDTF">2012-10-10T01:36:00Z</dcterms:created>
  <dcterms:modified xsi:type="dcterms:W3CDTF">2012-10-10T01:36:00Z</dcterms:modified>
</cp:coreProperties>
</file>