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1FA8" w:rsidP="00911FA8">
      <w:pPr>
        <w:pStyle w:val="Title"/>
      </w:pPr>
      <w:r>
        <w:fldChar w:fldCharType="begin"/>
      </w:r>
      <w:r>
        <w:instrText xml:space="preserve"> TITLE   \* MERGEFORMAT </w:instrText>
      </w:r>
      <w:r>
        <w:fldChar w:fldCharType="separate"/>
      </w:r>
      <w:r>
        <w:t>UEENEED048B Plan computer systems projects</w:t>
      </w:r>
      <w:r>
        <w:fldChar w:fldCharType="end"/>
      </w:r>
    </w:p>
    <w:p w:rsidR="00911FA8" w:rsidP="00911FA8">
      <w:pPr>
        <w:pStyle w:val="Version"/>
        <w:sectPr w:rsidSect="00B13D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3D46" w:rsidP="00B13D46">
      <w:pPr>
        <w:pStyle w:val="SuperHeading"/>
      </w:pPr>
      <w:r w:rsidRPr="00B13D46">
        <w:t>UEENEED048B Plan computer systems projects</w:t>
      </w:r>
    </w:p>
    <w:p w:rsidR="00000000" w:rsidRPr="00B13D46" w:rsidP="00B13D46">
      <w:pPr>
        <w:pStyle w:val="Heading1"/>
      </w:pPr>
      <w:bookmarkStart w:id="1" w:name="O_274504"/>
      <w:bookmarkEnd w:id="1"/>
      <w:r w:rsidRPr="00B13D46">
        <w:t>Modification History</w:t>
      </w:r>
    </w:p>
    <w:p w:rsidR="00000000" w:rsidRPr="00B13D46" w:rsidP="00B13D46">
      <w:pPr>
        <w:pStyle w:val="BodyText"/>
      </w:pPr>
      <w:r w:rsidRPr="00B13D46">
        <w:t>Not Applicable</w:t>
      </w:r>
    </w:p>
    <w:p w:rsidR="00000000" w:rsidRPr="00B13D46" w:rsidP="00B13D46">
      <w:pPr>
        <w:pStyle w:val="AllowPageBreak"/>
      </w:pPr>
    </w:p>
    <w:p w:rsidR="00000000" w:rsidRPr="00B13D46" w:rsidP="00B13D46">
      <w:pPr>
        <w:pStyle w:val="Heading1"/>
      </w:pPr>
      <w:bookmarkStart w:id="2" w:name="O_225302"/>
      <w:bookmarkEnd w:id="2"/>
      <w:r w:rsidRPr="00B13D46">
        <w:t>Unit Descriptor</w:t>
      </w:r>
    </w:p>
    <w:tbl>
      <w:tblPr>
        <w:tblW w:w="0" w:type="auto"/>
        <w:tblLayout w:type="fixed"/>
        <w:tblCellMar>
          <w:left w:w="62" w:type="dxa"/>
          <w:right w:w="62" w:type="dxa"/>
        </w:tblCellMar>
        <w:tblLook w:val="0000"/>
      </w:tblPr>
      <w:tblGrid>
        <w:gridCol w:w="2700"/>
        <w:gridCol w:w="5760"/>
      </w:tblGrid>
      <w:tr w:rsidTr="00911FA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13D46" w:rsidP="00B13D46">
            <w:pPr>
              <w:pStyle w:val="BodyText"/>
            </w:pPr>
            <w:r w:rsidRPr="00B13D4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B13D46" w:rsidP="00B13D46">
            <w:pPr>
              <w:pStyle w:val="BodyText"/>
            </w:pPr>
            <w:r w:rsidRPr="00B13D46">
              <w:rPr>
                <w:rStyle w:val="SpecialBold"/>
              </w:rPr>
              <w:t>1</w:t>
            </w:r>
            <w:r w:rsidRPr="00B13D46">
              <w:t>)</w:t>
            </w:r>
          </w:p>
          <w:p w:rsidR="00000000" w:rsidP="00B13D46">
            <w:pPr>
              <w:pStyle w:val="BodyText"/>
              <w:rPr>
                <w:lang w:val="en-NZ"/>
              </w:rPr>
            </w:pPr>
            <w:r w:rsidRPr="00B13D46">
              <w:rPr>
                <w:rStyle w:val="SpecialBold"/>
              </w:rPr>
              <w:t>1</w:t>
            </w:r>
            <w:r w:rsidRPr="00B13D46">
              <w:t>.</w:t>
            </w:r>
            <w:r w:rsidRPr="00B13D46">
              <w:rPr>
                <w:rStyle w:val="SpecialBold"/>
              </w:rPr>
              <w:t>1</w:t>
            </w:r>
            <w:r w:rsidRPr="00B13D46">
              <w:t xml:space="preserve">) </w:t>
            </w:r>
            <w:r w:rsidRPr="00B13D46">
              <w:rPr>
                <w:rStyle w:val="SpecialBold"/>
              </w:rPr>
              <w:t>Descriptor</w:t>
            </w:r>
          </w:p>
        </w:tc>
      </w:tr>
      <w:tr w:rsidTr="00911FA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13D46" w:rsidP="00B13D46">
            <w:pPr>
              <w:pStyle w:val="BodyText"/>
            </w:pPr>
            <w:r w:rsidRPr="00B13D46">
              <w:t>This unit covers development and documentation of computer systems project proposals, milestones and completions. .The unit encompasses, establishing budgets, critical path analysis, development of workflow strategies, documenting, presenting and negotiati</w:t>
            </w:r>
            <w:r w:rsidRPr="00B13D46">
              <w:t>ng budgets and timelines.</w:t>
            </w:r>
          </w:p>
        </w:tc>
      </w:tr>
    </w:tbl>
    <w:p w:rsidR="00911FA8" w:rsidP="00B13D46">
      <w:pPr>
        <w:pStyle w:val="BodyText"/>
      </w:pPr>
    </w:p>
    <w:p w:rsidR="00911FA8" w:rsidP="00B13D46">
      <w:pPr>
        <w:pStyle w:val="BodyText"/>
      </w:pPr>
    </w:p>
    <w:p w:rsidR="00000000" w:rsidRPr="00B13D46" w:rsidP="00B13D46">
      <w:pPr>
        <w:pStyle w:val="Heading1"/>
      </w:pPr>
      <w:bookmarkStart w:id="3" w:name="O_225307"/>
      <w:bookmarkEnd w:id="3"/>
      <w:r w:rsidRPr="00B13D46">
        <w:t>Application of the Unit</w:t>
      </w:r>
    </w:p>
    <w:tbl>
      <w:tblPr>
        <w:tblW w:w="0" w:type="auto"/>
        <w:tblLayout w:type="fixed"/>
        <w:tblCellMar>
          <w:left w:w="62" w:type="dxa"/>
          <w:right w:w="62" w:type="dxa"/>
        </w:tblCellMar>
        <w:tblLook w:val="0000"/>
      </w:tblPr>
      <w:tblGrid>
        <w:gridCol w:w="2700"/>
        <w:gridCol w:w="5760"/>
      </w:tblGrid>
      <w:tr w:rsidTr="00911FA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13D46" w:rsidP="00B13D46">
            <w:pPr>
              <w:pStyle w:val="BodyText"/>
            </w:pPr>
            <w:r w:rsidRPr="00B13D46">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rPr>
                <w:rStyle w:val="SpecialBold"/>
              </w:rPr>
              <w:t>4</w:t>
            </w:r>
            <w:r w:rsidRPr="00B13D46">
              <w:t>)</w:t>
            </w:r>
          </w:p>
        </w:tc>
      </w:tr>
      <w:tr w:rsidTr="00911FA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13D46" w:rsidP="00B13D46">
            <w:pPr>
              <w:pStyle w:val="BodyText"/>
            </w:pPr>
            <w:r w:rsidRPr="00B13D46">
              <w:t xml:space="preserve">This unit is intended for competency development entry-level employment-based programs incorporated in approved contracts of training. It applies </w:t>
            </w:r>
            <w:r w:rsidRPr="00B13D46">
              <w:t>to any formal recognition for this standard at the aligned AQF 6 level or higher.</w:t>
            </w:r>
          </w:p>
        </w:tc>
      </w:tr>
    </w:tbl>
    <w:p w:rsidR="00911FA8" w:rsidP="00B13D46">
      <w:pPr>
        <w:pStyle w:val="BodyText"/>
      </w:pPr>
    </w:p>
    <w:p w:rsidR="00911FA8" w:rsidP="00B13D46">
      <w:pPr>
        <w:pStyle w:val="BodyText"/>
      </w:pPr>
    </w:p>
    <w:p w:rsidR="00000000" w:rsidRPr="00B13D46" w:rsidP="00B13D46">
      <w:pPr>
        <w:pStyle w:val="Heading1"/>
      </w:pPr>
      <w:bookmarkStart w:id="4" w:name="O_225303"/>
      <w:bookmarkEnd w:id="4"/>
      <w:r w:rsidRPr="00B13D46">
        <w:t>Licensing/Regulatory Information</w:t>
      </w:r>
    </w:p>
    <w:tbl>
      <w:tblPr>
        <w:tblW w:w="0" w:type="auto"/>
        <w:tblLayout w:type="fixed"/>
        <w:tblCellMar>
          <w:left w:w="62" w:type="dxa"/>
          <w:right w:w="62" w:type="dxa"/>
        </w:tblCellMar>
        <w:tblLook w:val="0000"/>
      </w:tblPr>
      <w:tblGrid>
        <w:gridCol w:w="8460"/>
      </w:tblGrid>
      <w:tr w:rsidTr="00911FA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rPr>
                <w:rStyle w:val="SpecialBold"/>
              </w:rPr>
              <w:t>1</w:t>
            </w:r>
            <w:r w:rsidRPr="00B13D46">
              <w:t>.</w:t>
            </w:r>
            <w:r w:rsidRPr="00B13D46">
              <w:rPr>
                <w:rStyle w:val="SpecialBold"/>
              </w:rPr>
              <w:t>2</w:t>
            </w:r>
            <w:r w:rsidRPr="00B13D46">
              <w:t xml:space="preserve">) </w:t>
            </w:r>
            <w:r w:rsidRPr="00B13D46">
              <w:rPr>
                <w:rStyle w:val="SpecialBold"/>
              </w:rPr>
              <w:t>License to practice</w:t>
            </w:r>
          </w:p>
        </w:tc>
      </w:tr>
      <w:tr w:rsidTr="00911FA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13D46" w:rsidP="00B13D46">
            <w:pPr>
              <w:pStyle w:val="BodyText"/>
            </w:pPr>
            <w:r w:rsidRPr="00B13D46">
              <w:t>The skills and knowledge described in this unit do not require a license to practice in the workplace. However, practice in this unit is subject to regulations directly related to occupational health and safety and where applicable contracts of training su</w:t>
            </w:r>
            <w:r w:rsidRPr="00B13D46">
              <w:t>ch as apprenticeships.</w:t>
            </w:r>
          </w:p>
        </w:tc>
      </w:tr>
    </w:tbl>
    <w:p w:rsidR="00911FA8" w:rsidP="00B13D46">
      <w:pPr>
        <w:pStyle w:val="BodyText"/>
      </w:pPr>
    </w:p>
    <w:p w:rsidR="00911FA8" w:rsidP="00B13D46">
      <w:pPr>
        <w:pStyle w:val="BodyText"/>
      </w:pPr>
    </w:p>
    <w:p w:rsidR="00000000" w:rsidRPr="00B13D46" w:rsidP="00B13D46">
      <w:pPr>
        <w:pStyle w:val="Heading1"/>
      </w:pPr>
      <w:bookmarkStart w:id="5" w:name="O_225304"/>
      <w:bookmarkEnd w:id="5"/>
      <w:r w:rsidRPr="00B13D46">
        <w:t>Pre-Requisites</w:t>
      </w:r>
    </w:p>
    <w:tbl>
      <w:tblPr>
        <w:tblW w:w="0" w:type="auto"/>
        <w:tblLayout w:type="fixed"/>
        <w:tblCellMar>
          <w:left w:w="62" w:type="dxa"/>
          <w:right w:w="62" w:type="dxa"/>
        </w:tblCellMar>
        <w:tblLook w:val="0000"/>
      </w:tblPr>
      <w:tblGrid>
        <w:gridCol w:w="2700"/>
        <w:gridCol w:w="5760"/>
      </w:tblGrid>
      <w:tr w:rsidTr="00911FA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13D46" w:rsidP="00B13D46">
            <w:pPr>
              <w:pStyle w:val="BodyText"/>
            </w:pPr>
            <w:r w:rsidRPr="00B13D46">
              <w:rPr>
                <w:rStyle w:val="SpecialBold"/>
              </w:rPr>
              <w:t>Prerequisite Unit</w:t>
            </w:r>
            <w:r w:rsidRPr="00B13D46">
              <w:t>(</w:t>
            </w:r>
            <w:r w:rsidRPr="00B13D46">
              <w:rPr>
                <w:rStyle w:val="SpecialBold"/>
              </w:rPr>
              <w:t>s</w:t>
            </w:r>
            <w:r w:rsidRPr="00B13D46">
              <w:t>)</w:t>
            </w:r>
          </w:p>
        </w:tc>
        <w:tc>
          <w:tcPr>
            <w:tcW w:w="5760" w:type="dxa"/>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rPr>
                <w:rStyle w:val="SpecialBold"/>
              </w:rPr>
              <w:t>2</w:t>
            </w:r>
            <w:r w:rsidRPr="00B13D46">
              <w:t>)</w:t>
            </w:r>
          </w:p>
        </w:tc>
      </w:tr>
      <w:tr w:rsidTr="00911FA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13D4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rPr>
                <w:rStyle w:val="SpecialBold"/>
              </w:rPr>
              <w:t>2</w:t>
            </w:r>
            <w:r w:rsidRPr="00B13D46">
              <w:t>.</w:t>
            </w:r>
            <w:r w:rsidRPr="00B13D46">
              <w:rPr>
                <w:rStyle w:val="SpecialBold"/>
              </w:rPr>
              <w:t>1</w:t>
            </w:r>
            <w:r w:rsidRPr="00B13D46">
              <w:t xml:space="preserve">) </w:t>
            </w:r>
            <w:r w:rsidRPr="00B13D46">
              <w:rPr>
                <w:rStyle w:val="SpecialBold"/>
              </w:rPr>
              <w:t>Competencies</w:t>
            </w:r>
          </w:p>
        </w:tc>
      </w:tr>
      <w:tr w:rsidTr="00911FA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13D46" w:rsidP="00B13D46">
            <w:pPr>
              <w:pStyle w:val="BodyText"/>
            </w:pPr>
            <w:r w:rsidRPr="00B13D46">
              <w:t>There are no prerequisite competencies for this unit.</w:t>
            </w:r>
          </w:p>
        </w:tc>
      </w:tr>
    </w:tbl>
    <w:p w:rsidR="00911FA8" w:rsidP="00B13D46">
      <w:pPr>
        <w:pStyle w:val="BodyText"/>
      </w:pPr>
    </w:p>
    <w:p w:rsidR="00911FA8" w:rsidP="00B13D46">
      <w:pPr>
        <w:pStyle w:val="BodyText"/>
      </w:pPr>
    </w:p>
    <w:p w:rsidR="00000000" w:rsidRPr="00B13D46" w:rsidP="00B13D46">
      <w:pPr>
        <w:pStyle w:val="Heading1"/>
      </w:pPr>
      <w:bookmarkStart w:id="6" w:name="O_225306"/>
      <w:bookmarkEnd w:id="6"/>
      <w:r w:rsidRPr="00B13D46">
        <w:t>Employability Skills Information</w:t>
      </w:r>
    </w:p>
    <w:tbl>
      <w:tblPr>
        <w:tblW w:w="0" w:type="auto"/>
        <w:tblLayout w:type="fixed"/>
        <w:tblCellMar>
          <w:left w:w="62" w:type="dxa"/>
          <w:right w:w="62" w:type="dxa"/>
        </w:tblCellMar>
        <w:tblLook w:val="0000"/>
      </w:tblPr>
      <w:tblGrid>
        <w:gridCol w:w="2700"/>
        <w:gridCol w:w="5760"/>
      </w:tblGrid>
      <w:tr w:rsidTr="00911FA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13D46" w:rsidP="00B13D46">
            <w:pPr>
              <w:pStyle w:val="BodyText"/>
            </w:pPr>
            <w:r w:rsidRPr="00B13D4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B13D46" w:rsidP="00B13D46">
            <w:pPr>
              <w:pStyle w:val="BodyText"/>
            </w:pPr>
            <w:r w:rsidRPr="00B13D46">
              <w:rPr>
                <w:rStyle w:val="SpecialBold"/>
              </w:rPr>
              <w:t>3</w:t>
            </w:r>
            <w:r w:rsidRPr="00B13D46">
              <w:t>)</w:t>
            </w:r>
          </w:p>
          <w:p w:rsidR="00000000" w:rsidRPr="00B13D46" w:rsidP="00B13D46">
            <w:pPr>
              <w:pStyle w:val="BodyText"/>
            </w:pPr>
            <w:r w:rsidRPr="00B13D46">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B13D46">
              <w:t>requirements.</w:t>
            </w:r>
          </w:p>
        </w:tc>
      </w:tr>
    </w:tbl>
    <w:p w:rsidR="00911FA8" w:rsidP="00B13D46">
      <w:pPr>
        <w:pStyle w:val="BodyText"/>
      </w:pPr>
    </w:p>
    <w:p w:rsidR="00911FA8" w:rsidP="00B13D46">
      <w:pPr>
        <w:pStyle w:val="BodyText"/>
      </w:pPr>
    </w:p>
    <w:p w:rsidR="00000000" w:rsidRPr="00B13D46" w:rsidP="00B13D46">
      <w:pPr>
        <w:pStyle w:val="Heading1"/>
      </w:pPr>
      <w:bookmarkStart w:id="7" w:name="O_292550"/>
      <w:bookmarkEnd w:id="7"/>
      <w:r w:rsidRPr="00B13D46">
        <w:t>Elements and Performance Criteria Pre-Content</w:t>
      </w:r>
    </w:p>
    <w:tbl>
      <w:tblPr>
        <w:tblW w:w="0" w:type="auto"/>
        <w:tblLayout w:type="fixed"/>
        <w:tblCellMar>
          <w:left w:w="62" w:type="dxa"/>
          <w:right w:w="62" w:type="dxa"/>
        </w:tblCellMar>
        <w:tblLook w:val="0000"/>
      </w:tblPr>
      <w:tblGrid>
        <w:gridCol w:w="2700"/>
        <w:gridCol w:w="5760"/>
      </w:tblGrid>
      <w:tr w:rsidTr="00911FA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rPr>
                <w:rStyle w:val="SpecialBold"/>
              </w:rPr>
              <w:t>6</w:t>
            </w:r>
            <w:r w:rsidRPr="00B13D46">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B13D46" w:rsidP="00B13D46">
            <w:pPr>
              <w:pStyle w:val="BodyText"/>
            </w:pPr>
            <w:r w:rsidRPr="00B13D46">
              <w:t>Per</w:t>
            </w:r>
            <w:r w:rsidRPr="00B13D46">
              <w:t>formance criteria describe the required performance needed to demonstrate achievement of the Element. Assessment of performance is to be consistent with the evidence guide.</w:t>
            </w:r>
          </w:p>
        </w:tc>
      </w:tr>
    </w:tbl>
    <w:p w:rsidR="00000000" w:rsidRPr="00B13D46" w:rsidP="00B13D46">
      <w:pPr>
        <w:pStyle w:val="BodyText"/>
      </w:pPr>
    </w:p>
    <w:p w:rsidR="00000000" w:rsidRPr="00B13D46" w:rsidP="00B13D46">
      <w:pPr>
        <w:pStyle w:val="AllowPageBreak"/>
      </w:pPr>
    </w:p>
    <w:p w:rsidR="00000000" w:rsidRPr="00B13D46" w:rsidP="00B13D46">
      <w:pPr>
        <w:pStyle w:val="Heading1"/>
      </w:pPr>
      <w:bookmarkStart w:id="8" w:name="O_239218"/>
      <w:bookmarkEnd w:id="8"/>
      <w:r w:rsidRPr="00B13D4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911FA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13D46" w:rsidP="00B13D46">
            <w:pPr>
              <w:pStyle w:val="BodyText"/>
            </w:pPr>
            <w:r w:rsidRPr="00B13D4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rPr>
                <w:rStyle w:val="SpecialBold"/>
              </w:rPr>
              <w:t>PERFORMANCE CRITERIA</w:t>
            </w:r>
          </w:p>
        </w:tc>
      </w:tr>
      <w:tr w:rsidTr="00911F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t>1</w:t>
            </w:r>
          </w:p>
        </w:tc>
        <w:tc>
          <w:tcPr>
            <w:tcW w:w="2296" w:type="dxa"/>
            <w:vMerge w:val="restart"/>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t>Prepare to plan project.</w:t>
            </w:r>
          </w:p>
        </w:tc>
        <w:tc>
          <w:tcPr>
            <w:tcW w:w="900" w:type="dxa"/>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t>1.1</w:t>
            </w:r>
          </w:p>
        </w:tc>
        <w:tc>
          <w:tcPr>
            <w:tcW w:w="4860" w:type="dxa"/>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t>OHS processes and procedures for a given work area are identified, obtained and understood.</w:t>
            </w:r>
          </w:p>
        </w:tc>
      </w:tr>
      <w:tr w:rsidTr="00911F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t>1.2</w:t>
            </w:r>
          </w:p>
        </w:tc>
        <w:tc>
          <w:tcPr>
            <w:tcW w:w="4860" w:type="dxa"/>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t>Established techniques for project planning are reviewed are adopted in accordance with organisation policies.</w:t>
            </w:r>
          </w:p>
        </w:tc>
      </w:tr>
      <w:tr w:rsidTr="00911F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t>1.3</w:t>
            </w:r>
          </w:p>
        </w:tc>
        <w:tc>
          <w:tcPr>
            <w:tcW w:w="4860" w:type="dxa"/>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t>The extent of the project is established from design brief, specification and/or other relevant documentation and from discussions with appropriate person(s).</w:t>
            </w:r>
          </w:p>
        </w:tc>
      </w:tr>
      <w:tr w:rsidTr="00911F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t>2</w:t>
            </w:r>
          </w:p>
        </w:tc>
        <w:tc>
          <w:tcPr>
            <w:tcW w:w="2296" w:type="dxa"/>
            <w:vMerge w:val="restart"/>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t xml:space="preserve">Develop project plan proposal. </w:t>
            </w:r>
          </w:p>
        </w:tc>
        <w:tc>
          <w:tcPr>
            <w:tcW w:w="900" w:type="dxa"/>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t>2.1</w:t>
            </w:r>
          </w:p>
        </w:tc>
        <w:tc>
          <w:tcPr>
            <w:tcW w:w="4860" w:type="dxa"/>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t>Estimated plant, material, labour and other costs are soug</w:t>
            </w:r>
            <w:r w:rsidRPr="00B13D46">
              <w:t>ht and obtained from appropriate person(s) in accordance with organisation policies and procedures.</w:t>
            </w:r>
          </w:p>
        </w:tc>
      </w:tr>
      <w:tr w:rsidTr="00911F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t>2.2</w:t>
            </w:r>
          </w:p>
        </w:tc>
        <w:tc>
          <w:tcPr>
            <w:tcW w:w="4860" w:type="dxa"/>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t>Project budget is established from estimated plant, material, labour and other costs in accordance with organisation policies and procedures.</w:t>
            </w:r>
          </w:p>
        </w:tc>
      </w:tr>
      <w:tr w:rsidTr="00911F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t>2.3</w:t>
            </w:r>
          </w:p>
        </w:tc>
        <w:tc>
          <w:tcPr>
            <w:tcW w:w="4860" w:type="dxa"/>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t>Knowledge of critical path analysis is applied to developing workflow strategies.</w:t>
            </w:r>
          </w:p>
        </w:tc>
      </w:tr>
      <w:tr w:rsidTr="00911F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t>2.4</w:t>
            </w:r>
          </w:p>
        </w:tc>
        <w:tc>
          <w:tcPr>
            <w:tcW w:w="4860" w:type="dxa"/>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t>Sources and availability of materials and human resources needed for the project are established in accordance with organisation policies and procedures.</w:t>
            </w:r>
          </w:p>
        </w:tc>
      </w:tr>
      <w:tr w:rsidTr="00911F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t>2.5</w:t>
            </w:r>
          </w:p>
        </w:tc>
        <w:tc>
          <w:tcPr>
            <w:tcW w:w="4860" w:type="dxa"/>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t>Risk management strategies are sought and obtained for incorporating into the project plan.</w:t>
            </w:r>
          </w:p>
        </w:tc>
      </w:tr>
      <w:tr w:rsidTr="00911F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t>2.6</w:t>
            </w:r>
          </w:p>
        </w:tc>
        <w:tc>
          <w:tcPr>
            <w:tcW w:w="4860" w:type="dxa"/>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t>Project plan is reviewed against all inputs and adjusted to rectify any anomalies.</w:t>
            </w:r>
          </w:p>
        </w:tc>
      </w:tr>
      <w:tr w:rsidTr="00911F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t>2.7</w:t>
            </w:r>
          </w:p>
        </w:tc>
        <w:tc>
          <w:tcPr>
            <w:tcW w:w="4860" w:type="dxa"/>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t>Project plan proposal is documented in accordance with organisation</w:t>
            </w:r>
            <w:r w:rsidRPr="00B13D46">
              <w:t xml:space="preserve"> policies and procedures.</w:t>
            </w:r>
          </w:p>
        </w:tc>
      </w:tr>
      <w:tr w:rsidTr="00911F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t>3</w:t>
            </w:r>
          </w:p>
        </w:tc>
        <w:tc>
          <w:tcPr>
            <w:tcW w:w="2296" w:type="dxa"/>
            <w:vMerge w:val="restart"/>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t xml:space="preserve">Obtain approval for project plan. </w:t>
            </w:r>
          </w:p>
        </w:tc>
        <w:tc>
          <w:tcPr>
            <w:tcW w:w="900" w:type="dxa"/>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t>3.1</w:t>
            </w:r>
          </w:p>
        </w:tc>
        <w:tc>
          <w:tcPr>
            <w:tcW w:w="4860" w:type="dxa"/>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t>Project plan is presented and discussed with person(s) of higher authority.</w:t>
            </w:r>
          </w:p>
        </w:tc>
      </w:tr>
      <w:tr w:rsidTr="00911F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t>3.2</w:t>
            </w:r>
          </w:p>
        </w:tc>
        <w:tc>
          <w:tcPr>
            <w:tcW w:w="4860" w:type="dxa"/>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t xml:space="preserve">Alterations to the project plan resulting from the presentation/discussion are negotiated with person(s) of higher authority within the </w:t>
            </w:r>
            <w:r w:rsidRPr="00B13D46">
              <w:t>constraints of organisation's policy.</w:t>
            </w:r>
          </w:p>
        </w:tc>
      </w:tr>
      <w:tr w:rsidTr="00911F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t>3.3</w:t>
            </w:r>
          </w:p>
        </w:tc>
        <w:tc>
          <w:tcPr>
            <w:tcW w:w="4860" w:type="dxa"/>
            <w:tcBorders>
              <w:top w:val="nil"/>
              <w:left w:val="nil"/>
              <w:bottom w:val="nil"/>
              <w:right w:val="nil"/>
            </w:tcBorders>
            <w:tcMar>
              <w:top w:w="0" w:type="dxa"/>
              <w:left w:w="62" w:type="dxa"/>
              <w:bottom w:w="0" w:type="dxa"/>
              <w:right w:w="62" w:type="dxa"/>
            </w:tcMar>
          </w:tcPr>
          <w:p w:rsidR="00000000" w:rsidRPr="00B13D46" w:rsidP="00B13D46">
            <w:pPr>
              <w:pStyle w:val="BodyText"/>
            </w:pPr>
            <w:r w:rsidRPr="00B13D46">
              <w:t>Final project plan is documented and approval obtained from appropriate per</w:t>
            </w:r>
            <w:r w:rsidRPr="00B13D46">
              <w:t>son(s).</w:t>
            </w:r>
          </w:p>
        </w:tc>
      </w:tr>
    </w:tbl>
    <w:p w:rsidR="00911FA8" w:rsidP="00B13D46">
      <w:pPr>
        <w:pStyle w:val="BodyText"/>
      </w:pPr>
    </w:p>
    <w:p w:rsidR="00911FA8" w:rsidP="00B13D46">
      <w:pPr>
        <w:pStyle w:val="BodyText"/>
      </w:pPr>
    </w:p>
    <w:p w:rsidR="00000000" w:rsidRPr="00B13D46" w:rsidP="00B13D46">
      <w:pPr>
        <w:pStyle w:val="Heading1"/>
      </w:pPr>
      <w:bookmarkStart w:id="9" w:name="O_263009"/>
      <w:bookmarkEnd w:id="9"/>
      <w:r w:rsidRPr="00B13D46">
        <w:t>Required Skills and Knowledge</w:t>
      </w:r>
    </w:p>
    <w:tbl>
      <w:tblPr>
        <w:tblW w:w="0" w:type="auto"/>
        <w:tblLayout w:type="fixed"/>
        <w:tblCellMar>
          <w:left w:w="62" w:type="dxa"/>
          <w:right w:w="62" w:type="dxa"/>
        </w:tblCellMar>
        <w:tblLook w:val="0000"/>
      </w:tblPr>
      <w:tblGrid>
        <w:gridCol w:w="2700"/>
        <w:gridCol w:w="1080"/>
        <w:gridCol w:w="4680"/>
      </w:tblGrid>
      <w:tr w:rsidTr="00911FA8">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rPr>
                <w:rStyle w:val="SpecialBold"/>
              </w:rPr>
              <w:t>REQUIRED SKILLS AND KNOWLEDGE</w:t>
            </w:r>
          </w:p>
        </w:tc>
      </w:tr>
      <w:tr w:rsidTr="00911FA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rPr>
                <w:rStyle w:val="SpecialBold"/>
              </w:rPr>
              <w:t>7</w:t>
            </w:r>
            <w:r w:rsidRPr="00B13D46">
              <w:t>) This describes the essential skills and knowledge and their level, required for this unit.</w:t>
            </w:r>
          </w:p>
        </w:tc>
      </w:tr>
      <w:tr w:rsidTr="00911FA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B13D46" w:rsidP="00B13D46">
            <w:pPr>
              <w:pStyle w:val="BodyText"/>
            </w:pPr>
            <w:r w:rsidRPr="00B13D46">
              <w:t>Evidence shall show that knowledge has been acquired of safe wo</w:t>
            </w:r>
            <w:r w:rsidRPr="00B13D46">
              <w:t>rking practices and planning computer systems projects.</w:t>
            </w:r>
          </w:p>
          <w:p w:rsidR="00000000" w:rsidRPr="00B13D46" w:rsidP="00B13D46">
            <w:pPr>
              <w:pStyle w:val="BodyText"/>
            </w:pPr>
            <w:r w:rsidRPr="00B13D46">
              <w:t>All knowledge and skills detailed in this unit should be contextualised to current industry practices and technologies.</w:t>
            </w:r>
          </w:p>
          <w:p w:rsidR="00000000" w:rsidP="00B13D46">
            <w:pPr>
              <w:pStyle w:val="BodyText"/>
              <w:rPr>
                <w:lang w:val="en-NZ"/>
              </w:rPr>
            </w:pPr>
            <w:r w:rsidRPr="00B13D46">
              <w:t>The extent of the essential knowledge and associated skills (EKAS) required is g</w:t>
            </w:r>
            <w:r w:rsidRPr="00B13D46">
              <w:t>iven in Volume 2 - Part 2.2 EKAS.  It forms an integral part of this unit.</w:t>
            </w:r>
          </w:p>
        </w:tc>
      </w:tr>
      <w:tr w:rsidTr="00911FA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t>2.2.16.1</w:t>
            </w:r>
          </w:p>
        </w:tc>
        <w:tc>
          <w:tcPr>
            <w:tcW w:w="4680" w:type="dxa"/>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t>Project Planning</w:t>
            </w:r>
          </w:p>
        </w:tc>
      </w:tr>
      <w:tr w:rsidTr="00911FA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t>2.2.18</w:t>
            </w:r>
          </w:p>
        </w:tc>
        <w:tc>
          <w:tcPr>
            <w:tcW w:w="4680" w:type="dxa"/>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t>Critical path and project analysis</w:t>
            </w:r>
          </w:p>
        </w:tc>
      </w:tr>
      <w:tr w:rsidTr="00911FA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t>2.2.29</w:t>
            </w:r>
          </w:p>
        </w:tc>
        <w:tc>
          <w:tcPr>
            <w:tcW w:w="4680" w:type="dxa"/>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t>Electronic/computer systems industry sector customs and practices</w:t>
            </w:r>
          </w:p>
        </w:tc>
      </w:tr>
      <w:tr w:rsidTr="00911FA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t>2.18.8.2</w:t>
            </w:r>
          </w:p>
        </w:tc>
        <w:tc>
          <w:tcPr>
            <w:tcW w:w="4680" w:type="dxa"/>
            <w:tcBorders>
              <w:top w:val="nil"/>
              <w:left w:val="nil"/>
              <w:bottom w:val="nil"/>
              <w:right w:val="nil"/>
            </w:tcBorders>
            <w:tcMar>
              <w:top w:w="0" w:type="dxa"/>
              <w:left w:w="62" w:type="dxa"/>
              <w:bottom w:w="0" w:type="dxa"/>
              <w:right w:w="62" w:type="dxa"/>
            </w:tcMar>
          </w:tcPr>
          <w:p w:rsidR="00000000" w:rsidRPr="00B13D46" w:rsidP="00B13D46">
            <w:pPr>
              <w:pStyle w:val="BodyText"/>
            </w:pPr>
            <w:r w:rsidRPr="00B13D46">
              <w:t>Occupational Health and Safety, enterprise responsibilities</w:t>
            </w:r>
          </w:p>
        </w:tc>
      </w:tr>
    </w:tbl>
    <w:p w:rsidR="00911FA8" w:rsidP="00B13D46">
      <w:pPr>
        <w:pStyle w:val="BodyText"/>
      </w:pPr>
    </w:p>
    <w:p w:rsidR="00911FA8" w:rsidP="00B13D46">
      <w:pPr>
        <w:pStyle w:val="BodyText"/>
      </w:pPr>
    </w:p>
    <w:p w:rsidR="00000000" w:rsidRPr="00B13D46" w:rsidP="00B13D46">
      <w:pPr>
        <w:pStyle w:val="Heading1"/>
      </w:pPr>
      <w:bookmarkStart w:id="10" w:name="O_247202"/>
      <w:bookmarkEnd w:id="10"/>
      <w:r w:rsidRPr="00B13D46">
        <w:t>Evidence Guide</w:t>
      </w:r>
    </w:p>
    <w:tbl>
      <w:tblPr>
        <w:tblW w:w="0" w:type="auto"/>
        <w:tblLayout w:type="fixed"/>
        <w:tblCellMar>
          <w:left w:w="62" w:type="dxa"/>
          <w:right w:w="62" w:type="dxa"/>
        </w:tblCellMar>
        <w:tblLook w:val="0000"/>
      </w:tblPr>
      <w:tblGrid>
        <w:gridCol w:w="2160"/>
        <w:gridCol w:w="720"/>
        <w:gridCol w:w="540"/>
        <w:gridCol w:w="360"/>
        <w:gridCol w:w="4680"/>
      </w:tblGrid>
      <w:tr w:rsidTr="00911FA8">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rPr>
                <w:rStyle w:val="SpecialBold"/>
              </w:rPr>
              <w:t>EVIDENCE GUIDE</w:t>
            </w:r>
          </w:p>
        </w:tc>
      </w:tr>
      <w:tr w:rsidTr="00911FA8">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B13D46" w:rsidP="00B13D46">
            <w:pPr>
              <w:pStyle w:val="BodyText"/>
            </w:pPr>
            <w:r w:rsidRPr="00B13D46">
              <w:rPr>
                <w:rStyle w:val="SpecialBold"/>
              </w:rPr>
              <w:t>9</w:t>
            </w:r>
            <w:r w:rsidRPr="00B13D46">
              <w:t>) This provides essential advice for assessment of the unit and must be read in conjunction with the performance criteria and the range stat</w:t>
            </w:r>
            <w:r w:rsidRPr="00B13D46">
              <w:t>ement of the unit and the Training Package Assessment Guidelines.</w:t>
            </w:r>
          </w:p>
          <w:p w:rsidR="00000000" w:rsidP="00B13D46">
            <w:pPr>
              <w:pStyle w:val="BodyText"/>
              <w:rPr>
                <w:lang w:val="en-NZ"/>
              </w:rPr>
            </w:pPr>
            <w:r w:rsidRPr="00B13D46">
              <w:t>The Evidence Guide forms an integral part of this unit. It must be used in conjunction with all parts of this unit and performed in accordance with the Assessment Guidelines of this Training</w:t>
            </w:r>
            <w:r w:rsidRPr="00B13D46">
              <w:t xml:space="preserve"> Package.</w:t>
            </w:r>
          </w:p>
        </w:tc>
      </w:tr>
      <w:tr w:rsidTr="00911F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13D46" w:rsidP="00B13D46">
            <w:pPr>
              <w:pStyle w:val="BodyText"/>
            </w:pPr>
            <w:r w:rsidRPr="00B13D46">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13D46" w:rsidP="00B13D46">
            <w:pPr>
              <w:pStyle w:val="BodyText"/>
            </w:pPr>
            <w:r w:rsidRPr="00B13D46">
              <w:rPr>
                <w:rStyle w:val="SpecialBold"/>
              </w:rPr>
              <w:t>9</w:t>
            </w:r>
            <w:r w:rsidRPr="00B13D46">
              <w:t>.</w:t>
            </w:r>
            <w:r w:rsidRPr="00B13D46">
              <w:rPr>
                <w:rStyle w:val="SpecialBold"/>
              </w:rPr>
              <w:t>1</w:t>
            </w:r>
            <w:r w:rsidRPr="00B13D46">
              <w:t xml:space="preserve">) </w:t>
            </w:r>
          </w:p>
          <w:p w:rsidR="00000000" w:rsidRPr="00B13D46" w:rsidP="00B13D46">
            <w:pPr>
              <w:pStyle w:val="BodyText"/>
            </w:pPr>
            <w:r w:rsidRPr="00B13D46">
              <w:t>Longitudinal competency development approaches to assessment, such as Profiling, r</w:t>
            </w:r>
            <w:r w:rsidRPr="00B13D46">
              <w:t>equire data to be reliably gathered in a form that can be consistently interpreted over time. This approach is best utilised in Apprenticeship programs and reduces assessment intervention. It is the industry-preferred model for apprenticeships. However, wh</w:t>
            </w:r>
            <w:r w:rsidRPr="00B13D46">
              <w:t xml:space="preserve">ere summative (or final) assessment is used it is to include the application of the competency in the normal work environment or, at a minimum, the application of the competency in a realistically simulated work environment. It is recognised that, in some </w:t>
            </w:r>
            <w:r w:rsidRPr="00B13D46">
              <w:t>circumstances, assessment in part or full can occur outside the workplace. However, it must be in accordance with industry and regulatory policy.</w:t>
            </w:r>
          </w:p>
          <w:p w:rsidR="00000000" w:rsidRPr="00B13D46" w:rsidP="00B13D46">
            <w:pPr>
              <w:pStyle w:val="BodyText"/>
            </w:pPr>
            <w:r w:rsidRPr="00B13D46">
              <w:t xml:space="preserve">Methods chosen for a particular assessment will be influenced by various factors. These include the extent of </w:t>
            </w:r>
            <w:r w:rsidRPr="00B13D46">
              <w:t>the assessment, the most effective locations for the assessment activities to take place, access to physical resources, additional safety measures that may be required and the critical nature of the competencies being assessed.</w:t>
            </w:r>
          </w:p>
          <w:p w:rsidR="00000000" w:rsidRPr="00B13D46" w:rsidP="00B13D46">
            <w:pPr>
              <w:pStyle w:val="BodyText"/>
            </w:pPr>
            <w:r w:rsidRPr="00B13D46">
              <w:t>The critical safety nature o</w:t>
            </w:r>
            <w:r w:rsidRPr="00B13D46">
              <w:t>f working with electricity, electrical equipment, gas or any other hazardous substance/material carries risk in deeming a person competent. Sources of evidence need to be 'rich' in nature to minimise error in judgment.</w:t>
            </w:r>
          </w:p>
          <w:p w:rsidR="00000000" w:rsidP="00B13D46">
            <w:pPr>
              <w:pStyle w:val="BodyText"/>
              <w:rPr>
                <w:lang w:val="en-NZ"/>
              </w:rPr>
            </w:pPr>
            <w:r w:rsidRPr="00B13D46">
              <w:t>Activities associated with normal eve</w:t>
            </w:r>
            <w:r w:rsidRPr="00B13D46">
              <w:t>ryday work have a bearing on the decision as to how much and how detailed the data gathered will contribute to its 'richness'. Some skills are more critical to safety and operational requirements while the same skills may be more or less frequently practis</w:t>
            </w:r>
            <w:r w:rsidRPr="00B13D46">
              <w:t>ed. These points are raised for the assessors to consider when choosing an assessment method and developing assessment instruments. Sample assessment instruments are included for Assessors in the Assessment Guidelines of this Training Package.</w:t>
            </w:r>
          </w:p>
        </w:tc>
      </w:tr>
      <w:tr w:rsidTr="00911FA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13D46" w:rsidP="00B13D46">
            <w:pPr>
              <w:pStyle w:val="BodyText"/>
            </w:pPr>
            <w:r w:rsidRPr="00B13D46">
              <w:rPr>
                <w:rStyle w:val="SpecialBold"/>
              </w:rPr>
              <w:t>Critical</w:t>
            </w:r>
            <w:r w:rsidRPr="00B13D46">
              <w:rPr>
                <w:rStyle w:val="SpecialBold"/>
              </w:rPr>
              <w:t xml:space="preserve">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B13D46" w:rsidP="00B13D46">
            <w:pPr>
              <w:pStyle w:val="BodyText"/>
            </w:pPr>
            <w:r w:rsidRPr="00B13D46">
              <w:rPr>
                <w:rStyle w:val="SpecialBold"/>
              </w:rPr>
              <w:t>9</w:t>
            </w:r>
            <w:r w:rsidRPr="00B13D46">
              <w:t>.</w:t>
            </w:r>
            <w:r w:rsidRPr="00B13D46">
              <w:rPr>
                <w:rStyle w:val="SpecialBold"/>
              </w:rPr>
              <w:t>2</w:t>
            </w:r>
            <w:r w:rsidRPr="00B13D46">
              <w:t xml:space="preserve">) </w:t>
            </w:r>
          </w:p>
          <w:p w:rsidR="00000000" w:rsidP="00B13D46">
            <w:pPr>
              <w:pStyle w:val="BodyText"/>
              <w:rPr>
                <w:lang w:val="en-NZ"/>
              </w:rPr>
            </w:pPr>
            <w:r w:rsidRPr="00B13D46">
              <w:t>Before the critical aspects of evidence are considered all prerequisites shall be met.</w:t>
            </w:r>
          </w:p>
        </w:tc>
      </w:tr>
      <w:tr w:rsidTr="00911FA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B13D46" w:rsidP="00B13D46">
            <w:pPr>
              <w:pStyle w:val="BodyText"/>
            </w:pPr>
            <w:r w:rsidRPr="00B13D46">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B13D46">
            <w:pPr>
              <w:pStyle w:val="ListBullet"/>
              <w:rPr>
                <w:lang w:val="en-NZ"/>
              </w:rPr>
            </w:pPr>
            <w:r w:rsidRPr="00B13D46">
              <w:t>A representative body of work performance demonstrated within the timeframes typically expected of the discipline, work function and industrial environment. In particular this shall incorporate evidence that shows a candidate is able to:</w:t>
            </w:r>
          </w:p>
        </w:tc>
      </w:tr>
      <w:tr w:rsidTr="00911F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13D46">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B13D46" w:rsidP="00B13D46">
            <w:pPr>
              <w:pStyle w:val="ListBullet2"/>
            </w:pPr>
            <w:r w:rsidRPr="00B13D46">
              <w:t>Implement Occupational Health and Safety workplace procedures and practices, including the use of risk control measures as specified in the performance criteria and range statement</w:t>
            </w:r>
          </w:p>
          <w:p w:rsidR="00000000" w:rsidRPr="00B13D46" w:rsidP="00B13D46">
            <w:pPr>
              <w:pStyle w:val="ListBullet2"/>
            </w:pPr>
            <w:r w:rsidRPr="00B13D46">
              <w:t>Apply sustainable energy principles and practices as specified in the perfo</w:t>
            </w:r>
            <w:r w:rsidRPr="00B13D46">
              <w:t>rmance criteria and range statement</w:t>
            </w:r>
          </w:p>
          <w:p w:rsidR="00000000" w:rsidRPr="00B13D46" w:rsidP="00B13D46">
            <w:pPr>
              <w:pStyle w:val="ListBullet2"/>
            </w:pPr>
            <w:r w:rsidRPr="00B13D46">
              <w:t>Demonstrate an understanding of the essential knowledge and associated skills as described in this unit.  It may be required by some jurisdictions that RTOs provide a percentile graded result for the purpose of regulator</w:t>
            </w:r>
            <w:r w:rsidRPr="00B13D46">
              <w:t xml:space="preserve">y or licensing requirements.   </w:t>
            </w:r>
          </w:p>
          <w:p w:rsidR="00000000" w:rsidRPr="00B13D46" w:rsidP="00B13D46">
            <w:pPr>
              <w:pStyle w:val="ListBullet2"/>
            </w:pPr>
            <w:r w:rsidRPr="00B13D46">
              <w:t>Demonstrate an appropriate level of skills enabling employment</w:t>
            </w:r>
          </w:p>
          <w:p w:rsidR="00000000" w:rsidP="00B13D46">
            <w:pPr>
              <w:pStyle w:val="ListBullet2"/>
              <w:rPr>
                <w:lang w:val="en-NZ"/>
              </w:rPr>
            </w:pPr>
            <w:r w:rsidRPr="00B13D46">
              <w:t>Conduct work observing the relevant Anti Discrimination legislation, regulations, polices and workplace procedures</w:t>
            </w:r>
          </w:p>
        </w:tc>
      </w:tr>
      <w:tr w:rsidTr="00911F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13D46">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13D46">
            <w:pPr>
              <w:pStyle w:val="ListBullet"/>
              <w:rPr>
                <w:lang w:val="en-NZ"/>
              </w:rPr>
            </w:pPr>
            <w:r w:rsidRPr="00B13D46">
              <w:t>Demonstrated consistent performance across a representative range of contexts from the prescribed items below:</w:t>
            </w:r>
          </w:p>
        </w:tc>
      </w:tr>
      <w:tr w:rsidTr="00911F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13D46">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13D46">
            <w:pPr>
              <w:pStyle w:val="ListBullet2"/>
              <w:rPr>
                <w:lang w:val="en-NZ"/>
              </w:rPr>
            </w:pPr>
            <w:r w:rsidRPr="00B13D46">
              <w:t>Plan computer systems projects as described in 8) and including:</w:t>
            </w:r>
          </w:p>
        </w:tc>
      </w:tr>
      <w:tr w:rsidTr="00911F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t>A</w:t>
            </w:r>
          </w:p>
        </w:tc>
        <w:tc>
          <w:tcPr>
            <w:tcW w:w="5040" w:type="dxa"/>
            <w:gridSpan w:val="2"/>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t>Determining the project requirements accurately.</w:t>
            </w:r>
          </w:p>
        </w:tc>
      </w:tr>
      <w:tr w:rsidTr="00911F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t>B</w:t>
            </w:r>
          </w:p>
        </w:tc>
        <w:tc>
          <w:tcPr>
            <w:tcW w:w="5040" w:type="dxa"/>
            <w:gridSpan w:val="2"/>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t>Establishing a project budget.</w:t>
            </w:r>
          </w:p>
        </w:tc>
      </w:tr>
      <w:tr w:rsidTr="00911F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t>C</w:t>
            </w:r>
          </w:p>
        </w:tc>
        <w:tc>
          <w:tcPr>
            <w:tcW w:w="5040" w:type="dxa"/>
            <w:gridSpan w:val="2"/>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t>Developing effective work flow strategies.</w:t>
            </w:r>
          </w:p>
        </w:tc>
      </w:tr>
      <w:tr w:rsidTr="00911F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t>D</w:t>
            </w:r>
          </w:p>
        </w:tc>
        <w:tc>
          <w:tcPr>
            <w:tcW w:w="5040" w:type="dxa"/>
            <w:gridSpan w:val="2"/>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t>Documenting project plan proposal.</w:t>
            </w:r>
          </w:p>
        </w:tc>
      </w:tr>
      <w:tr w:rsidTr="00911F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t>E</w:t>
            </w:r>
          </w:p>
        </w:tc>
        <w:tc>
          <w:tcPr>
            <w:tcW w:w="5040" w:type="dxa"/>
            <w:gridSpan w:val="2"/>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t>Negotiating alterations to the proposed project plan successfully.</w:t>
            </w:r>
          </w:p>
        </w:tc>
      </w:tr>
      <w:tr w:rsidTr="00911F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t>F</w:t>
            </w:r>
          </w:p>
        </w:tc>
        <w:tc>
          <w:tcPr>
            <w:tcW w:w="5040" w:type="dxa"/>
            <w:gridSpan w:val="2"/>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t>Obtaining approval of the final plan.</w:t>
            </w:r>
          </w:p>
        </w:tc>
      </w:tr>
      <w:tr w:rsidTr="00911F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t>G</w:t>
            </w:r>
          </w:p>
        </w:tc>
        <w:tc>
          <w:tcPr>
            <w:tcW w:w="5040" w:type="dxa"/>
            <w:gridSpan w:val="2"/>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t>Dealing with unplanned events by drawing on essential knowledge and skills to provide appropriate solutions incorporated in a holistic assessment with the above listed items.</w:t>
            </w:r>
          </w:p>
        </w:tc>
      </w:tr>
      <w:tr w:rsidTr="00911F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t>Note:</w:t>
            </w:r>
            <w:r w:rsidRPr="00B13D46">
              <w:br/>
              <w:t>Successful completion of relevant vendor training may be used to contrib</w:t>
            </w:r>
            <w:r w:rsidRPr="00B13D46">
              <w:t>ute to evidence on which competency is deemed. In these cases the alignment of outcomes of vendor training with performance criteria and critical aspects of evidence shall be clearly identified.</w:t>
            </w:r>
          </w:p>
        </w:tc>
      </w:tr>
      <w:tr w:rsidTr="00911F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13D46" w:rsidP="00B13D46">
            <w:pPr>
              <w:pStyle w:val="BodyText"/>
            </w:pPr>
            <w:r w:rsidRPr="00B13D46">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13D46" w:rsidP="00B13D46">
            <w:pPr>
              <w:pStyle w:val="BodyText"/>
            </w:pPr>
            <w:r w:rsidRPr="00B13D46">
              <w:rPr>
                <w:rStyle w:val="SpecialBold"/>
              </w:rPr>
              <w:t>9</w:t>
            </w:r>
            <w:r w:rsidRPr="00B13D46">
              <w:t>.</w:t>
            </w:r>
            <w:r w:rsidRPr="00B13D46">
              <w:rPr>
                <w:rStyle w:val="SpecialBold"/>
              </w:rPr>
              <w:t>3</w:t>
            </w:r>
            <w:r w:rsidRPr="00B13D46">
              <w:t xml:space="preserve">) </w:t>
            </w:r>
          </w:p>
          <w:p w:rsidR="00000000" w:rsidRPr="00B13D46" w:rsidP="00B13D46">
            <w:pPr>
              <w:pStyle w:val="BodyText"/>
            </w:pPr>
            <w:r w:rsidRPr="00B13D46">
              <w:t>This unit should be assessed as it relates to normal work practice using procedures, information and resources typical of a workplace. This should include:</w:t>
            </w:r>
          </w:p>
          <w:p w:rsidR="00000000" w:rsidRPr="00B13D46" w:rsidP="00B13D46">
            <w:pPr>
              <w:pStyle w:val="ListBullet"/>
            </w:pPr>
            <w:r w:rsidRPr="00B13D46">
              <w:t>OHS policy and work procedures and instructions.</w:t>
            </w:r>
          </w:p>
          <w:p w:rsidR="00000000" w:rsidRPr="00B13D46" w:rsidP="00B13D46">
            <w:pPr>
              <w:pStyle w:val="ListBullet"/>
            </w:pPr>
            <w:r w:rsidRPr="00B13D46">
              <w:t>Suitable work environment, facilities, equipment a</w:t>
            </w:r>
            <w:r w:rsidRPr="00B13D46">
              <w:t>nd materials to undertake actual work as prescribed in this unit.</w:t>
            </w:r>
          </w:p>
          <w:p w:rsidR="00000000" w:rsidRPr="00B13D46" w:rsidP="00B13D46">
            <w:pPr>
              <w:pStyle w:val="BodyText"/>
            </w:pPr>
            <w:r w:rsidRPr="00B13D46">
              <w:t>These should be used in the formal learning/assessment environment.</w:t>
            </w:r>
          </w:p>
          <w:p w:rsidR="00000000" w:rsidRPr="00B13D46" w:rsidP="00B13D46">
            <w:pPr>
              <w:pStyle w:val="BodyText"/>
            </w:pPr>
            <w:r w:rsidRPr="00B13D46">
              <w:t>Note:</w:t>
            </w:r>
          </w:p>
          <w:p w:rsidR="00000000" w:rsidP="00B13D46">
            <w:pPr>
              <w:pStyle w:val="BodyText"/>
              <w:rPr>
                <w:lang w:val="en-NZ"/>
              </w:rPr>
            </w:pPr>
            <w:r w:rsidRPr="00B13D46">
              <w:t>Where simulation is considered a suitable strategy for assessment, conditions for assessment must be authentic and a</w:t>
            </w:r>
            <w:r w:rsidRPr="00B13D46">
              <w:t>s far as possible reproduce and replicate the workplace and be consistent with the approved industry simulation policy.</w:t>
            </w:r>
          </w:p>
        </w:tc>
      </w:tr>
      <w:tr w:rsidTr="00911F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t>The resources used for assessment should reflect current industry practices in relation to planning computer systems projects.</w:t>
            </w:r>
          </w:p>
        </w:tc>
      </w:tr>
      <w:tr w:rsidTr="00911F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13D46" w:rsidP="00B13D46">
            <w:pPr>
              <w:pStyle w:val="BodyText"/>
            </w:pPr>
            <w:r w:rsidRPr="00B13D46">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13D46" w:rsidP="00B13D46">
            <w:pPr>
              <w:pStyle w:val="BodyText"/>
            </w:pPr>
            <w:r w:rsidRPr="00B13D46">
              <w:rPr>
                <w:rStyle w:val="SpecialBold"/>
              </w:rPr>
              <w:t>9</w:t>
            </w:r>
            <w:r w:rsidRPr="00B13D46">
              <w:t>.</w:t>
            </w:r>
            <w:r w:rsidRPr="00B13D46">
              <w:rPr>
                <w:rStyle w:val="SpecialBold"/>
              </w:rPr>
              <w:t>4</w:t>
            </w:r>
            <w:r w:rsidRPr="00B13D46">
              <w:t xml:space="preserve">) </w:t>
            </w:r>
          </w:p>
          <w:p w:rsidR="00000000" w:rsidRPr="00B13D46" w:rsidP="00B13D46">
            <w:pPr>
              <w:pStyle w:val="BodyText"/>
            </w:pPr>
            <w:r w:rsidRPr="00B13D46">
              <w:t>This unit shall be assessed by methods given in Volume 1, Part 3 'Assessment Guidelines'.</w:t>
            </w:r>
          </w:p>
          <w:p w:rsidR="00000000" w:rsidP="00B13D46">
            <w:pPr>
              <w:pStyle w:val="BodyText"/>
              <w:rPr>
                <w:lang w:val="en-NZ"/>
              </w:rPr>
            </w:pPr>
            <w:r w:rsidRPr="00B13D46">
              <w:t>Note:</w:t>
            </w:r>
            <w:r w:rsidRPr="00B13D46">
              <w:br/>
              <w:t>Competent performance with inherent safe working practices is expected in the Industry to which this unit applies. This requires asse</w:t>
            </w:r>
            <w:r w:rsidRPr="00B13D46">
              <w:t>ssment in a structured environment which is primarily intended for learning/assessment and incorporates all necessary equipment and facilities for learners to develop and demonstrate the essential knowledge and skills described in this unit.</w:t>
            </w:r>
          </w:p>
        </w:tc>
      </w:tr>
      <w:tr w:rsidTr="00911FA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13D46" w:rsidP="00B13D46">
            <w:pPr>
              <w:pStyle w:val="BodyText"/>
            </w:pPr>
            <w:r w:rsidRPr="00B13D46">
              <w:rPr>
                <w:rStyle w:val="SpecialBold"/>
              </w:rPr>
              <w:t>Concurrent</w:t>
            </w:r>
            <w:r w:rsidRPr="00B13D46">
              <w:rPr>
                <w:rStyle w:val="SpecialBold"/>
              </w:rPr>
              <w:t xml:space="preserve">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rPr>
                <w:rStyle w:val="SpecialBold"/>
              </w:rPr>
              <w:t>9</w:t>
            </w:r>
            <w:r w:rsidRPr="00B13D46">
              <w:t>.</w:t>
            </w:r>
            <w:r w:rsidRPr="00B13D46">
              <w:rPr>
                <w:rStyle w:val="SpecialBold"/>
              </w:rPr>
              <w:t>5</w:t>
            </w:r>
            <w:r w:rsidRPr="00B13D46">
              <w:t>)</w:t>
            </w:r>
          </w:p>
        </w:tc>
      </w:tr>
      <w:tr w:rsidTr="00911FA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t>There are no concurrent assessment recommendations for this unit.</w:t>
            </w:r>
          </w:p>
        </w:tc>
      </w:tr>
      <w:tr w:rsidTr="00911FA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B13D46" w:rsidP="00B13D46">
            <w:pPr>
              <w:pStyle w:val="BodyText"/>
            </w:pPr>
          </w:p>
        </w:tc>
      </w:tr>
    </w:tbl>
    <w:p w:rsidR="00911FA8" w:rsidP="00B13D46">
      <w:pPr>
        <w:pStyle w:val="BodyText"/>
      </w:pPr>
    </w:p>
    <w:p w:rsidR="00911FA8" w:rsidP="00B13D46">
      <w:pPr>
        <w:pStyle w:val="BodyText"/>
      </w:pPr>
    </w:p>
    <w:p w:rsidR="00000000" w:rsidRPr="00B13D46" w:rsidP="00B13D46">
      <w:pPr>
        <w:pStyle w:val="Heading1"/>
      </w:pPr>
      <w:bookmarkStart w:id="11" w:name="O_255185"/>
      <w:bookmarkEnd w:id="11"/>
      <w:r w:rsidRPr="00B13D46">
        <w:t>Range Statement</w:t>
      </w:r>
    </w:p>
    <w:tbl>
      <w:tblPr>
        <w:tblW w:w="0" w:type="auto"/>
        <w:tblLayout w:type="fixed"/>
        <w:tblCellMar>
          <w:left w:w="62" w:type="dxa"/>
          <w:right w:w="62" w:type="dxa"/>
        </w:tblCellMar>
        <w:tblLook w:val="0000"/>
      </w:tblPr>
      <w:tblGrid>
        <w:gridCol w:w="2160"/>
        <w:gridCol w:w="6300"/>
      </w:tblGrid>
      <w:tr w:rsidTr="00911FA8">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rPr>
                <w:rStyle w:val="SpecialBold"/>
              </w:rPr>
              <w:t>RANGE STATEMENT</w:t>
            </w:r>
          </w:p>
        </w:tc>
      </w:tr>
      <w:tr w:rsidTr="00911FA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rPr>
                <w:rStyle w:val="SpecialBold"/>
              </w:rPr>
              <w:t>9</w:t>
            </w:r>
            <w:r w:rsidRPr="00B13D46">
              <w:t>) This relates to the unit as a whole providing the range of contexts and conditions to which the performance criteria apply. It allows for different work environments and situations that will affect performance.</w:t>
            </w:r>
          </w:p>
        </w:tc>
      </w:tr>
      <w:tr w:rsidTr="00911FA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t>This unit shall be demonstrated in relation to a planning of a computer system project that is representative, with not less than the following features:</w:t>
            </w:r>
          </w:p>
        </w:tc>
      </w:tr>
      <w:tr w:rsidTr="00911F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13D46">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B13D46" w:rsidP="00B13D46">
            <w:pPr>
              <w:pStyle w:val="ListBullet"/>
            </w:pPr>
            <w:r w:rsidRPr="00B13D46">
              <w:t>Security</w:t>
            </w:r>
          </w:p>
          <w:p w:rsidR="00000000" w:rsidRPr="00B13D46" w:rsidP="00B13D46">
            <w:pPr>
              <w:pStyle w:val="ListBullet"/>
            </w:pPr>
            <w:r w:rsidRPr="00B13D46">
              <w:t>Redundancy</w:t>
            </w:r>
          </w:p>
          <w:p w:rsidR="00000000" w:rsidRPr="00B13D46" w:rsidP="00B13D46">
            <w:pPr>
              <w:pStyle w:val="ListBullet"/>
            </w:pPr>
            <w:r w:rsidRPr="00B13D46">
              <w:t>Scalability</w:t>
            </w:r>
          </w:p>
          <w:p w:rsidR="00000000" w:rsidRPr="00B13D46" w:rsidP="00B13D46">
            <w:pPr>
              <w:pStyle w:val="ListBullet"/>
            </w:pPr>
            <w:r w:rsidRPr="00B13D46">
              <w:t>100 users</w:t>
            </w:r>
          </w:p>
          <w:p w:rsidR="00000000" w:rsidP="00B13D46">
            <w:pPr>
              <w:pStyle w:val="ListBullet"/>
              <w:rPr>
                <w:lang w:val="en-NZ"/>
              </w:rPr>
            </w:pPr>
            <w:r w:rsidRPr="00B13D46">
              <w:t>Catering multiple operating systems</w:t>
            </w:r>
          </w:p>
        </w:tc>
      </w:tr>
      <w:tr w:rsidTr="00911FA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13D46" w:rsidP="00B13D46">
            <w:pPr>
              <w:pStyle w:val="BodyText"/>
            </w:pPr>
            <w:r w:rsidRPr="00B13D46">
              <w:t>Generic terms used throughout this Vocational Standard shall be regarded as part of the Range Statement in which competency is demonstrated. The definition of these and other terms that apply are given in Volume 2, Part 2.1.</w:t>
            </w:r>
          </w:p>
        </w:tc>
      </w:tr>
    </w:tbl>
    <w:p w:rsidR="00911FA8" w:rsidP="00B13D46">
      <w:pPr>
        <w:pStyle w:val="BodyText"/>
      </w:pPr>
    </w:p>
    <w:p w:rsidR="00911FA8" w:rsidP="00B13D46">
      <w:pPr>
        <w:pStyle w:val="BodyText"/>
      </w:pPr>
    </w:p>
    <w:p w:rsidR="00000000" w:rsidRPr="00B13D46" w:rsidP="00B13D46">
      <w:pPr>
        <w:pStyle w:val="Heading1"/>
      </w:pPr>
      <w:bookmarkStart w:id="12" w:name="O_296198"/>
      <w:bookmarkEnd w:id="12"/>
      <w:r w:rsidRPr="00B13D46">
        <w:t>Unit Secto</w:t>
      </w:r>
      <w:r w:rsidRPr="00B13D46">
        <w:t>r(s)</w:t>
      </w:r>
    </w:p>
    <w:p w:rsidR="00000000" w:rsidRPr="00B13D46" w:rsidP="00B13D46">
      <w:pPr>
        <w:pStyle w:val="BodyText"/>
      </w:pPr>
      <w:r w:rsidRPr="00B13D46">
        <w:t>Not Applicable</w:t>
      </w:r>
    </w:p>
    <w:p w:rsidR="00000000" w:rsidRPr="00B13D46" w:rsidP="00B13D46">
      <w:pPr>
        <w:pStyle w:val="AllowPageBreak"/>
      </w:pPr>
    </w:p>
    <w:p w:rsidR="00000000" w:rsidRPr="00B13D46" w:rsidP="00B13D46">
      <w:pPr>
        <w:pStyle w:val="Heading1"/>
      </w:pPr>
      <w:bookmarkStart w:id="13" w:name="O_225305"/>
      <w:bookmarkEnd w:id="13"/>
      <w:r w:rsidRPr="00B13D46">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911FA8">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B13D46" w:rsidP="00B13D46">
            <w:pPr>
              <w:pStyle w:val="BodyText"/>
            </w:pPr>
            <w:r w:rsidRPr="00B13D46">
              <w:rPr>
                <w:rStyle w:val="SpecialBold"/>
              </w:rPr>
              <w:t>2</w:t>
            </w:r>
            <w:r w:rsidRPr="00B13D46">
              <w:t>.</w:t>
            </w:r>
            <w:r w:rsidRPr="00B13D46">
              <w:rPr>
                <w:rStyle w:val="SpecialBold"/>
              </w:rPr>
              <w:t>2</w:t>
            </w:r>
            <w:r w:rsidRPr="00B13D46">
              <w:t xml:space="preserve">) </w:t>
            </w:r>
            <w:r w:rsidRPr="00B13D46">
              <w:rPr>
                <w:rStyle w:val="SpecialBold"/>
              </w:rPr>
              <w:t>Literacy and numeracy skills</w:t>
            </w:r>
          </w:p>
          <w:p w:rsidR="00000000" w:rsidP="00B13D46">
            <w:pPr>
              <w:pStyle w:val="BodyText"/>
              <w:rPr>
                <w:lang w:val="en-NZ"/>
              </w:rPr>
            </w:pPr>
            <w:r w:rsidRPr="00B13D46">
              <w:t>Participants are best equipped to achieve competency in this unit if they have reading, writing and numeracy skills indicated by the following scales. Description of ea</w:t>
            </w:r>
            <w:r w:rsidRPr="00B13D46">
              <w:t>ch scale is given in Volume 2, Part 3 'Literacy and Numeracy'</w:t>
            </w:r>
          </w:p>
        </w:tc>
      </w:tr>
      <w:tr w:rsidTr="00911FA8">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t>Reading</w:t>
            </w:r>
          </w:p>
        </w:tc>
        <w:tc>
          <w:tcPr>
            <w:tcW w:w="1182" w:type="dxa"/>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t>5</w:t>
            </w:r>
          </w:p>
        </w:tc>
        <w:tc>
          <w:tcPr>
            <w:tcW w:w="1739" w:type="dxa"/>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t>Writing</w:t>
            </w:r>
          </w:p>
        </w:tc>
        <w:tc>
          <w:tcPr>
            <w:tcW w:w="1182" w:type="dxa"/>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t>5</w:t>
            </w:r>
          </w:p>
        </w:tc>
        <w:tc>
          <w:tcPr>
            <w:tcW w:w="1721" w:type="dxa"/>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t>Numeracy</w:t>
            </w:r>
          </w:p>
        </w:tc>
        <w:tc>
          <w:tcPr>
            <w:tcW w:w="1182" w:type="dxa"/>
            <w:tcBorders>
              <w:top w:val="nil"/>
              <w:left w:val="nil"/>
              <w:bottom w:val="nil"/>
              <w:right w:val="nil"/>
            </w:tcBorders>
            <w:tcMar>
              <w:top w:w="0" w:type="dxa"/>
              <w:left w:w="62" w:type="dxa"/>
              <w:bottom w:w="0" w:type="dxa"/>
              <w:right w:w="62" w:type="dxa"/>
            </w:tcMar>
          </w:tcPr>
          <w:p w:rsidR="00000000" w:rsidRPr="00B13D46" w:rsidP="00B13D46">
            <w:pPr>
              <w:pStyle w:val="BodyText"/>
            </w:pPr>
            <w:r w:rsidRPr="00B13D46">
              <w:t>5</w:t>
            </w:r>
          </w:p>
        </w:tc>
      </w:tr>
    </w:tbl>
    <w:p w:rsidR="00911FA8" w:rsidP="00B13D46">
      <w:pPr>
        <w:pStyle w:val="BodyText"/>
      </w:pPr>
    </w:p>
    <w:p w:rsidR="00911FA8" w:rsidP="00B13D46">
      <w:pPr>
        <w:pStyle w:val="BodyText"/>
      </w:pPr>
    </w:p>
    <w:p w:rsidR="00000000" w:rsidRPr="00B13D46" w:rsidP="00B13D46">
      <w:pPr>
        <w:pStyle w:val="Heading1"/>
      </w:pPr>
      <w:bookmarkStart w:id="14" w:name="O_225308"/>
      <w:bookmarkEnd w:id="14"/>
      <w:r w:rsidRPr="00B13D46">
        <w:t>Custom Content Section</w:t>
      </w:r>
    </w:p>
    <w:tbl>
      <w:tblPr>
        <w:tblW w:w="0" w:type="auto"/>
        <w:tblLayout w:type="fixed"/>
        <w:tblCellMar>
          <w:left w:w="62" w:type="dxa"/>
          <w:right w:w="62" w:type="dxa"/>
        </w:tblCellMar>
        <w:tblLook w:val="0000"/>
      </w:tblPr>
      <w:tblGrid>
        <w:gridCol w:w="2700"/>
        <w:gridCol w:w="5760"/>
      </w:tblGrid>
      <w:tr w:rsidTr="00911FA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13D46" w:rsidP="00B13D46">
            <w:pPr>
              <w:pStyle w:val="BodyText"/>
            </w:pPr>
            <w:r w:rsidRPr="00B13D4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13D46">
            <w:pPr>
              <w:pStyle w:val="BodyText"/>
              <w:rPr>
                <w:lang w:val="en-NZ"/>
              </w:rPr>
            </w:pPr>
            <w:r w:rsidRPr="00B13D46">
              <w:rPr>
                <w:rStyle w:val="SpecialBold"/>
              </w:rPr>
              <w:t>5</w:t>
            </w:r>
            <w:r w:rsidRPr="00B13D46">
              <w:t>)</w:t>
            </w:r>
          </w:p>
        </w:tc>
      </w:tr>
      <w:tr w:rsidTr="00911FA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13D46" w:rsidP="00B13D46">
            <w:pPr>
              <w:pStyle w:val="BodyText"/>
            </w:pPr>
            <w:r w:rsidRPr="00B13D46">
              <w:t>Computer Systems</w:t>
            </w:r>
          </w:p>
        </w:tc>
      </w:tr>
    </w:tbl>
    <w:p w:rsidR="00911FA8" w:rsidP="00B13D46">
      <w:pPr>
        <w:pStyle w:val="BodyText"/>
      </w:pPr>
    </w:p>
    <w:p w:rsidR="00911FA8" w:rsidP="00B13D46">
      <w:pPr>
        <w:pStyle w:val="BodyText"/>
      </w:pPr>
    </w:p>
    <w:p w:rsidR="00000000" w:rsidRPr="00B13D46" w:rsidP="00B13D46"/>
    <w:sectPr w:rsidSect="00B13D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D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1FA8" w:rsidP="00911F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D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FA8" w:rsidP="00B13D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11FA8" w:rsidP="00B13D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11FA8" w:rsidP="00B13D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D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1FA8" w:rsidP="00911FA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D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FA8" w:rsidP="00B13D46">
    <w:pPr>
      <w:pStyle w:val="Header"/>
      <w:framePr w:wrap="around"/>
    </w:pPr>
    <w:r>
      <w:fldChar w:fldCharType="begin"/>
    </w:r>
    <w:r>
      <w:instrText xml:space="preserve"> TITLE   \* MERGEFORMAT </w:instrText>
    </w:r>
    <w:r>
      <w:fldChar w:fldCharType="separate"/>
    </w:r>
    <w:r>
      <w:t>UEENEED048B Plan computer systems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11FA8" w:rsidP="00B13D4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C844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2EE4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B8F8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3D4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13D46"/>
    <w:pPr>
      <w:spacing w:before="360" w:after="60"/>
      <w:outlineLvl w:val="0"/>
    </w:pPr>
    <w:rPr>
      <w:sz w:val="32"/>
    </w:rPr>
  </w:style>
  <w:style w:type="paragraph" w:styleId="Heading2">
    <w:name w:val="heading 2"/>
    <w:basedOn w:val="HeadingBase"/>
    <w:next w:val="BodyText"/>
    <w:link w:val="Heading2Char"/>
    <w:qFormat/>
    <w:rsid w:val="00B13D46"/>
    <w:pPr>
      <w:keepLines/>
      <w:spacing w:before="240" w:after="120"/>
      <w:outlineLvl w:val="1"/>
    </w:pPr>
    <w:rPr>
      <w:sz w:val="28"/>
      <w:szCs w:val="40"/>
    </w:rPr>
  </w:style>
  <w:style w:type="paragraph" w:styleId="Heading3">
    <w:name w:val="heading 3"/>
    <w:basedOn w:val="HeadingBase"/>
    <w:next w:val="BodyText"/>
    <w:link w:val="Heading3Char"/>
    <w:qFormat/>
    <w:rsid w:val="00B13D46"/>
    <w:pPr>
      <w:spacing w:before="180" w:after="120"/>
      <w:outlineLvl w:val="2"/>
    </w:pPr>
    <w:rPr>
      <w:spacing w:val="-10"/>
      <w:kern w:val="32"/>
    </w:rPr>
  </w:style>
  <w:style w:type="paragraph" w:styleId="Heading4">
    <w:name w:val="heading 4"/>
    <w:basedOn w:val="HeadingBase"/>
    <w:next w:val="BodyText"/>
    <w:link w:val="Heading4Char"/>
    <w:qFormat/>
    <w:rsid w:val="00B13D46"/>
    <w:pPr>
      <w:spacing w:before="160" w:after="120"/>
      <w:outlineLvl w:val="3"/>
    </w:pPr>
    <w:rPr>
      <w:sz w:val="22"/>
    </w:rPr>
  </w:style>
  <w:style w:type="paragraph" w:styleId="Heading5">
    <w:name w:val="heading 5"/>
    <w:basedOn w:val="HeadingBase"/>
    <w:next w:val="Normal"/>
    <w:link w:val="Heading5Char"/>
    <w:qFormat/>
    <w:rsid w:val="00B13D46"/>
    <w:pPr>
      <w:spacing w:before="80"/>
      <w:outlineLvl w:val="4"/>
    </w:pPr>
    <w:rPr>
      <w:color w:val="918585"/>
      <w:sz w:val="20"/>
    </w:rPr>
  </w:style>
  <w:style w:type="paragraph" w:styleId="Heading6">
    <w:name w:val="heading 6"/>
    <w:basedOn w:val="HeadingBase"/>
    <w:next w:val="Normal"/>
    <w:link w:val="Heading6Char"/>
    <w:qFormat/>
    <w:rsid w:val="00B13D46"/>
    <w:pPr>
      <w:spacing w:before="60"/>
      <w:outlineLvl w:val="5"/>
    </w:pPr>
    <w:rPr>
      <w:color w:val="918585"/>
      <w:sz w:val="20"/>
    </w:rPr>
  </w:style>
  <w:style w:type="paragraph" w:styleId="Heading7">
    <w:name w:val="heading 7"/>
    <w:basedOn w:val="Normal"/>
    <w:next w:val="Normal"/>
    <w:link w:val="Heading7Char"/>
    <w:qFormat/>
    <w:rsid w:val="00B13D46"/>
    <w:pPr>
      <w:ind w:left="720"/>
      <w:outlineLvl w:val="6"/>
    </w:pPr>
    <w:rPr>
      <w:i/>
    </w:rPr>
  </w:style>
  <w:style w:type="paragraph" w:styleId="Heading8">
    <w:name w:val="heading 8"/>
    <w:basedOn w:val="Normal"/>
    <w:next w:val="Normal"/>
    <w:link w:val="Heading8Char"/>
    <w:qFormat/>
    <w:rsid w:val="00B13D46"/>
    <w:pPr>
      <w:ind w:left="720"/>
      <w:outlineLvl w:val="7"/>
    </w:pPr>
    <w:rPr>
      <w:i/>
    </w:rPr>
  </w:style>
  <w:style w:type="paragraph" w:styleId="Heading9">
    <w:name w:val="heading 9"/>
    <w:basedOn w:val="Normal"/>
    <w:next w:val="Normal"/>
    <w:link w:val="Heading9Char"/>
    <w:qFormat/>
    <w:rsid w:val="00B13D46"/>
    <w:pPr>
      <w:ind w:left="720"/>
      <w:outlineLvl w:val="8"/>
    </w:pPr>
    <w:rPr>
      <w:i/>
    </w:rPr>
  </w:style>
  <w:style w:type="character" w:default="1" w:styleId="DefaultParagraphFont">
    <w:name w:val="Default Paragraph Font"/>
    <w:uiPriority w:val="1"/>
    <w:unhideWhenUsed/>
    <w:rsid w:val="00B13D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3D46"/>
  </w:style>
  <w:style w:type="character" w:customStyle="1" w:styleId="Heading1Char">
    <w:name w:val="Heading 1 Char"/>
    <w:basedOn w:val="DefaultParagraphFont"/>
    <w:link w:val="Heading1"/>
    <w:rsid w:val="00B13D46"/>
    <w:rPr>
      <w:rFonts w:ascii="Times New Roman" w:eastAsia="Times New Roman" w:hAnsi="Times New Roman" w:cs="Times New Roman"/>
      <w:b/>
      <w:sz w:val="32"/>
      <w:szCs w:val="20"/>
      <w:lang w:eastAsia="en-US"/>
    </w:rPr>
  </w:style>
  <w:style w:type="paragraph" w:styleId="BodyText">
    <w:name w:val="Body Text"/>
    <w:basedOn w:val="Normal"/>
    <w:link w:val="BodyTextChar"/>
    <w:rsid w:val="00B13D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3D46"/>
    <w:rPr>
      <w:rFonts w:ascii="Times New Roman" w:eastAsia="Times New Roman" w:hAnsi="Times New Roman" w:cs="Times New Roman"/>
      <w:sz w:val="24"/>
      <w:lang w:val="en-US" w:eastAsia="en-US"/>
    </w:rPr>
  </w:style>
  <w:style w:type="paragraph" w:styleId="Footer">
    <w:name w:val="footer"/>
    <w:basedOn w:val="Normal"/>
    <w:link w:val="FooterChar"/>
    <w:rsid w:val="00B13D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3D46"/>
    <w:rPr>
      <w:rFonts w:ascii="Times New Roman" w:eastAsia="Times New Roman" w:hAnsi="Times New Roman" w:cs="Times New Roman"/>
      <w:sz w:val="16"/>
      <w:lang w:val="en-US" w:eastAsia="en-US"/>
    </w:rPr>
  </w:style>
  <w:style w:type="paragraph" w:styleId="ListBullet">
    <w:name w:val="List Bullet"/>
    <w:basedOn w:val="List"/>
    <w:rsid w:val="00B13D46"/>
    <w:pPr>
      <w:numPr>
        <w:numId w:val="13"/>
      </w:numPr>
      <w:tabs>
        <w:tab w:val="clear" w:pos="340"/>
      </w:tabs>
      <w:spacing w:before="40" w:after="40"/>
    </w:pPr>
  </w:style>
  <w:style w:type="character" w:customStyle="1" w:styleId="SpecialBold">
    <w:name w:val="Special Bold"/>
    <w:basedOn w:val="DefaultParagraphFont"/>
    <w:rsid w:val="00B13D46"/>
    <w:rPr>
      <w:b/>
      <w:spacing w:val="0"/>
    </w:rPr>
  </w:style>
  <w:style w:type="paragraph" w:styleId="ListBullet2">
    <w:name w:val="List Bullet 2"/>
    <w:basedOn w:val="List2"/>
    <w:rsid w:val="00B13D46"/>
    <w:pPr>
      <w:numPr>
        <w:numId w:val="14"/>
      </w:numPr>
      <w:tabs>
        <w:tab w:val="clear" w:pos="680"/>
      </w:tabs>
    </w:pPr>
  </w:style>
  <w:style w:type="paragraph" w:styleId="Header">
    <w:name w:val="header"/>
    <w:basedOn w:val="Normal"/>
    <w:link w:val="HeaderChar"/>
    <w:rsid w:val="00B13D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3D4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13D46"/>
    <w:pPr>
      <w:spacing w:before="240" w:after="120"/>
      <w:outlineLvl w:val="0"/>
    </w:pPr>
    <w:rPr>
      <w:rFonts w:ascii="Times New Roman" w:hAnsi="Times New Roman"/>
      <w:b/>
      <w:sz w:val="28"/>
    </w:rPr>
  </w:style>
  <w:style w:type="paragraph" w:customStyle="1" w:styleId="AllowPageBreak">
    <w:name w:val="AllowPageBreak"/>
    <w:rsid w:val="00B13D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3D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3D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3D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3D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3D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3D4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13D4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13D46"/>
    <w:rPr>
      <w:rFonts w:ascii="Courier New" w:eastAsia="Times New Roman" w:hAnsi="Courier New" w:cs="Times New Roman"/>
      <w:i/>
      <w:szCs w:val="20"/>
      <w:lang w:val="en-US" w:eastAsia="en-US"/>
    </w:rPr>
  </w:style>
  <w:style w:type="paragraph" w:customStyle="1" w:styleId="HeadingBase">
    <w:name w:val="Heading Base"/>
    <w:rsid w:val="00B13D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3D46"/>
    <w:pPr>
      <w:tabs>
        <w:tab w:val="right" w:leader="dot" w:pos="9072"/>
      </w:tabs>
      <w:ind w:left="567"/>
    </w:pPr>
    <w:rPr>
      <w:szCs w:val="22"/>
    </w:rPr>
  </w:style>
  <w:style w:type="paragraph" w:customStyle="1" w:styleId="TOCBase">
    <w:name w:val="TOC Base"/>
    <w:rsid w:val="00B13D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3D46"/>
    <w:pPr>
      <w:tabs>
        <w:tab w:val="right" w:leader="dot" w:pos="9072"/>
      </w:tabs>
      <w:spacing w:before="40" w:after="40"/>
      <w:ind w:left="284"/>
    </w:pPr>
    <w:rPr>
      <w:rFonts w:ascii="Times New Roman" w:hAnsi="Times New Roman"/>
    </w:rPr>
  </w:style>
  <w:style w:type="paragraph" w:styleId="TOC1">
    <w:name w:val="toc 1"/>
    <w:basedOn w:val="TOCBase"/>
    <w:next w:val="Normal"/>
    <w:rsid w:val="00B13D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3D46"/>
    <w:pPr>
      <w:spacing w:before="5040"/>
      <w:jc w:val="center"/>
    </w:pPr>
    <w:rPr>
      <w:sz w:val="48"/>
      <w:szCs w:val="72"/>
      <w:lang w:val="en-US"/>
    </w:rPr>
  </w:style>
  <w:style w:type="character" w:customStyle="1" w:styleId="TitleChar">
    <w:name w:val="Title Char"/>
    <w:basedOn w:val="DefaultParagraphFont"/>
    <w:link w:val="Title"/>
    <w:rsid w:val="00B13D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3D46"/>
    <w:pPr>
      <w:tabs>
        <w:tab w:val="left" w:pos="3600"/>
        <w:tab w:val="left" w:pos="3958"/>
      </w:tabs>
    </w:pPr>
  </w:style>
  <w:style w:type="paragraph" w:styleId="List">
    <w:name w:val="List"/>
    <w:basedOn w:val="BodyText"/>
    <w:next w:val="BodyText"/>
    <w:rsid w:val="00B13D46"/>
    <w:pPr>
      <w:tabs>
        <w:tab w:val="left" w:pos="340"/>
      </w:tabs>
      <w:spacing w:before="60" w:after="60"/>
      <w:ind w:left="340" w:hanging="340"/>
    </w:pPr>
  </w:style>
  <w:style w:type="paragraph" w:customStyle="1" w:styleId="Note">
    <w:name w:val="Note"/>
    <w:basedOn w:val="BodyText"/>
    <w:rsid w:val="00B13D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3D46"/>
    <w:pPr>
      <w:framePr w:wrap="auto" w:hAnchor="text" w:y="6049"/>
    </w:pPr>
    <w:rPr>
      <w:color w:val="000000"/>
      <w:sz w:val="40"/>
    </w:rPr>
  </w:style>
  <w:style w:type="paragraph" w:customStyle="1" w:styleId="TOCTitle">
    <w:name w:val="TOCTitle"/>
    <w:basedOn w:val="Heading1"/>
    <w:rsid w:val="00B13D46"/>
    <w:pPr>
      <w:spacing w:after="240"/>
      <w:jc w:val="center"/>
      <w:outlineLvl w:val="9"/>
    </w:pPr>
    <w:rPr>
      <w:caps/>
    </w:rPr>
  </w:style>
  <w:style w:type="paragraph" w:customStyle="1" w:styleId="Version">
    <w:name w:val="Version"/>
    <w:rsid w:val="00B13D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3D46"/>
    <w:pPr>
      <w:keepNext w:val="0"/>
      <w:tabs>
        <w:tab w:val="right" w:pos="4176"/>
      </w:tabs>
      <w:ind w:left="198" w:hanging="198"/>
    </w:pPr>
    <w:rPr>
      <w:rFonts w:ascii="Garamond" w:hAnsi="Garamond"/>
    </w:rPr>
  </w:style>
  <w:style w:type="paragraph" w:styleId="IndexHeading">
    <w:name w:val="index heading"/>
    <w:basedOn w:val="Normal"/>
    <w:next w:val="Index1"/>
    <w:semiHidden/>
    <w:rsid w:val="00B13D46"/>
    <w:pPr>
      <w:spacing w:before="120" w:after="120"/>
    </w:pPr>
    <w:rPr>
      <w:rFonts w:ascii="Arial" w:hAnsi="Arial"/>
      <w:b/>
      <w:color w:val="918585"/>
      <w:sz w:val="24"/>
    </w:rPr>
  </w:style>
  <w:style w:type="paragraph" w:customStyle="1" w:styleId="Chapter">
    <w:name w:val="Chapter"/>
    <w:basedOn w:val="Normal"/>
    <w:rsid w:val="00B13D46"/>
    <w:pPr>
      <w:spacing w:before="240"/>
    </w:pPr>
    <w:rPr>
      <w:rFonts w:ascii="Times New Roman" w:hAnsi="Times New Roman"/>
      <w:smallCaps/>
      <w:spacing w:val="80"/>
      <w:sz w:val="28"/>
    </w:rPr>
  </w:style>
  <w:style w:type="paragraph" w:customStyle="1" w:styleId="InChapter">
    <w:name w:val="InChapter"/>
    <w:basedOn w:val="Heading3"/>
    <w:rsid w:val="00B13D46"/>
    <w:pPr>
      <w:spacing w:after="240"/>
      <w:outlineLvl w:val="9"/>
    </w:pPr>
    <w:rPr>
      <w:noProof/>
    </w:rPr>
  </w:style>
  <w:style w:type="paragraph" w:styleId="Index2">
    <w:name w:val="index 2"/>
    <w:basedOn w:val="Normal"/>
    <w:next w:val="Normal"/>
    <w:semiHidden/>
    <w:rsid w:val="00B13D46"/>
    <w:pPr>
      <w:tabs>
        <w:tab w:val="right" w:pos="4176"/>
      </w:tabs>
      <w:ind w:left="568" w:hanging="284"/>
    </w:pPr>
    <w:rPr>
      <w:rFonts w:ascii="Garamond" w:hAnsi="Garamond"/>
    </w:rPr>
  </w:style>
  <w:style w:type="paragraph" w:customStyle="1" w:styleId="Byline">
    <w:name w:val="Byline"/>
    <w:rsid w:val="00B13D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3D46"/>
    <w:pPr>
      <w:tabs>
        <w:tab w:val="clear" w:pos="3600"/>
        <w:tab w:val="clear" w:pos="3958"/>
      </w:tabs>
      <w:jc w:val="right"/>
    </w:pPr>
  </w:style>
  <w:style w:type="character" w:styleId="Emphasis">
    <w:name w:val="Emphasis"/>
    <w:basedOn w:val="DefaultParagraphFont"/>
    <w:qFormat/>
    <w:rsid w:val="00B13D46"/>
    <w:rPr>
      <w:i/>
    </w:rPr>
  </w:style>
  <w:style w:type="paragraph" w:styleId="Caption">
    <w:name w:val="caption"/>
    <w:basedOn w:val="BodyText"/>
    <w:next w:val="Normal"/>
    <w:qFormat/>
    <w:rsid w:val="00B13D46"/>
    <w:pPr>
      <w:framePr w:w="2268" w:hSpace="181" w:vSpace="181" w:wrap="around" w:vAnchor="text" w:hAnchor="page" w:x="1135" w:y="285" w:anchorLock="1"/>
    </w:pPr>
    <w:rPr>
      <w:i/>
    </w:rPr>
  </w:style>
  <w:style w:type="paragraph" w:customStyle="1" w:styleId="MiniTOCTitle">
    <w:name w:val="MiniTOCTitle"/>
    <w:basedOn w:val="Heading4"/>
    <w:rsid w:val="00B13D46"/>
    <w:pPr>
      <w:spacing w:before="240"/>
      <w:outlineLvl w:val="9"/>
    </w:pPr>
    <w:rPr>
      <w:noProof/>
      <w:sz w:val="24"/>
    </w:rPr>
  </w:style>
  <w:style w:type="paragraph" w:customStyle="1" w:styleId="MiniTOCItem">
    <w:name w:val="MiniTOCItem"/>
    <w:basedOn w:val="ListBullet"/>
    <w:rsid w:val="00B13D46"/>
    <w:pPr>
      <w:numPr>
        <w:numId w:val="0"/>
      </w:numPr>
      <w:tabs>
        <w:tab w:val="right" w:leader="dot" w:pos="6521"/>
      </w:tabs>
      <w:spacing w:before="0" w:after="0"/>
    </w:pPr>
  </w:style>
  <w:style w:type="paragraph" w:customStyle="1" w:styleId="TOFTitle">
    <w:name w:val="TOFTitle"/>
    <w:basedOn w:val="TOCTitle"/>
    <w:rsid w:val="00B13D46"/>
  </w:style>
  <w:style w:type="paragraph" w:styleId="TableofFigures">
    <w:name w:val="table of figures"/>
    <w:basedOn w:val="Normal"/>
    <w:next w:val="Normal"/>
    <w:semiHidden/>
    <w:rsid w:val="00B13D46"/>
    <w:pPr>
      <w:tabs>
        <w:tab w:val="right" w:leader="dot" w:pos="9072"/>
      </w:tabs>
      <w:ind w:left="970" w:hanging="403"/>
    </w:pPr>
    <w:rPr>
      <w:rFonts w:ascii="Times New Roman" w:hAnsi="Times New Roman"/>
      <w:b/>
    </w:rPr>
  </w:style>
  <w:style w:type="paragraph" w:styleId="ListNumber">
    <w:name w:val="List Number"/>
    <w:basedOn w:val="List"/>
    <w:rsid w:val="00B13D46"/>
    <w:pPr>
      <w:numPr>
        <w:numId w:val="11"/>
      </w:numPr>
    </w:pPr>
  </w:style>
  <w:style w:type="character" w:customStyle="1" w:styleId="WingdingSymbols">
    <w:name w:val="Wingding Symbols"/>
    <w:rsid w:val="00B13D46"/>
    <w:rPr>
      <w:rFonts w:ascii="Wingdings" w:hAnsi="Wingdings"/>
    </w:rPr>
  </w:style>
  <w:style w:type="paragraph" w:customStyle="1" w:styleId="TableHeading">
    <w:name w:val="Table Heading"/>
    <w:basedOn w:val="HeadingBase"/>
    <w:rsid w:val="00B13D46"/>
    <w:pPr>
      <w:keepLines/>
      <w:pBdr>
        <w:bottom w:val="single" w:sz="6" w:space="1" w:color="918585"/>
      </w:pBdr>
      <w:spacing w:before="240"/>
    </w:pPr>
  </w:style>
  <w:style w:type="character" w:customStyle="1" w:styleId="HotSpot">
    <w:name w:val="HotSpot"/>
    <w:rsid w:val="00B13D46"/>
    <w:rPr>
      <w:color w:val="0033CC"/>
      <w:u w:val="none"/>
    </w:rPr>
  </w:style>
  <w:style w:type="paragraph" w:customStyle="1" w:styleId="BodyTextRight">
    <w:name w:val="Body Text Right"/>
    <w:basedOn w:val="BodyText"/>
    <w:rsid w:val="00B13D46"/>
    <w:pPr>
      <w:spacing w:before="0" w:after="0"/>
      <w:jc w:val="right"/>
    </w:pPr>
  </w:style>
  <w:style w:type="paragraph" w:styleId="Index3">
    <w:name w:val="index 3"/>
    <w:basedOn w:val="ListNumber2"/>
    <w:next w:val="Normal"/>
    <w:semiHidden/>
    <w:rsid w:val="00B13D46"/>
    <w:pPr>
      <w:numPr>
        <w:numId w:val="0"/>
      </w:numPr>
      <w:tabs>
        <w:tab w:val="right" w:leader="dot" w:pos="4176"/>
      </w:tabs>
    </w:pPr>
  </w:style>
  <w:style w:type="paragraph" w:styleId="ListNumber2">
    <w:name w:val="List Number 2"/>
    <w:basedOn w:val="List2"/>
    <w:rsid w:val="00B13D46"/>
    <w:pPr>
      <w:numPr>
        <w:numId w:val="10"/>
      </w:numPr>
      <w:tabs>
        <w:tab w:val="clear" w:pos="1060"/>
      </w:tabs>
    </w:pPr>
  </w:style>
  <w:style w:type="paragraph" w:customStyle="1" w:styleId="MarginNote">
    <w:name w:val="Margin Note"/>
    <w:basedOn w:val="BodyText"/>
    <w:rsid w:val="00B13D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3D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3D4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13D46"/>
    <w:rPr>
      <w:sz w:val="32"/>
    </w:rPr>
  </w:style>
  <w:style w:type="paragraph" w:customStyle="1" w:styleId="HeadingProcedure">
    <w:name w:val="Heading Procedure"/>
    <w:basedOn w:val="HeadingBase"/>
    <w:next w:val="Normal"/>
    <w:rsid w:val="00B13D46"/>
    <w:pPr>
      <w:tabs>
        <w:tab w:val="left" w:pos="0"/>
      </w:tabs>
      <w:spacing w:before="120" w:after="60"/>
    </w:pPr>
    <w:rPr>
      <w:i/>
      <w:color w:val="918585"/>
      <w:sz w:val="22"/>
    </w:rPr>
  </w:style>
  <w:style w:type="paragraph" w:customStyle="1" w:styleId="TableBodyText">
    <w:name w:val="Table Body Text"/>
    <w:basedOn w:val="BodyText"/>
    <w:rsid w:val="00B13D46"/>
    <w:pPr>
      <w:spacing w:before="60" w:after="60"/>
    </w:pPr>
  </w:style>
  <w:style w:type="paragraph" w:styleId="ListContinue">
    <w:name w:val="List Continue"/>
    <w:basedOn w:val="List"/>
    <w:rsid w:val="00B13D46"/>
    <w:pPr>
      <w:ind w:firstLine="0"/>
    </w:pPr>
  </w:style>
  <w:style w:type="paragraph" w:customStyle="1" w:styleId="ListNote">
    <w:name w:val="List Note"/>
    <w:basedOn w:val="List"/>
    <w:rsid w:val="00B13D46"/>
    <w:pPr>
      <w:pBdr>
        <w:top w:val="single" w:sz="6" w:space="2" w:color="918585"/>
        <w:bottom w:val="single" w:sz="6" w:space="2" w:color="918585"/>
      </w:pBdr>
      <w:tabs>
        <w:tab w:val="left" w:pos="1021"/>
      </w:tabs>
      <w:ind w:firstLine="0"/>
    </w:pPr>
  </w:style>
  <w:style w:type="paragraph" w:customStyle="1" w:styleId="Warning">
    <w:name w:val="Warning"/>
    <w:basedOn w:val="BodyText"/>
    <w:rsid w:val="00B13D46"/>
    <w:pPr>
      <w:shd w:val="clear" w:color="auto" w:fill="D9D9D9"/>
      <w:tabs>
        <w:tab w:val="left" w:pos="992"/>
      </w:tabs>
      <w:ind w:left="119" w:right="119"/>
    </w:pPr>
    <w:rPr>
      <w:sz w:val="20"/>
    </w:rPr>
  </w:style>
  <w:style w:type="paragraph" w:customStyle="1" w:styleId="MarginIcons">
    <w:name w:val="Margin Icons"/>
    <w:basedOn w:val="BodyText"/>
    <w:rsid w:val="00B13D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3D46"/>
    <w:rPr>
      <w:rFonts w:ascii="Courier New" w:hAnsi="Courier New"/>
    </w:rPr>
  </w:style>
  <w:style w:type="paragraph" w:customStyle="1" w:styleId="NoteBullet">
    <w:name w:val="Note Bullet"/>
    <w:basedOn w:val="Note"/>
    <w:rsid w:val="00B13D46"/>
    <w:pPr>
      <w:tabs>
        <w:tab w:val="clear" w:pos="680"/>
      </w:tabs>
      <w:spacing w:before="60" w:after="60"/>
    </w:pPr>
  </w:style>
  <w:style w:type="paragraph" w:customStyle="1" w:styleId="SubHeading2">
    <w:name w:val="SubHeading2"/>
    <w:basedOn w:val="HeadingBase"/>
    <w:rsid w:val="00B13D46"/>
    <w:pPr>
      <w:spacing w:before="240" w:after="60"/>
    </w:pPr>
    <w:rPr>
      <w:sz w:val="20"/>
    </w:rPr>
  </w:style>
  <w:style w:type="paragraph" w:customStyle="1" w:styleId="SubHeading1">
    <w:name w:val="SubHeading1"/>
    <w:basedOn w:val="HeadingBase"/>
    <w:rsid w:val="00B13D46"/>
    <w:pPr>
      <w:spacing w:before="240" w:after="60"/>
    </w:pPr>
    <w:rPr>
      <w:color w:val="918585"/>
      <w:sz w:val="22"/>
    </w:rPr>
  </w:style>
  <w:style w:type="paragraph" w:customStyle="1" w:styleId="SideHeading">
    <w:name w:val="Side Heading"/>
    <w:basedOn w:val="HeadingBase"/>
    <w:rsid w:val="00B13D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3D46"/>
    <w:pPr>
      <w:numPr>
        <w:numId w:val="12"/>
      </w:numPr>
    </w:pPr>
  </w:style>
  <w:style w:type="paragraph" w:styleId="PlainText">
    <w:name w:val="Plain Text"/>
    <w:basedOn w:val="Normal"/>
    <w:link w:val="PlainTextChar"/>
    <w:rsid w:val="00B13D46"/>
    <w:rPr>
      <w:sz w:val="20"/>
    </w:rPr>
  </w:style>
  <w:style w:type="character" w:customStyle="1" w:styleId="PlainTextChar">
    <w:name w:val="Plain Text Char"/>
    <w:basedOn w:val="DefaultParagraphFont"/>
    <w:link w:val="PlainText"/>
    <w:rsid w:val="00B13D4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13D46"/>
    <w:rPr>
      <w:b/>
      <w:smallCaps/>
    </w:rPr>
  </w:style>
  <w:style w:type="paragraph" w:customStyle="1" w:styleId="TableListNumber">
    <w:name w:val="Table List Number"/>
    <w:basedOn w:val="ListNumber"/>
    <w:rsid w:val="00B13D46"/>
    <w:pPr>
      <w:numPr>
        <w:numId w:val="0"/>
      </w:numPr>
    </w:pPr>
  </w:style>
  <w:style w:type="paragraph" w:styleId="TOC4">
    <w:name w:val="toc 4"/>
    <w:basedOn w:val="TOCBase"/>
    <w:next w:val="Normal"/>
    <w:semiHidden/>
    <w:rsid w:val="00B13D46"/>
    <w:pPr>
      <w:tabs>
        <w:tab w:val="right" w:leader="dot" w:pos="9071"/>
      </w:tabs>
      <w:ind w:left="1701"/>
    </w:pPr>
  </w:style>
  <w:style w:type="paragraph" w:customStyle="1" w:styleId="ListAlpha">
    <w:name w:val="List Alpha"/>
    <w:basedOn w:val="List"/>
    <w:rsid w:val="00B13D46"/>
    <w:pPr>
      <w:numPr>
        <w:numId w:val="9"/>
      </w:numPr>
    </w:pPr>
  </w:style>
  <w:style w:type="paragraph" w:customStyle="1" w:styleId="ListAlpha2">
    <w:name w:val="List Alpha 2"/>
    <w:basedOn w:val="List2"/>
    <w:rsid w:val="00B13D46"/>
    <w:pPr>
      <w:numPr>
        <w:numId w:val="8"/>
      </w:numPr>
    </w:pPr>
  </w:style>
  <w:style w:type="paragraph" w:styleId="List2">
    <w:name w:val="List 2"/>
    <w:basedOn w:val="BodyText"/>
    <w:rsid w:val="00B13D46"/>
    <w:pPr>
      <w:tabs>
        <w:tab w:val="left" w:pos="680"/>
      </w:tabs>
      <w:spacing w:before="60" w:after="60"/>
      <w:ind w:left="680" w:hanging="340"/>
    </w:pPr>
  </w:style>
  <w:style w:type="paragraph" w:styleId="List3">
    <w:name w:val="List 3"/>
    <w:basedOn w:val="BodyText"/>
    <w:rsid w:val="00B13D46"/>
    <w:pPr>
      <w:tabs>
        <w:tab w:val="left" w:pos="1021"/>
      </w:tabs>
      <w:spacing w:before="60" w:after="60"/>
      <w:ind w:left="1020" w:hanging="340"/>
    </w:pPr>
  </w:style>
  <w:style w:type="paragraph" w:styleId="List4">
    <w:name w:val="List 4"/>
    <w:basedOn w:val="BodyText"/>
    <w:rsid w:val="00B13D46"/>
    <w:pPr>
      <w:tabs>
        <w:tab w:val="left" w:pos="1361"/>
      </w:tabs>
      <w:spacing w:before="60" w:after="60"/>
      <w:ind w:left="1361" w:hanging="340"/>
    </w:pPr>
  </w:style>
  <w:style w:type="paragraph" w:styleId="List5">
    <w:name w:val="List 5"/>
    <w:basedOn w:val="BodyText"/>
    <w:rsid w:val="00B13D46"/>
    <w:pPr>
      <w:tabs>
        <w:tab w:val="left" w:pos="1701"/>
      </w:tabs>
      <w:spacing w:before="60" w:after="60"/>
      <w:ind w:left="1701" w:hanging="340"/>
    </w:pPr>
  </w:style>
  <w:style w:type="paragraph" w:styleId="ListBullet3">
    <w:name w:val="List Bullet 3"/>
    <w:basedOn w:val="List3"/>
    <w:rsid w:val="00B13D46"/>
    <w:pPr>
      <w:numPr>
        <w:numId w:val="15"/>
      </w:numPr>
      <w:tabs>
        <w:tab w:val="clear" w:pos="1021"/>
      </w:tabs>
      <w:ind w:left="1037" w:hanging="357"/>
    </w:pPr>
  </w:style>
  <w:style w:type="paragraph" w:styleId="ListBullet4">
    <w:name w:val="List Bullet 4"/>
    <w:basedOn w:val="List4"/>
    <w:rsid w:val="00B13D46"/>
    <w:pPr>
      <w:numPr>
        <w:numId w:val="3"/>
      </w:numPr>
    </w:pPr>
  </w:style>
  <w:style w:type="paragraph" w:styleId="ListBullet5">
    <w:name w:val="List Bullet 5"/>
    <w:basedOn w:val="List5"/>
    <w:rsid w:val="00B13D46"/>
    <w:pPr>
      <w:numPr>
        <w:numId w:val="4"/>
      </w:numPr>
    </w:pPr>
  </w:style>
  <w:style w:type="paragraph" w:styleId="ListContinue2">
    <w:name w:val="List Continue 2"/>
    <w:basedOn w:val="List2"/>
    <w:rsid w:val="00B13D46"/>
    <w:pPr>
      <w:ind w:firstLine="0"/>
    </w:pPr>
  </w:style>
  <w:style w:type="paragraph" w:styleId="ListContinue3">
    <w:name w:val="List Continue 3"/>
    <w:basedOn w:val="List3"/>
    <w:rsid w:val="00B13D46"/>
    <w:pPr>
      <w:ind w:left="1021" w:firstLine="0"/>
    </w:pPr>
  </w:style>
  <w:style w:type="paragraph" w:styleId="ListContinue4">
    <w:name w:val="List Continue 4"/>
    <w:basedOn w:val="List4"/>
    <w:rsid w:val="00B13D46"/>
    <w:pPr>
      <w:ind w:firstLine="0"/>
    </w:pPr>
  </w:style>
  <w:style w:type="paragraph" w:styleId="ListContinue5">
    <w:name w:val="List Continue 5"/>
    <w:basedOn w:val="List5"/>
    <w:rsid w:val="00B13D46"/>
    <w:pPr>
      <w:ind w:firstLine="0"/>
    </w:pPr>
  </w:style>
  <w:style w:type="paragraph" w:styleId="ListNumber3">
    <w:name w:val="List Number 3"/>
    <w:basedOn w:val="List3"/>
    <w:rsid w:val="00B13D46"/>
    <w:pPr>
      <w:numPr>
        <w:numId w:val="5"/>
      </w:numPr>
    </w:pPr>
  </w:style>
  <w:style w:type="paragraph" w:styleId="ListNumber4">
    <w:name w:val="List Number 4"/>
    <w:basedOn w:val="List4"/>
    <w:rsid w:val="00B13D46"/>
    <w:pPr>
      <w:numPr>
        <w:numId w:val="6"/>
      </w:numPr>
    </w:pPr>
  </w:style>
  <w:style w:type="paragraph" w:styleId="ListNumber5">
    <w:name w:val="List Number 5"/>
    <w:basedOn w:val="List5"/>
    <w:rsid w:val="00B13D46"/>
    <w:pPr>
      <w:numPr>
        <w:numId w:val="7"/>
      </w:numPr>
    </w:pPr>
  </w:style>
  <w:style w:type="paragraph" w:styleId="BlockText">
    <w:name w:val="Block Text"/>
    <w:basedOn w:val="Normal"/>
    <w:rsid w:val="00B13D46"/>
    <w:pPr>
      <w:spacing w:after="120"/>
      <w:ind w:left="1440" w:right="1440"/>
    </w:pPr>
  </w:style>
  <w:style w:type="character" w:customStyle="1" w:styleId="Subscript">
    <w:name w:val="Subscript"/>
    <w:basedOn w:val="DefaultParagraphFont"/>
    <w:rsid w:val="00B13D46"/>
    <w:rPr>
      <w:sz w:val="16"/>
      <w:vertAlign w:val="subscript"/>
    </w:rPr>
  </w:style>
  <w:style w:type="character" w:customStyle="1" w:styleId="Superscript">
    <w:name w:val="Superscript"/>
    <w:basedOn w:val="DefaultParagraphFont"/>
    <w:rsid w:val="00B13D46"/>
    <w:rPr>
      <w:sz w:val="16"/>
      <w:vertAlign w:val="superscript"/>
    </w:rPr>
  </w:style>
  <w:style w:type="character" w:customStyle="1" w:styleId="Symbols">
    <w:name w:val="Symbols"/>
    <w:basedOn w:val="DefaultParagraphFont"/>
    <w:rsid w:val="00B13D46"/>
    <w:rPr>
      <w:rFonts w:ascii="Symbol" w:hAnsi="Symbol"/>
    </w:rPr>
  </w:style>
  <w:style w:type="character" w:customStyle="1" w:styleId="MenuOptions">
    <w:name w:val="Menu Options"/>
    <w:basedOn w:val="DefaultParagraphFont"/>
    <w:rsid w:val="00B13D46"/>
    <w:rPr>
      <w:rFonts w:ascii="Arial Narrow" w:hAnsi="Arial Narrow"/>
      <w:smallCaps/>
    </w:rPr>
  </w:style>
  <w:style w:type="character" w:customStyle="1" w:styleId="Buttons">
    <w:name w:val="Buttons"/>
    <w:basedOn w:val="DefaultParagraphFont"/>
    <w:rsid w:val="00B13D46"/>
    <w:rPr>
      <w:b/>
    </w:rPr>
  </w:style>
  <w:style w:type="character" w:customStyle="1" w:styleId="Underlined">
    <w:name w:val="Underlined"/>
    <w:basedOn w:val="DefaultParagraphFont"/>
    <w:rsid w:val="00B13D46"/>
    <w:rPr>
      <w:u w:val="single"/>
    </w:rPr>
  </w:style>
  <w:style w:type="paragraph" w:customStyle="1" w:styleId="TableBodyTextRight">
    <w:name w:val="Table Body Text Right"/>
    <w:basedOn w:val="TableBodyText"/>
    <w:rsid w:val="00B13D46"/>
    <w:pPr>
      <w:widowControl w:val="0"/>
      <w:autoSpaceDE w:val="0"/>
      <w:autoSpaceDN w:val="0"/>
      <w:adjustRightInd w:val="0"/>
      <w:jc w:val="right"/>
    </w:pPr>
    <w:rPr>
      <w:rFonts w:cs="Arial"/>
      <w:szCs w:val="18"/>
    </w:rPr>
  </w:style>
  <w:style w:type="paragraph" w:customStyle="1" w:styleId="CopyrightText">
    <w:name w:val="Copyright Text"/>
    <w:basedOn w:val="BodyText"/>
    <w:rsid w:val="00B13D46"/>
    <w:rPr>
      <w:sz w:val="18"/>
    </w:rPr>
  </w:style>
  <w:style w:type="paragraph" w:customStyle="1" w:styleId="BodySmallRight">
    <w:name w:val="Body Small Right"/>
    <w:basedOn w:val="BodyTextRight"/>
    <w:rsid w:val="00B13D46"/>
    <w:rPr>
      <w:sz w:val="18"/>
      <w:szCs w:val="18"/>
    </w:rPr>
  </w:style>
  <w:style w:type="paragraph" w:customStyle="1" w:styleId="MarginEdition">
    <w:name w:val="Margin Edition"/>
    <w:basedOn w:val="MarginNote"/>
    <w:rsid w:val="00B13D46"/>
    <w:pPr>
      <w:spacing w:before="0" w:after="0"/>
    </w:pPr>
    <w:rPr>
      <w:rFonts w:ascii="Times New Roman" w:hAnsi="Times New Roman"/>
      <w:color w:val="999999"/>
    </w:rPr>
  </w:style>
  <w:style w:type="paragraph" w:customStyle="1" w:styleId="Spacer">
    <w:name w:val="Spacer"/>
    <w:basedOn w:val="Normal"/>
    <w:rsid w:val="00B13D46"/>
    <w:rPr>
      <w:sz w:val="2"/>
      <w:szCs w:val="2"/>
    </w:rPr>
  </w:style>
  <w:style w:type="character" w:customStyle="1" w:styleId="Small">
    <w:name w:val="Small"/>
    <w:basedOn w:val="DefaultParagraphFont"/>
    <w:rsid w:val="00B13D46"/>
    <w:rPr>
      <w:sz w:val="16"/>
    </w:rPr>
  </w:style>
  <w:style w:type="paragraph" w:customStyle="1" w:styleId="WideTable">
    <w:name w:val="Wide Table"/>
    <w:basedOn w:val="Normal"/>
    <w:rsid w:val="00B13D46"/>
    <w:pPr>
      <w:ind w:left="-1418"/>
    </w:pPr>
    <w:rPr>
      <w:sz w:val="2"/>
      <w:szCs w:val="2"/>
    </w:rPr>
  </w:style>
  <w:style w:type="character" w:styleId="PageNumber">
    <w:name w:val="page number"/>
    <w:basedOn w:val="DefaultParagraphFont"/>
    <w:rsid w:val="00B13D46"/>
  </w:style>
  <w:style w:type="paragraph" w:styleId="Quote">
    <w:name w:val="Quote"/>
    <w:basedOn w:val="Heading1"/>
    <w:link w:val="QuoteChar"/>
    <w:qFormat/>
    <w:rsid w:val="00B13D46"/>
    <w:rPr>
      <w:b w:val="0"/>
      <w:sz w:val="72"/>
      <w:szCs w:val="72"/>
      <w:lang w:val="en-NZ"/>
    </w:rPr>
  </w:style>
  <w:style w:type="character" w:customStyle="1" w:styleId="QuoteChar">
    <w:name w:val="Quote Char"/>
    <w:basedOn w:val="DefaultParagraphFont"/>
    <w:link w:val="Quote"/>
    <w:rsid w:val="00B13D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3D46"/>
    <w:pPr>
      <w:pageBreakBefore/>
    </w:pPr>
  </w:style>
  <w:style w:type="paragraph" w:customStyle="1" w:styleId="Border">
    <w:name w:val="Border"/>
    <w:basedOn w:val="Normal"/>
    <w:qFormat/>
    <w:rsid w:val="00B13D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3D46"/>
    <w:rPr>
      <w:b/>
      <w:bCs/>
      <w:i/>
      <w:iCs/>
      <w:color w:val="auto"/>
    </w:rPr>
  </w:style>
  <w:style w:type="paragraph" w:styleId="IntenseQuote">
    <w:name w:val="Intense Quote"/>
    <w:basedOn w:val="Normal"/>
    <w:next w:val="Normal"/>
    <w:link w:val="IntenseQuoteChar"/>
    <w:uiPriority w:val="30"/>
    <w:qFormat/>
    <w:rsid w:val="00B13D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3D4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13D46"/>
    <w:rPr>
      <w:smallCaps/>
      <w:color w:val="auto"/>
      <w:u w:val="single"/>
    </w:rPr>
  </w:style>
  <w:style w:type="character" w:styleId="IntenseReference">
    <w:name w:val="Intense Reference"/>
    <w:basedOn w:val="DefaultParagraphFont"/>
    <w:uiPriority w:val="32"/>
    <w:qFormat/>
    <w:rsid w:val="00B13D46"/>
    <w:rPr>
      <w:b/>
      <w:bCs/>
      <w:smallCaps/>
      <w:color w:val="auto"/>
      <w:spacing w:val="5"/>
      <w:u w:val="single"/>
    </w:rPr>
  </w:style>
  <w:style w:type="paragraph" w:customStyle="1" w:styleId="2ColumnHeading">
    <w:name w:val="2Column Heading"/>
    <w:basedOn w:val="BodyText"/>
    <w:qFormat/>
    <w:rsid w:val="00B13D46"/>
    <w:pPr>
      <w:spacing w:after="60"/>
      <w:ind w:left="-2268"/>
    </w:pPr>
    <w:rPr>
      <w:b/>
    </w:rPr>
  </w:style>
  <w:style w:type="paragraph" w:customStyle="1" w:styleId="Heading1TOC">
    <w:name w:val="Heading1 TOC"/>
    <w:basedOn w:val="Normal"/>
    <w:qFormat/>
    <w:rsid w:val="00B13D46"/>
    <w:pPr>
      <w:spacing w:before="240" w:after="120"/>
    </w:pPr>
    <w:rPr>
      <w:rFonts w:ascii="Times New Roman" w:hAnsi="Times New Roman"/>
      <w:b/>
      <w:sz w:val="32"/>
    </w:rPr>
  </w:style>
  <w:style w:type="paragraph" w:customStyle="1" w:styleId="Heading2TOC">
    <w:name w:val="Heading2 TOC"/>
    <w:basedOn w:val="Normal"/>
    <w:qFormat/>
    <w:rsid w:val="00B13D46"/>
    <w:pPr>
      <w:spacing w:before="240" w:after="60"/>
    </w:pPr>
    <w:rPr>
      <w:rFonts w:ascii="Times New Roman" w:hAnsi="Times New Roman"/>
      <w:b/>
      <w:sz w:val="28"/>
    </w:rPr>
  </w:style>
  <w:style w:type="character" w:customStyle="1" w:styleId="Underline">
    <w:name w:val="Underline"/>
    <w:basedOn w:val="DefaultParagraphFont"/>
    <w:qFormat/>
    <w:rsid w:val="00B13D46"/>
    <w:rPr>
      <w:u w:val="single"/>
    </w:rPr>
  </w:style>
  <w:style w:type="character" w:customStyle="1" w:styleId="BoldandItalics">
    <w:name w:val="Bold and Italics"/>
    <w:qFormat/>
    <w:rsid w:val="00B13D46"/>
    <w:rPr>
      <w:b/>
      <w:i/>
      <w:u w:val="none"/>
    </w:rPr>
  </w:style>
  <w:style w:type="paragraph" w:styleId="BalloonText">
    <w:name w:val="Balloon Text"/>
    <w:basedOn w:val="Normal"/>
    <w:link w:val="BalloonTextChar"/>
    <w:rsid w:val="00B13D46"/>
    <w:rPr>
      <w:rFonts w:ascii="Tahoma" w:hAnsi="Tahoma" w:cs="Tahoma"/>
      <w:sz w:val="16"/>
      <w:szCs w:val="16"/>
    </w:rPr>
  </w:style>
  <w:style w:type="character" w:customStyle="1" w:styleId="BalloonTextChar">
    <w:name w:val="Balloon Text Char"/>
    <w:basedOn w:val="DefaultParagraphFont"/>
    <w:link w:val="BalloonText"/>
    <w:rsid w:val="00B13D4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13D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3D4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1641</Words>
  <Characters>9799</Characters>
  <Application>Microsoft Office Word</Application>
  <DocSecurity>0</DocSecurity>
  <Lines>391</Lines>
  <Paragraphs>156</Paragraphs>
  <ScaleCrop>false</ScaleCrop>
  <Company>Author-it Software Corporation Ltd.</Company>
  <LinksUpToDate>false</LinksUpToDate>
  <CharactersWithSpaces>11311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UEENEED048B Plan computer systems projects</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2012-05-26T10:44:00Z</dcterms:created>
  <dcterms:modified xsi:type="dcterms:W3CDTF">2012-05-26T10:44:00Z</dcterms:modified>
</cp:coreProperties>
</file>