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511" w:rsidP="00513511">
      <w:pPr>
        <w:pStyle w:val="Title"/>
      </w:pPr>
      <w:r>
        <w:fldChar w:fldCharType="begin"/>
      </w:r>
      <w:r>
        <w:instrText xml:space="preserve"> TITLE   \* MERGEFORMAT </w:instrText>
      </w:r>
      <w:r>
        <w:fldChar w:fldCharType="separate"/>
      </w:r>
      <w:r>
        <w:t>UEENEED014B Design and manage enterprise networks</w:t>
      </w:r>
      <w:r>
        <w:fldChar w:fldCharType="end"/>
      </w:r>
    </w:p>
    <w:p w:rsidR="00513511" w:rsidP="00513511">
      <w:pPr>
        <w:pStyle w:val="Version"/>
        <w:sectPr w:rsidSect="00924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5A0" w:rsidP="009245A0">
      <w:pPr>
        <w:pStyle w:val="SuperHeading"/>
      </w:pPr>
      <w:r w:rsidRPr="009245A0">
        <w:t>UEENEED014B Design and manage enterprise networks</w:t>
      </w:r>
    </w:p>
    <w:p w:rsidR="00000000" w:rsidRPr="009245A0" w:rsidP="009245A0">
      <w:pPr>
        <w:pStyle w:val="Heading1"/>
      </w:pPr>
      <w:bookmarkStart w:id="1" w:name="O_274479"/>
      <w:bookmarkEnd w:id="1"/>
      <w:r w:rsidRPr="009245A0">
        <w:t>Modification History</w:t>
      </w:r>
    </w:p>
    <w:p w:rsidR="00000000" w:rsidRPr="009245A0" w:rsidP="009245A0">
      <w:pPr>
        <w:pStyle w:val="BodyText"/>
      </w:pPr>
      <w:r w:rsidRPr="009245A0">
        <w:t>Not Applicable</w:t>
      </w:r>
    </w:p>
    <w:p w:rsidR="00000000" w:rsidRPr="009245A0" w:rsidP="009245A0">
      <w:pPr>
        <w:pStyle w:val="AllowPageBreak"/>
      </w:pPr>
    </w:p>
    <w:p w:rsidR="00000000" w:rsidRPr="009245A0" w:rsidP="009245A0">
      <w:pPr>
        <w:pStyle w:val="Heading1"/>
      </w:pPr>
      <w:bookmarkStart w:id="2" w:name="O_225127"/>
      <w:bookmarkEnd w:id="2"/>
      <w:r w:rsidRPr="009245A0">
        <w:t>Unit Descriptor</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1</w:t>
            </w:r>
            <w:r w:rsidRPr="009245A0">
              <w:t>)</w:t>
            </w:r>
          </w:p>
          <w:p w:rsidR="00000000" w:rsidP="009245A0">
            <w:pPr>
              <w:pStyle w:val="BodyText"/>
              <w:rPr>
                <w:lang w:val="en-NZ"/>
              </w:rPr>
            </w:pPr>
            <w:r w:rsidRPr="009245A0">
              <w:rPr>
                <w:rStyle w:val="SpecialBold"/>
              </w:rPr>
              <w:t>1</w:t>
            </w:r>
            <w:r w:rsidRPr="009245A0">
              <w:t>.</w:t>
            </w:r>
            <w:r w:rsidRPr="009245A0">
              <w:rPr>
                <w:rStyle w:val="SpecialBold"/>
              </w:rPr>
              <w:t>1</w:t>
            </w:r>
            <w:r w:rsidRPr="009245A0">
              <w:t xml:space="preserve">) </w:t>
            </w:r>
            <w:r w:rsidRPr="009245A0">
              <w:rPr>
                <w:rStyle w:val="SpecialBold"/>
              </w:rPr>
              <w:t>Descriptor</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This unit c</w:t>
            </w:r>
            <w:r w:rsidRPr="009245A0">
              <w:t>overs designing, managing, monitoring and diagnosing enterprise servers. It encompasses safe working practices, designing and managing Domain Name Server (DNS), Email servers, Dynamic Host Configuration Protocol (DHCP), Remote access servers, Network Addre</w:t>
            </w:r>
            <w:r w:rsidRPr="009245A0">
              <w:t>ss Translation (N/AT), Directory services, Authentication Servers and documenting all designing and managing activities.</w:t>
            </w:r>
          </w:p>
          <w:p w:rsidR="00000000" w:rsidRPr="009245A0" w:rsidP="009245A0">
            <w:pPr>
              <w:pStyle w:val="BodyText"/>
            </w:pPr>
            <w:r w:rsidRPr="009245A0">
              <w:t xml:space="preserve">Note: </w:t>
            </w:r>
            <w:r w:rsidRPr="009245A0">
              <w:br/>
              <w:t>This unit applies to all aspects of Electrotechnology - engineering applications only. For general competencies related to Infor</w:t>
            </w:r>
            <w:r w:rsidRPr="009245A0">
              <w:t>mation Technologies refer to the latest endorsed IT Training Package.</w:t>
            </w:r>
          </w:p>
        </w:tc>
      </w:tr>
    </w:tbl>
    <w:p w:rsidR="00513511" w:rsidP="009245A0">
      <w:pPr>
        <w:pStyle w:val="BodyText"/>
      </w:pPr>
    </w:p>
    <w:p w:rsidR="00513511" w:rsidP="009245A0">
      <w:pPr>
        <w:pStyle w:val="BodyText"/>
      </w:pPr>
    </w:p>
    <w:p w:rsidR="00000000" w:rsidRPr="009245A0" w:rsidP="009245A0">
      <w:pPr>
        <w:pStyle w:val="Heading1"/>
      </w:pPr>
      <w:bookmarkStart w:id="3" w:name="O_225132"/>
      <w:bookmarkEnd w:id="3"/>
      <w:r w:rsidRPr="009245A0">
        <w:t>Application of the Unit</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4</w:t>
            </w:r>
            <w:r w:rsidRPr="009245A0">
              <w:t>)</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This unit applies to any recognised development program that leads to the acquisition of a formal award at AQF level 6.</w:t>
            </w:r>
          </w:p>
        </w:tc>
      </w:tr>
    </w:tbl>
    <w:p w:rsidR="00513511" w:rsidP="009245A0">
      <w:pPr>
        <w:pStyle w:val="BodyText"/>
      </w:pPr>
    </w:p>
    <w:p w:rsidR="00513511" w:rsidP="009245A0">
      <w:pPr>
        <w:pStyle w:val="BodyText"/>
      </w:pPr>
    </w:p>
    <w:p w:rsidR="00000000" w:rsidRPr="009245A0" w:rsidP="009245A0">
      <w:pPr>
        <w:pStyle w:val="Heading1"/>
      </w:pPr>
      <w:bookmarkStart w:id="4" w:name="O_225128"/>
      <w:bookmarkEnd w:id="4"/>
      <w:r w:rsidRPr="009245A0">
        <w:t>Licensing/Regulatory Information</w:t>
      </w:r>
    </w:p>
    <w:tbl>
      <w:tblPr>
        <w:tblW w:w="0" w:type="auto"/>
        <w:tblLayout w:type="fixed"/>
        <w:tblCellMar>
          <w:left w:w="62" w:type="dxa"/>
          <w:right w:w="62" w:type="dxa"/>
        </w:tblCellMar>
        <w:tblLook w:val="0000"/>
      </w:tblPr>
      <w:tblGrid>
        <w:gridCol w:w="8460"/>
      </w:tblGrid>
      <w:tr w:rsidTr="005135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1</w:t>
            </w:r>
            <w:r w:rsidRPr="009245A0">
              <w:t>.</w:t>
            </w:r>
            <w:r w:rsidRPr="009245A0">
              <w:rPr>
                <w:rStyle w:val="SpecialBold"/>
              </w:rPr>
              <w:t>2</w:t>
            </w:r>
            <w:r w:rsidRPr="009245A0">
              <w:t xml:space="preserve">) </w:t>
            </w:r>
            <w:r w:rsidRPr="009245A0">
              <w:rPr>
                <w:rStyle w:val="SpecialBold"/>
              </w:rPr>
              <w:t>License to practice</w:t>
            </w:r>
          </w:p>
        </w:tc>
      </w:tr>
      <w:tr w:rsidTr="005135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The skills and knowledge described in this unit do not require a license to practice in the workplace. However, practice in this unit is subject to regulations directly related to occupational health and safety and where applicable contracts of training su</w:t>
            </w:r>
            <w:r w:rsidRPr="009245A0">
              <w:t>ch as apprenticeships.</w:t>
            </w:r>
          </w:p>
        </w:tc>
      </w:tr>
    </w:tbl>
    <w:p w:rsidR="00513511" w:rsidP="009245A0">
      <w:pPr>
        <w:pStyle w:val="BodyText"/>
      </w:pPr>
    </w:p>
    <w:p w:rsidR="00513511" w:rsidP="009245A0">
      <w:pPr>
        <w:pStyle w:val="BodyText"/>
      </w:pPr>
    </w:p>
    <w:p w:rsidR="00000000" w:rsidRPr="009245A0" w:rsidP="009245A0">
      <w:pPr>
        <w:pStyle w:val="Heading1"/>
      </w:pPr>
      <w:bookmarkStart w:id="5" w:name="O_225129"/>
      <w:bookmarkEnd w:id="5"/>
      <w:r w:rsidRPr="009245A0">
        <w:t>Pre-Requisites</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Prerequisite Unit</w:t>
            </w:r>
            <w:r w:rsidRPr="009245A0">
              <w:t>(</w:t>
            </w:r>
            <w:r w:rsidRPr="009245A0">
              <w:rPr>
                <w:rStyle w:val="SpecialBold"/>
              </w:rPr>
              <w:t>s</w:t>
            </w:r>
            <w:r w:rsidRPr="009245A0">
              <w:t>)</w:t>
            </w:r>
          </w:p>
        </w:tc>
        <w:tc>
          <w:tcPr>
            <w:tcW w:w="57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2</w:t>
            </w:r>
            <w:r w:rsidRPr="009245A0">
              <w:t>)</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45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2</w:t>
            </w:r>
            <w:r w:rsidRPr="009245A0">
              <w:t>.</w:t>
            </w:r>
            <w:r w:rsidRPr="009245A0">
              <w:rPr>
                <w:rStyle w:val="SpecialBold"/>
              </w:rPr>
              <w:t>1</w:t>
            </w:r>
            <w:r w:rsidRPr="009245A0">
              <w:t xml:space="preserve">) </w:t>
            </w:r>
            <w:r w:rsidRPr="009245A0">
              <w:rPr>
                <w:rStyle w:val="SpecialBold"/>
              </w:rPr>
              <w:t>Competencies</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There are no prerequisite competencies for this unit.</w:t>
            </w:r>
          </w:p>
        </w:tc>
      </w:tr>
    </w:tbl>
    <w:p w:rsidR="00513511" w:rsidP="009245A0">
      <w:pPr>
        <w:pStyle w:val="BodyText"/>
      </w:pPr>
    </w:p>
    <w:p w:rsidR="00513511" w:rsidP="009245A0">
      <w:pPr>
        <w:pStyle w:val="BodyText"/>
      </w:pPr>
    </w:p>
    <w:p w:rsidR="00000000" w:rsidRPr="009245A0" w:rsidP="009245A0">
      <w:pPr>
        <w:pStyle w:val="Heading1"/>
      </w:pPr>
      <w:bookmarkStart w:id="6" w:name="O_225131"/>
      <w:bookmarkEnd w:id="6"/>
      <w:r w:rsidRPr="009245A0">
        <w:t>Employability Skills Information</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3</w:t>
            </w:r>
            <w:r w:rsidRPr="009245A0">
              <w:t>)</w:t>
            </w:r>
          </w:p>
          <w:p w:rsidR="00000000" w:rsidRPr="009245A0" w:rsidP="009245A0">
            <w:pPr>
              <w:pStyle w:val="BodyText"/>
            </w:pPr>
            <w:r w:rsidRPr="009245A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245A0">
              <w:t>requirements.</w:t>
            </w:r>
          </w:p>
        </w:tc>
      </w:tr>
    </w:tbl>
    <w:p w:rsidR="00513511" w:rsidP="009245A0">
      <w:pPr>
        <w:pStyle w:val="BodyText"/>
      </w:pPr>
    </w:p>
    <w:p w:rsidR="00513511" w:rsidP="009245A0">
      <w:pPr>
        <w:pStyle w:val="BodyText"/>
      </w:pPr>
    </w:p>
    <w:p w:rsidR="00000000" w:rsidRPr="009245A0" w:rsidP="009245A0">
      <w:pPr>
        <w:pStyle w:val="Heading1"/>
      </w:pPr>
      <w:bookmarkStart w:id="7" w:name="O_292525"/>
      <w:bookmarkEnd w:id="7"/>
      <w:r w:rsidRPr="009245A0">
        <w:t>Elements and Performance Criteria Pre-Content</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6</w:t>
            </w:r>
            <w:r w:rsidRPr="009245A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Performance criteria describe the required performance needed to demonstrate achievement of the Element. Assessment of performance is to be consistent with the evidence guide.</w:t>
            </w:r>
          </w:p>
        </w:tc>
      </w:tr>
    </w:tbl>
    <w:p w:rsidR="00000000" w:rsidRPr="009245A0" w:rsidP="009245A0">
      <w:pPr>
        <w:pStyle w:val="BodyText"/>
      </w:pPr>
    </w:p>
    <w:p w:rsidR="00000000" w:rsidRPr="009245A0" w:rsidP="009245A0">
      <w:pPr>
        <w:pStyle w:val="AllowPageBreak"/>
      </w:pPr>
    </w:p>
    <w:p w:rsidR="00000000" w:rsidRPr="009245A0" w:rsidP="009245A0">
      <w:pPr>
        <w:pStyle w:val="Heading1"/>
      </w:pPr>
      <w:bookmarkStart w:id="8" w:name="O_239193"/>
      <w:bookmarkEnd w:id="8"/>
      <w:r w:rsidRPr="009245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1351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PERFORMANCE CRITER</w:t>
            </w:r>
            <w:r w:rsidRPr="009245A0">
              <w:rPr>
                <w:rStyle w:val="SpecialBold"/>
              </w:rPr>
              <w:t>IA</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w:t>
            </w:r>
          </w:p>
        </w:tc>
        <w:tc>
          <w:tcPr>
            <w:tcW w:w="2296" w:type="dxa"/>
            <w:vMerge w:val="restart"/>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Develop design for an enterprise network.</w:t>
            </w: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1.1</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OHS processes and procedures for a given work area are identified, obtained and understood. </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1.2</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The extent of the network to be designed is determined from design brief and/or in consultation with appropriate persons.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1.3</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Business requirements of the enterprise are analysed taking into account existing and projected business model, organisational and Information Technology management structures.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1.4</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Consideration is given to factors that will have an impact on the design</w:t>
            </w:r>
            <w:r w:rsidRPr="009245A0">
              <w:t xml:space="preserve"> such as business priorities, growth, growth strategy, regulatory framework, risk, and cost.</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1.5</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Existing and planned technical and environment goals of the enterprise are evaluated and documented. (See Note 1)</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1.6</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Consideration is given to technical factors that will have an impact on the design. (See Note 2)</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1.7</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Client access and end-user needs and usage patterns and disaster recovery requirements are evaluated and documented.</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1.8</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Design specification is writ</w:t>
            </w:r>
            <w:r w:rsidRPr="009245A0">
              <w:t xml:space="preserve">ten using information obtained from the analysis and evaluations of enterprise business and technical requirements. </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1.9</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Network specification is presented and discussed with person(s) of higher authority. </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1.10</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Alterations to the network specification resulting from the presentation/discussion are negotiated with person(s) of higher authority within the constraints of organisation's policy. </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w:t>
            </w:r>
          </w:p>
        </w:tc>
        <w:tc>
          <w:tcPr>
            <w:tcW w:w="2296" w:type="dxa"/>
            <w:vMerge w:val="restart"/>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Design an enterprise network.</w:t>
            </w: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2.1</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Knowledge and complexities of alter</w:t>
            </w:r>
            <w:r w:rsidRPr="009245A0">
              <w:t>native network infrastructures and currently available technologies are applied to network design. (See Note 3)</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2.2</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Network design is developed to incorporate all required Wide Area Network (WAN) infrastructure, Internet connectivity and implementation </w:t>
            </w:r>
            <w:r w:rsidRPr="009245A0">
              <w:t>and management strategies.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2.3</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Risk management strategies are sought and obtained for incorporating into the network design.</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2.4</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design is reviewed against all inputs and adjusted to rectify any anomalies.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2.5</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design proposal is documented in accordance with organisation policies and procedures.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2.6</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Network design is presented and discussed with person(s) of higher authority. </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2.7</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Alterations to the network design resulting from</w:t>
            </w:r>
            <w:r w:rsidRPr="009245A0">
              <w:t xml:space="preserve"> the presentation/discussion are negotiated with person(s) of higher authority within the constraints of organisation's policy.</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2.8</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Final design is documented and approval obtained from appropriate person(s).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w:t>
            </w:r>
          </w:p>
        </w:tc>
        <w:tc>
          <w:tcPr>
            <w:tcW w:w="2296" w:type="dxa"/>
            <w:vMerge w:val="restart"/>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Implement and manage an enterprise networ</w:t>
            </w:r>
            <w:r w:rsidRPr="009245A0">
              <w:t>k.</w:t>
            </w: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3.1</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OHS risk control measures and procedures for carrying out the work are followed.</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3.2</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Server and client computer hardware are installed and configures in compliance with design specifications and network industry standards. (See Note 4)</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3.3</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User and Group objects objects are created and group policy implemented. (Notes 5 and 6)</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3.4</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Directory services, data storage, shared resources Internet information services, remote access and network security are managed to ensure effective operation o</w:t>
            </w:r>
            <w:r w:rsidRPr="009245A0">
              <w:t>f the network. (Notes 7 to 11)</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3.5</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Approaches to issues/problems are analysed to provide most effective solutions.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3.6</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Quality of work is monitored against personal performance agreement and/or established organisational or professional standards.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w:t>
            </w:r>
          </w:p>
        </w:tc>
        <w:tc>
          <w:tcPr>
            <w:tcW w:w="2296"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Diagnose network malfunctions.</w:t>
            </w: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4.1</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OHS risk control measures and procedures for carrying out the work are followed.</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4.2</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operation is monitored and malfunctions are diagnosed to ascertain their cause using network diagnostic tools. (Note 12)</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4.3</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malfunctions are rectified using effective techniques and drawing knowledge of network topology and complexities of network interactivity.</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4.4</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Approaches to issues/problems are analysed to provide most effective solutions.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4.5</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Quality of </w:t>
            </w:r>
            <w:r w:rsidRPr="009245A0">
              <w:t>work is monitored against personal performance agreement and/or established organisational or professional standards.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5</w:t>
            </w:r>
          </w:p>
        </w:tc>
        <w:tc>
          <w:tcPr>
            <w:tcW w:w="2296"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Report network management activities.</w:t>
            </w: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5.1</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 xml:space="preserve">Written justification is produced for enterprise network services solutions and forwarded to </w:t>
            </w:r>
            <w:r w:rsidRPr="009245A0">
              <w:t>appropriate person/s in accordance with established procedures.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5.2</w:t>
            </w:r>
          </w:p>
        </w:tc>
        <w:tc>
          <w:tcPr>
            <w:tcW w:w="48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service development records are maintained in accordance with established procedures.</w:t>
            </w:r>
          </w:p>
        </w:tc>
      </w:tr>
      <w:tr w:rsidTr="0051351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Notes.</w:t>
            </w:r>
          </w:p>
          <w:p w:rsidR="00000000" w:rsidRPr="009245A0" w:rsidP="009245A0">
            <w:pPr>
              <w:pStyle w:val="BodyText"/>
            </w:pPr>
            <w:r w:rsidRPr="009245A0">
              <w:t xml:space="preserve">1. Examples are </w:t>
            </w:r>
            <w:r w:rsidRPr="009245A0">
              <w:t>company size, user and resource distribution, various site connectivity, bandwidth, service performance, availability and scalability, data and system access patterns, network roles and responsibilities and security considerations</w:t>
            </w:r>
          </w:p>
          <w:p w:rsidR="00000000" w:rsidRPr="009245A0" w:rsidP="009245A0">
            <w:pPr>
              <w:pStyle w:val="BodyText"/>
            </w:pPr>
            <w:r w:rsidRPr="009245A0">
              <w:t>2. Examples are currently</w:t>
            </w:r>
            <w:r w:rsidRPr="009245A0">
              <w:t xml:space="preserve"> available resources, services, network infrastructure, protocols and hosts, Transmission Control Protocol and Internet Protocol hardware, planned upgrades, support and network and systems management.</w:t>
            </w:r>
          </w:p>
          <w:p w:rsidR="00000000" w:rsidRPr="009245A0" w:rsidP="009245A0">
            <w:pPr>
              <w:pStyle w:val="BodyText"/>
            </w:pPr>
            <w:r w:rsidRPr="009245A0">
              <w:t>3. Examples of network infrastructure are topology, TCP</w:t>
            </w:r>
            <w:r w:rsidRPr="009245A0">
              <w:t>/IP networking strategy, DHCP strategy, Design of name resolution services, Multi-protocol strategy and Distributed File Strategy</w:t>
            </w:r>
          </w:p>
          <w:p w:rsidR="00000000" w:rsidRPr="009245A0" w:rsidP="009245A0">
            <w:pPr>
              <w:pStyle w:val="BodyText"/>
            </w:pPr>
            <w:r w:rsidRPr="009245A0">
              <w:t>4. Hardware installation includes using qualified tools, driver signing options, digital signatures on driver files and system</w:t>
            </w:r>
            <w:r w:rsidRPr="009245A0">
              <w:t xml:space="preserve">s support for legacy hardware devices. </w:t>
            </w:r>
          </w:p>
          <w:p w:rsidR="00000000" w:rsidRPr="009245A0" w:rsidP="009245A0">
            <w:pPr>
              <w:pStyle w:val="BodyText"/>
            </w:pPr>
            <w:r w:rsidRPr="009245A0">
              <w:t>5. Example of user and group objects are computer accounts, groups configuring accounts via a directory service, searching for objects, use of templates for creating user accounts and resetting accounts</w:t>
            </w:r>
          </w:p>
          <w:p w:rsidR="00000000" w:rsidRPr="009245A0" w:rsidP="009245A0">
            <w:pPr>
              <w:pStyle w:val="BodyText"/>
            </w:pPr>
            <w:r w:rsidRPr="009245A0">
              <w:t>6. Examples o</w:t>
            </w:r>
            <w:r w:rsidRPr="009245A0">
              <w:t>f group policy implemetantion are deploying software, updates and assigning and publishing applications.</w:t>
            </w:r>
          </w:p>
          <w:p w:rsidR="00000000" w:rsidRPr="009245A0" w:rsidP="009245A0">
            <w:pPr>
              <w:pStyle w:val="BodyText"/>
            </w:pPr>
            <w:r w:rsidRPr="009245A0">
              <w:t>7. Examples of directory services are publishing resources, performing searches and configuring printer objects</w:t>
            </w:r>
          </w:p>
          <w:p w:rsidR="00000000" w:rsidRPr="009245A0" w:rsidP="009245A0">
            <w:pPr>
              <w:pStyle w:val="BodyText"/>
            </w:pPr>
            <w:r w:rsidRPr="009245A0">
              <w:t>8. Examples of data storage are NTFS an</w:t>
            </w:r>
            <w:r w:rsidRPr="009245A0">
              <w:t>d FAT file systems such as New Technology File Systems (NTFS) and File Allocation Table (FAT), quotas, Encrypting File Systems, configuring volumes and basic and dynamic disks, file and folder permissions and compression and domain-based distributed file s</w:t>
            </w:r>
            <w:r w:rsidRPr="009245A0">
              <w:t>ystems.</w:t>
            </w:r>
          </w:p>
          <w:p w:rsidR="00000000" w:rsidRPr="009245A0" w:rsidP="009245A0">
            <w:pPr>
              <w:pStyle w:val="BodyText"/>
            </w:pPr>
            <w:r w:rsidRPr="009245A0">
              <w:t>9. Examples of shared resources are folders, web sharing, folder permissions, printers and printer permissions.</w:t>
            </w:r>
          </w:p>
          <w:p w:rsidR="00000000" w:rsidRPr="009245A0" w:rsidP="009245A0">
            <w:pPr>
              <w:pStyle w:val="BodyText"/>
            </w:pPr>
            <w:r w:rsidRPr="009245A0">
              <w:t>10. Examples of Internet Information Services are virtual directories and servers, Internet and intranet browsing, authentication and Se</w:t>
            </w:r>
            <w:r w:rsidRPr="009245A0">
              <w:t xml:space="preserve">cure Sockets Layer (SSL), File Transfer Protocol (FTP) services and access permissions for intranet server </w:t>
            </w:r>
          </w:p>
          <w:p w:rsidR="00000000" w:rsidRPr="009245A0" w:rsidP="009245A0">
            <w:pPr>
              <w:pStyle w:val="BodyText"/>
            </w:pPr>
            <w:r w:rsidRPr="009245A0">
              <w:t>11. Examples of Network security are user account lockout settings, password management, Group Policy to run logon scripts and link objects, auditin</w:t>
            </w:r>
            <w:r w:rsidRPr="009245A0">
              <w:t>g and security log file.</w:t>
            </w:r>
          </w:p>
          <w:p w:rsidR="00000000" w:rsidRPr="009245A0" w:rsidP="009245A0">
            <w:pPr>
              <w:pStyle w:val="BodyText"/>
            </w:pPr>
            <w:r w:rsidRPr="009245A0">
              <w:t>12. Examples of network operations are routing TCP/IP, DHCP, Domain Name Service, name resolution, starting servers, client computers, User and group objects, directory service replication problems, End-User Group Policy and remote</w:t>
            </w:r>
            <w:r w:rsidRPr="009245A0">
              <w:t xml:space="preserve"> access.</w:t>
            </w:r>
          </w:p>
        </w:tc>
      </w:tr>
    </w:tbl>
    <w:p w:rsidR="00513511" w:rsidP="009245A0">
      <w:pPr>
        <w:pStyle w:val="BodyText"/>
      </w:pPr>
    </w:p>
    <w:p w:rsidR="00513511" w:rsidP="009245A0">
      <w:pPr>
        <w:pStyle w:val="BodyText"/>
      </w:pPr>
    </w:p>
    <w:p w:rsidR="00000000" w:rsidRPr="009245A0" w:rsidP="009245A0">
      <w:pPr>
        <w:pStyle w:val="Heading1"/>
      </w:pPr>
      <w:bookmarkStart w:id="9" w:name="O_262984"/>
      <w:bookmarkEnd w:id="9"/>
      <w:r w:rsidRPr="009245A0">
        <w:t>Required Skills and Knowledge</w:t>
      </w:r>
    </w:p>
    <w:tbl>
      <w:tblPr>
        <w:tblW w:w="0" w:type="auto"/>
        <w:tblLayout w:type="fixed"/>
        <w:tblCellMar>
          <w:left w:w="62" w:type="dxa"/>
          <w:right w:w="62" w:type="dxa"/>
        </w:tblCellMar>
        <w:tblLook w:val="0000"/>
      </w:tblPr>
      <w:tblGrid>
        <w:gridCol w:w="2700"/>
        <w:gridCol w:w="1080"/>
        <w:gridCol w:w="4680"/>
      </w:tblGrid>
      <w:tr w:rsidTr="0051351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REQUIRED SKILLS AND KNOWLEDGE</w:t>
            </w:r>
          </w:p>
        </w:tc>
      </w:tr>
      <w:tr w:rsidTr="005135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7</w:t>
            </w:r>
            <w:r w:rsidRPr="009245A0">
              <w:t>) This describes the essential skills and knowledge and their level, required for this unit.</w:t>
            </w:r>
          </w:p>
        </w:tc>
      </w:tr>
      <w:tr w:rsidTr="0051351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Evidence shall show that knowledge has been acquired of safe work practices and designing and managing enterprise networks.</w:t>
            </w:r>
          </w:p>
          <w:p w:rsidR="00000000" w:rsidRPr="009245A0" w:rsidP="009245A0">
            <w:pPr>
              <w:pStyle w:val="BodyText"/>
            </w:pPr>
            <w:r w:rsidRPr="009245A0">
              <w:t>All knowledge and skills detailed in this unit should be contextualised to current industry practices and technologies.</w:t>
            </w:r>
          </w:p>
          <w:p w:rsidR="00000000" w:rsidP="009245A0">
            <w:pPr>
              <w:pStyle w:val="BodyText"/>
              <w:rPr>
                <w:lang w:val="en-NZ"/>
              </w:rPr>
            </w:pPr>
            <w:r w:rsidRPr="009245A0">
              <w:t>The extent o</w:t>
            </w:r>
            <w:r w:rsidRPr="009245A0">
              <w:t>f the essential knowledge and associated skills (EKAS) required is given in Volume 2 - Part 2.2 EKAS.  It forms an integral part of this unit.</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2.4.25.2</w:t>
            </w:r>
          </w:p>
        </w:tc>
        <w:tc>
          <w:tcPr>
            <w:tcW w:w="468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services design processes</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2.4.26</w:t>
            </w:r>
          </w:p>
        </w:tc>
        <w:tc>
          <w:tcPr>
            <w:tcW w:w="468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Network services management processes</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2.18.1</w:t>
            </w:r>
          </w:p>
        </w:tc>
        <w:tc>
          <w:tcPr>
            <w:tcW w:w="468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Occupational Health and Safety principles</w:t>
            </w:r>
          </w:p>
        </w:tc>
      </w:tr>
    </w:tbl>
    <w:p w:rsidR="00513511" w:rsidP="009245A0">
      <w:pPr>
        <w:pStyle w:val="BodyText"/>
      </w:pPr>
    </w:p>
    <w:p w:rsidR="00513511" w:rsidP="009245A0">
      <w:pPr>
        <w:pStyle w:val="BodyText"/>
      </w:pPr>
    </w:p>
    <w:p w:rsidR="00000000" w:rsidRPr="009245A0" w:rsidP="009245A0">
      <w:pPr>
        <w:pStyle w:val="Heading1"/>
      </w:pPr>
      <w:bookmarkStart w:id="10" w:name="O_247177"/>
      <w:bookmarkEnd w:id="10"/>
      <w:r w:rsidRPr="009245A0">
        <w:t>Evidence Guide</w:t>
      </w:r>
    </w:p>
    <w:tbl>
      <w:tblPr>
        <w:tblW w:w="0" w:type="auto"/>
        <w:tblLayout w:type="fixed"/>
        <w:tblCellMar>
          <w:left w:w="62" w:type="dxa"/>
          <w:right w:w="62" w:type="dxa"/>
        </w:tblCellMar>
        <w:tblLook w:val="0000"/>
      </w:tblPr>
      <w:tblGrid>
        <w:gridCol w:w="2160"/>
        <w:gridCol w:w="720"/>
        <w:gridCol w:w="540"/>
        <w:gridCol w:w="360"/>
        <w:gridCol w:w="4680"/>
      </w:tblGrid>
      <w:tr w:rsidTr="0051351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EVIDENCE GUIDE</w:t>
            </w:r>
          </w:p>
        </w:tc>
      </w:tr>
      <w:tr w:rsidTr="0051351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9</w:t>
            </w:r>
            <w:r w:rsidRPr="009245A0">
              <w:t xml:space="preserve">) This provides essential advice for assessment of the unit and must be read in conjunction with the performance criteria and the range statement of the unit </w:t>
            </w:r>
            <w:r w:rsidRPr="009245A0">
              <w:t>and the Training Package Assessment Guidelines.</w:t>
            </w:r>
          </w:p>
          <w:p w:rsidR="00000000" w:rsidP="009245A0">
            <w:pPr>
              <w:pStyle w:val="BodyText"/>
              <w:rPr>
                <w:lang w:val="en-NZ"/>
              </w:rPr>
            </w:pPr>
            <w:r w:rsidRPr="009245A0">
              <w:t>The Evidence Guide forms an integral part of this unit. It must be used in conjunction with all parts of this unit and performed in accordance with the Assessment Guidelines of this Training Package.</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9</w:t>
            </w:r>
            <w:r w:rsidRPr="009245A0">
              <w:t>.</w:t>
            </w:r>
            <w:r w:rsidRPr="009245A0">
              <w:rPr>
                <w:rStyle w:val="SpecialBold"/>
              </w:rPr>
              <w:t>1</w:t>
            </w:r>
            <w:r w:rsidRPr="009245A0">
              <w:t xml:space="preserve">) </w:t>
            </w:r>
          </w:p>
          <w:p w:rsidR="00000000" w:rsidRPr="009245A0" w:rsidP="009245A0">
            <w:pPr>
              <w:pStyle w:val="BodyText"/>
            </w:pPr>
            <w:r w:rsidRPr="009245A0">
              <w:t>Longitudinal competency development approaches to assess</w:t>
            </w:r>
            <w:r w:rsidRPr="009245A0">
              <w:t>ment, such as Profiling, require data to be reliably gathered in a form that can be consistently interpreted over time. This approach is best utilised in Apprenticeship programs and reduces assessment intervention. It is the industry-preferred model for ap</w:t>
            </w:r>
            <w:r w:rsidRPr="009245A0">
              <w:t>prenticeships. However, where summative (or final) assessment is used it is to include the application of the competency in the normal work environment or, at a minimum, the application of the competency in a realistically simulated work environment. It is</w:t>
            </w:r>
            <w:r w:rsidRPr="009245A0">
              <w:t xml:space="preserve"> recognised that, in some circumstances, assessment in part or full can occur outside the workplace. However, it must be in accordance with industry and regulatory policy.</w:t>
            </w:r>
          </w:p>
          <w:p w:rsidR="00000000" w:rsidRPr="009245A0" w:rsidP="009245A0">
            <w:pPr>
              <w:pStyle w:val="BodyText"/>
            </w:pPr>
            <w:r w:rsidRPr="009245A0">
              <w:t>Methods chosen for a particular assessment will be influenced by various factors. Th</w:t>
            </w:r>
            <w:r w:rsidRPr="009245A0">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245A0" w:rsidP="009245A0">
            <w:pPr>
              <w:pStyle w:val="BodyText"/>
            </w:pPr>
            <w:r w:rsidRPr="009245A0">
              <w:t>Th</w:t>
            </w:r>
            <w:r w:rsidRPr="009245A0">
              <w:t>e critical safety nature of working with electricity, electrical equipment, gas or any other hazardous substance/material carries risk in deeming a person competent. Sources of evidence need to be 'rich' in nature to minimise error in judgment.</w:t>
            </w:r>
          </w:p>
          <w:p w:rsidR="00000000" w:rsidP="009245A0">
            <w:pPr>
              <w:pStyle w:val="BodyText"/>
              <w:rPr>
                <w:lang w:val="en-NZ"/>
              </w:rPr>
            </w:pPr>
            <w:r w:rsidRPr="009245A0">
              <w:t xml:space="preserve">Activities </w:t>
            </w:r>
            <w:r w:rsidRPr="009245A0">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9245A0">
              <w:t>or less frequently practised. These points are raised for the assessors to consider when choosing an assessment method and developing assessment instruments. Sample assessment instruments are included for Assessors in the Assessment Guidelines of this Trai</w:t>
            </w:r>
            <w:r w:rsidRPr="009245A0">
              <w:t>ning Package.</w:t>
            </w:r>
          </w:p>
        </w:tc>
      </w:tr>
      <w:tr w:rsidTr="005135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9</w:t>
            </w:r>
            <w:r w:rsidRPr="009245A0">
              <w:t>.</w:t>
            </w:r>
            <w:r w:rsidRPr="009245A0">
              <w:rPr>
                <w:rStyle w:val="SpecialBold"/>
              </w:rPr>
              <w:t>2</w:t>
            </w:r>
            <w:r w:rsidRPr="009245A0">
              <w:t xml:space="preserve">) </w:t>
            </w:r>
          </w:p>
          <w:p w:rsidR="00000000" w:rsidP="009245A0">
            <w:pPr>
              <w:pStyle w:val="BodyText"/>
              <w:rPr>
                <w:lang w:val="en-NZ"/>
              </w:rPr>
            </w:pPr>
            <w:r w:rsidRPr="009245A0">
              <w:t>Before the critical aspects of evidence are considered all prerequisites shall be met.</w:t>
            </w:r>
          </w:p>
        </w:tc>
      </w:tr>
      <w:tr w:rsidTr="005135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245A0">
            <w:pPr>
              <w:pStyle w:val="ListBullet"/>
              <w:rPr>
                <w:lang w:val="en-NZ"/>
              </w:rPr>
            </w:pPr>
            <w:r w:rsidRPr="009245A0">
              <w:t>A representative body of work performance demonstrated within the timeframes typically expected of the discipline, work function and industrial environment. In particular this shall incorporate evidence that shows a candidate is able to:</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ListBullet2"/>
            </w:pPr>
            <w:r w:rsidRPr="009245A0">
              <w:t>Implement Occupational Health and Safety workplace procedures and practices, including the use of risk control measures as specified in the performance criteria and range statement</w:t>
            </w:r>
          </w:p>
          <w:p w:rsidR="00000000" w:rsidRPr="009245A0" w:rsidP="009245A0">
            <w:pPr>
              <w:pStyle w:val="ListBullet2"/>
            </w:pPr>
            <w:r w:rsidRPr="009245A0">
              <w:t>Apply sustainable energy principles and practices as specified in the perfo</w:t>
            </w:r>
            <w:r w:rsidRPr="009245A0">
              <w:t>rmance criteria and range statement</w:t>
            </w:r>
          </w:p>
          <w:p w:rsidR="00000000" w:rsidRPr="009245A0" w:rsidP="009245A0">
            <w:pPr>
              <w:pStyle w:val="ListBullet2"/>
            </w:pPr>
            <w:r w:rsidRPr="009245A0">
              <w:t>Demonstrate an understanding of the essential knowledge and associated skills as described in this unit.  It may be required by some jurisdictions that RTOs provide a percentile graded result for the purpose of regulator</w:t>
            </w:r>
            <w:r w:rsidRPr="009245A0">
              <w:t xml:space="preserve">y or licensing requirements.   </w:t>
            </w:r>
          </w:p>
          <w:p w:rsidR="00000000" w:rsidRPr="009245A0" w:rsidP="009245A0">
            <w:pPr>
              <w:pStyle w:val="ListBullet2"/>
            </w:pPr>
            <w:r w:rsidRPr="009245A0">
              <w:t>Demonstrate an appropriate level of skills enabling employment</w:t>
            </w:r>
          </w:p>
          <w:p w:rsidR="00000000" w:rsidP="009245A0">
            <w:pPr>
              <w:pStyle w:val="ListBullet2"/>
              <w:rPr>
                <w:lang w:val="en-NZ"/>
              </w:rPr>
            </w:pPr>
            <w:r w:rsidRPr="009245A0">
              <w:t>Conduct work observing the relevant Anti Discrimination legislation, regulations, polices and workplace procedures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45A0">
            <w:pPr>
              <w:pStyle w:val="ListBullet"/>
              <w:rPr>
                <w:lang w:val="en-NZ"/>
              </w:rPr>
            </w:pPr>
            <w:r w:rsidRPr="009245A0">
              <w:t>Demonstrated consistent performance across a representative range of contexts from the prescribed items below:</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45A0">
            <w:pPr>
              <w:pStyle w:val="ListBullet2"/>
              <w:rPr>
                <w:lang w:val="en-NZ"/>
              </w:rPr>
            </w:pPr>
            <w:r w:rsidRPr="009245A0">
              <w:t>Design and manage enterprise networks as described in 8) and including:</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Analysing business requirements.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B</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Analysing technical requirements.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C</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Obtaining approval for network design specification.</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Designing a practical network in compliance with specifications and industry standards.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E</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Implementing network design.</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F</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Diagnosing and rectifying the cause of network malfunctions effectively.</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G</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Documenting justification for network solutions.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H</w:t>
            </w:r>
          </w:p>
        </w:tc>
        <w:tc>
          <w:tcPr>
            <w:tcW w:w="5040" w:type="dxa"/>
            <w:gridSpan w:val="2"/>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Dealing with unplanned events by drawing on essential knowledge and skills to provide appropriate solutions incorporated i</w:t>
            </w:r>
            <w:r w:rsidRPr="009245A0">
              <w:t>n a holistic assessment with the above listed items.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9</w:t>
            </w:r>
            <w:r w:rsidRPr="009245A0">
              <w:t>.</w:t>
            </w:r>
            <w:r w:rsidRPr="009245A0">
              <w:rPr>
                <w:rStyle w:val="SpecialBold"/>
              </w:rPr>
              <w:t>3</w:t>
            </w:r>
            <w:r w:rsidRPr="009245A0">
              <w:t xml:space="preserve">) </w:t>
            </w:r>
          </w:p>
          <w:p w:rsidR="00000000" w:rsidRPr="009245A0" w:rsidP="009245A0">
            <w:pPr>
              <w:pStyle w:val="BodyText"/>
            </w:pPr>
            <w:r w:rsidRPr="009245A0">
              <w:t>This unit should be assessed as it relates to normal work practice using procedures, information and resources typical of a workplace. This should include:</w:t>
            </w:r>
          </w:p>
          <w:p w:rsidR="00000000" w:rsidRPr="009245A0" w:rsidP="009245A0">
            <w:pPr>
              <w:pStyle w:val="ListBullet"/>
            </w:pPr>
            <w:r w:rsidRPr="009245A0">
              <w:t>OHS policy and work procedures and instructions.</w:t>
            </w:r>
          </w:p>
          <w:p w:rsidR="00000000" w:rsidRPr="009245A0" w:rsidP="009245A0">
            <w:pPr>
              <w:pStyle w:val="ListBullet"/>
            </w:pPr>
            <w:r w:rsidRPr="009245A0">
              <w:t>Suitable work environment, facilities, equipment a</w:t>
            </w:r>
            <w:r w:rsidRPr="009245A0">
              <w:t>nd materials to undertake actual work as prescribed in this unit.</w:t>
            </w:r>
          </w:p>
          <w:p w:rsidR="00000000" w:rsidRPr="009245A0" w:rsidP="009245A0">
            <w:pPr>
              <w:pStyle w:val="BodyText"/>
            </w:pPr>
            <w:r w:rsidRPr="009245A0">
              <w:t>These should be used in the formal learning/assessment environment.</w:t>
            </w:r>
          </w:p>
          <w:p w:rsidR="00000000" w:rsidRPr="009245A0" w:rsidP="009245A0">
            <w:pPr>
              <w:pStyle w:val="BodyText"/>
            </w:pPr>
            <w:r w:rsidRPr="009245A0">
              <w:t>Note:</w:t>
            </w:r>
          </w:p>
          <w:p w:rsidR="00000000" w:rsidP="009245A0">
            <w:pPr>
              <w:pStyle w:val="BodyText"/>
              <w:rPr>
                <w:lang w:val="en-NZ"/>
              </w:rPr>
            </w:pPr>
            <w:r w:rsidRPr="009245A0">
              <w:t>Where simulation is considered a suitable strategy for assessment, conditions for assessment must be authentic and a</w:t>
            </w:r>
            <w:r w:rsidRPr="009245A0">
              <w:t>s far as possible reproduce and replicate the workplace and be consistent with the approved industry simulation policy.</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The resources used for assessment should reflect current industry practices in relation to design and manage enterprise networks.</w:t>
            </w:r>
          </w:p>
        </w:tc>
      </w:tr>
      <w:tr w:rsidTr="0051351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9</w:t>
            </w:r>
            <w:r w:rsidRPr="009245A0">
              <w:t>.</w:t>
            </w:r>
            <w:r w:rsidRPr="009245A0">
              <w:rPr>
                <w:rStyle w:val="SpecialBold"/>
              </w:rPr>
              <w:t>4</w:t>
            </w:r>
            <w:r w:rsidRPr="009245A0">
              <w:t xml:space="preserve">) </w:t>
            </w:r>
          </w:p>
          <w:p w:rsidR="00000000" w:rsidRPr="009245A0" w:rsidP="009245A0">
            <w:pPr>
              <w:pStyle w:val="BodyText"/>
            </w:pPr>
            <w:r w:rsidRPr="009245A0">
              <w:t>This unit shall be assessed by methods given in Volume 1, Part 3 'Assessment Guidelines'.</w:t>
            </w:r>
          </w:p>
          <w:p w:rsidR="00000000" w:rsidP="009245A0">
            <w:pPr>
              <w:pStyle w:val="BodyText"/>
              <w:rPr>
                <w:lang w:val="en-NZ"/>
              </w:rPr>
            </w:pPr>
            <w:r w:rsidRPr="009245A0">
              <w:t>Note:</w:t>
            </w:r>
            <w:r w:rsidRPr="009245A0">
              <w:br/>
              <w:t>Competent performance with inherent safe working practices is expected in the Industry to which this unit applies. This requires a</w:t>
            </w:r>
            <w:r w:rsidRPr="009245A0">
              <w:t>ssessment in a structured environment which is primarily intended for learning/assessment and incorporates all necessary equipment and facilities for learners to develop and demonstrate the essential knowledge and skills described in this unit.</w:t>
            </w:r>
          </w:p>
        </w:tc>
      </w:tr>
      <w:tr w:rsidTr="0051351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Concurr</w:t>
            </w:r>
            <w:r w:rsidRPr="009245A0">
              <w:rPr>
                <w:rStyle w:val="SpecialBold"/>
              </w:rPr>
              <w:t>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9</w:t>
            </w:r>
            <w:r w:rsidRPr="009245A0">
              <w:t>.</w:t>
            </w:r>
            <w:r w:rsidRPr="009245A0">
              <w:rPr>
                <w:rStyle w:val="SpecialBold"/>
              </w:rPr>
              <w:t>5</w:t>
            </w:r>
            <w:r w:rsidRPr="009245A0">
              <w:t>)</w:t>
            </w:r>
          </w:p>
        </w:tc>
      </w:tr>
      <w:tr w:rsidTr="005135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There are no concurrent assessment recommendations for this unit.</w:t>
            </w:r>
          </w:p>
        </w:tc>
      </w:tr>
      <w:tr w:rsidTr="0051351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245A0" w:rsidP="009245A0">
            <w:pPr>
              <w:pStyle w:val="BodyText"/>
            </w:pPr>
          </w:p>
        </w:tc>
      </w:tr>
    </w:tbl>
    <w:p w:rsidR="00513511" w:rsidP="009245A0">
      <w:pPr>
        <w:pStyle w:val="BodyText"/>
      </w:pPr>
    </w:p>
    <w:p w:rsidR="00513511" w:rsidP="009245A0">
      <w:pPr>
        <w:pStyle w:val="BodyText"/>
      </w:pPr>
    </w:p>
    <w:p w:rsidR="00000000" w:rsidRPr="009245A0" w:rsidP="009245A0">
      <w:pPr>
        <w:pStyle w:val="Heading1"/>
      </w:pPr>
      <w:bookmarkStart w:id="11" w:name="O_255160"/>
      <w:bookmarkEnd w:id="11"/>
      <w:r w:rsidRPr="009245A0">
        <w:t>Range Statement</w:t>
      </w:r>
    </w:p>
    <w:tbl>
      <w:tblPr>
        <w:tblW w:w="0" w:type="auto"/>
        <w:tblLayout w:type="fixed"/>
        <w:tblCellMar>
          <w:left w:w="62" w:type="dxa"/>
          <w:right w:w="62" w:type="dxa"/>
        </w:tblCellMar>
        <w:tblLook w:val="0000"/>
      </w:tblPr>
      <w:tblGrid>
        <w:gridCol w:w="8460"/>
      </w:tblGrid>
      <w:tr w:rsidTr="0051351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RANGE STATEMENT</w:t>
            </w:r>
          </w:p>
        </w:tc>
      </w:tr>
      <w:tr w:rsidTr="005135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8</w:t>
            </w:r>
            <w:r w:rsidRPr="009245A0">
              <w:t>) This relates to the unit as a whole providing the range of contexts and conditions to which the performance criteria apply. It allows for different work environments and situations that will affect performance.</w:t>
            </w:r>
          </w:p>
        </w:tc>
      </w:tr>
      <w:tr w:rsidTr="0051351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This unit shall be demonstrated in relation design and management of any enterprise network consisting of multiple sites and users and is to provide users with email and Internet access, shared resources and security.</w:t>
            </w:r>
          </w:p>
          <w:p w:rsidR="00000000" w:rsidRPr="009245A0" w:rsidP="009245A0">
            <w:pPr>
              <w:pStyle w:val="BodyText"/>
            </w:pPr>
            <w:r w:rsidRPr="009245A0">
              <w:t>Generic terms used throughout this Voc</w:t>
            </w:r>
            <w:r w:rsidRPr="009245A0">
              <w:t>ational Standard shall be regarded as part of the Range Statement in which competency is demonstrated. The definition of these and other terms that apply are given in Volume 2, Part 2.1.</w:t>
            </w:r>
          </w:p>
        </w:tc>
      </w:tr>
    </w:tbl>
    <w:p w:rsidR="00513511" w:rsidP="009245A0">
      <w:pPr>
        <w:pStyle w:val="BodyText"/>
      </w:pPr>
    </w:p>
    <w:p w:rsidR="00513511" w:rsidP="009245A0">
      <w:pPr>
        <w:pStyle w:val="BodyText"/>
      </w:pPr>
    </w:p>
    <w:p w:rsidR="00000000" w:rsidRPr="009245A0" w:rsidP="009245A0">
      <w:pPr>
        <w:pStyle w:val="Heading1"/>
      </w:pPr>
      <w:bookmarkStart w:id="12" w:name="O_296173"/>
      <w:bookmarkEnd w:id="12"/>
      <w:r w:rsidRPr="009245A0">
        <w:t>Unit Sector(s)</w:t>
      </w:r>
    </w:p>
    <w:p w:rsidR="00000000" w:rsidRPr="009245A0" w:rsidP="009245A0">
      <w:pPr>
        <w:pStyle w:val="BodyText"/>
      </w:pPr>
      <w:r w:rsidRPr="009245A0">
        <w:t>Not Applicable</w:t>
      </w:r>
    </w:p>
    <w:p w:rsidR="00000000" w:rsidRPr="009245A0" w:rsidP="009245A0">
      <w:pPr>
        <w:pStyle w:val="AllowPageBreak"/>
      </w:pPr>
    </w:p>
    <w:p w:rsidR="00000000" w:rsidRPr="009245A0" w:rsidP="009245A0">
      <w:pPr>
        <w:pStyle w:val="Heading1"/>
      </w:pPr>
      <w:bookmarkStart w:id="13" w:name="O_225130"/>
      <w:bookmarkEnd w:id="13"/>
      <w:r w:rsidRPr="009245A0">
        <w:t>Co</w:t>
      </w:r>
      <w:r w:rsidRPr="009245A0">
        <w:t>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1351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2</w:t>
            </w:r>
            <w:r w:rsidRPr="009245A0">
              <w:t>.</w:t>
            </w:r>
            <w:r w:rsidRPr="009245A0">
              <w:rPr>
                <w:rStyle w:val="SpecialBold"/>
              </w:rPr>
              <w:t>2</w:t>
            </w:r>
            <w:r w:rsidRPr="009245A0">
              <w:t xml:space="preserve">) </w:t>
            </w:r>
            <w:r w:rsidRPr="009245A0">
              <w:rPr>
                <w:rStyle w:val="SpecialBold"/>
              </w:rPr>
              <w:t>Literacy and numeracy skills</w:t>
            </w:r>
          </w:p>
          <w:p w:rsidR="00000000" w:rsidP="009245A0">
            <w:pPr>
              <w:pStyle w:val="BodyText"/>
              <w:rPr>
                <w:lang w:val="en-NZ"/>
              </w:rPr>
            </w:pPr>
            <w:r w:rsidRPr="009245A0">
              <w:t>Participants are best equipped to achieve competency in this unit if they have reading, writing and numeracy skills indicated by the following scales. Description of each scale is given in Volume 2, Part 3 '</w:t>
            </w:r>
            <w:r w:rsidRPr="009245A0">
              <w:t>Literacy and Numeracy'</w:t>
            </w:r>
          </w:p>
        </w:tc>
      </w:tr>
      <w:tr w:rsidTr="0051351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Reading</w:t>
            </w:r>
          </w:p>
        </w:tc>
        <w:tc>
          <w:tcPr>
            <w:tcW w:w="1182"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5</w:t>
            </w:r>
          </w:p>
        </w:tc>
        <w:tc>
          <w:tcPr>
            <w:tcW w:w="1739"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Writing</w:t>
            </w:r>
          </w:p>
        </w:tc>
        <w:tc>
          <w:tcPr>
            <w:tcW w:w="1182"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5</w:t>
            </w:r>
          </w:p>
        </w:tc>
        <w:tc>
          <w:tcPr>
            <w:tcW w:w="1721"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t>Numeracy</w:t>
            </w:r>
          </w:p>
        </w:tc>
        <w:tc>
          <w:tcPr>
            <w:tcW w:w="1182"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5</w:t>
            </w:r>
          </w:p>
        </w:tc>
      </w:tr>
    </w:tbl>
    <w:p w:rsidR="00513511" w:rsidP="009245A0">
      <w:pPr>
        <w:pStyle w:val="BodyText"/>
      </w:pPr>
    </w:p>
    <w:p w:rsidR="00513511" w:rsidP="009245A0">
      <w:pPr>
        <w:pStyle w:val="BodyText"/>
      </w:pPr>
    </w:p>
    <w:p w:rsidR="00000000" w:rsidRPr="009245A0" w:rsidP="009245A0">
      <w:pPr>
        <w:pStyle w:val="Heading1"/>
      </w:pPr>
      <w:bookmarkStart w:id="14" w:name="O_225133"/>
      <w:bookmarkEnd w:id="14"/>
      <w:r w:rsidRPr="009245A0">
        <w:t>2.2) Literacy and numeracy skills</w:t>
      </w:r>
    </w:p>
    <w:tbl>
      <w:tblPr>
        <w:tblW w:w="0" w:type="auto"/>
        <w:tblLayout w:type="fixed"/>
        <w:tblCellMar>
          <w:left w:w="62" w:type="dxa"/>
          <w:right w:w="62" w:type="dxa"/>
        </w:tblCellMar>
        <w:tblLook w:val="0000"/>
      </w:tblPr>
      <w:tblGrid>
        <w:gridCol w:w="2700"/>
        <w:gridCol w:w="5760"/>
      </w:tblGrid>
      <w:tr w:rsidTr="0051351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45A0">
            <w:pPr>
              <w:pStyle w:val="BodyText"/>
              <w:rPr>
                <w:lang w:val="en-NZ"/>
              </w:rPr>
            </w:pPr>
            <w:r w:rsidRPr="009245A0">
              <w:rPr>
                <w:rStyle w:val="SpecialBold"/>
              </w:rPr>
              <w:t>5</w:t>
            </w:r>
            <w:r w:rsidRPr="009245A0">
              <w:t>)</w:t>
            </w:r>
          </w:p>
        </w:tc>
      </w:tr>
      <w:tr w:rsidTr="0051351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45A0" w:rsidP="009245A0">
            <w:pPr>
              <w:pStyle w:val="BodyText"/>
            </w:pPr>
            <w:r w:rsidRPr="009245A0">
              <w:t>Computer Systems</w:t>
            </w:r>
          </w:p>
        </w:tc>
      </w:tr>
    </w:tbl>
    <w:p w:rsidR="00513511" w:rsidP="009245A0">
      <w:pPr>
        <w:pStyle w:val="BodyText"/>
      </w:pPr>
    </w:p>
    <w:p w:rsidR="00513511" w:rsidP="009245A0">
      <w:pPr>
        <w:pStyle w:val="BodyText"/>
      </w:pPr>
    </w:p>
    <w:p w:rsidR="00000000" w:rsidRPr="009245A0" w:rsidP="009245A0"/>
    <w:sectPr w:rsidSect="00924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511" w:rsidP="00513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11" w:rsidP="00924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3511" w:rsidP="009245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13511" w:rsidP="009245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511" w:rsidP="005135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11" w:rsidP="009245A0">
    <w:pPr>
      <w:pStyle w:val="Header"/>
      <w:framePr w:wrap="around"/>
    </w:pPr>
    <w:r>
      <w:fldChar w:fldCharType="begin"/>
    </w:r>
    <w:r>
      <w:instrText xml:space="preserve"> TITLE   \* MERGEFORMAT </w:instrText>
    </w:r>
    <w:r>
      <w:fldChar w:fldCharType="separate"/>
    </w:r>
    <w:r>
      <w:t>UEENEED014B Design and manage enterprise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3511" w:rsidP="009245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4A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A5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47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5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45A0"/>
    <w:pPr>
      <w:spacing w:before="360" w:after="60"/>
      <w:outlineLvl w:val="0"/>
    </w:pPr>
    <w:rPr>
      <w:sz w:val="32"/>
    </w:rPr>
  </w:style>
  <w:style w:type="paragraph" w:styleId="Heading2">
    <w:name w:val="heading 2"/>
    <w:basedOn w:val="HeadingBase"/>
    <w:next w:val="BodyText"/>
    <w:link w:val="Heading2Char"/>
    <w:qFormat/>
    <w:rsid w:val="009245A0"/>
    <w:pPr>
      <w:keepLines/>
      <w:spacing w:before="240" w:after="120"/>
      <w:outlineLvl w:val="1"/>
    </w:pPr>
    <w:rPr>
      <w:sz w:val="28"/>
      <w:szCs w:val="40"/>
    </w:rPr>
  </w:style>
  <w:style w:type="paragraph" w:styleId="Heading3">
    <w:name w:val="heading 3"/>
    <w:basedOn w:val="HeadingBase"/>
    <w:next w:val="BodyText"/>
    <w:link w:val="Heading3Char"/>
    <w:qFormat/>
    <w:rsid w:val="009245A0"/>
    <w:pPr>
      <w:spacing w:before="180" w:after="120"/>
      <w:outlineLvl w:val="2"/>
    </w:pPr>
    <w:rPr>
      <w:spacing w:val="-10"/>
      <w:kern w:val="32"/>
    </w:rPr>
  </w:style>
  <w:style w:type="paragraph" w:styleId="Heading4">
    <w:name w:val="heading 4"/>
    <w:basedOn w:val="HeadingBase"/>
    <w:next w:val="BodyText"/>
    <w:link w:val="Heading4Char"/>
    <w:qFormat/>
    <w:rsid w:val="009245A0"/>
    <w:pPr>
      <w:spacing w:before="160" w:after="120"/>
      <w:outlineLvl w:val="3"/>
    </w:pPr>
    <w:rPr>
      <w:sz w:val="22"/>
    </w:rPr>
  </w:style>
  <w:style w:type="paragraph" w:styleId="Heading5">
    <w:name w:val="heading 5"/>
    <w:basedOn w:val="HeadingBase"/>
    <w:next w:val="Normal"/>
    <w:link w:val="Heading5Char"/>
    <w:qFormat/>
    <w:rsid w:val="009245A0"/>
    <w:pPr>
      <w:spacing w:before="80"/>
      <w:outlineLvl w:val="4"/>
    </w:pPr>
    <w:rPr>
      <w:color w:val="918585"/>
      <w:sz w:val="20"/>
    </w:rPr>
  </w:style>
  <w:style w:type="paragraph" w:styleId="Heading6">
    <w:name w:val="heading 6"/>
    <w:basedOn w:val="HeadingBase"/>
    <w:next w:val="Normal"/>
    <w:link w:val="Heading6Char"/>
    <w:qFormat/>
    <w:rsid w:val="009245A0"/>
    <w:pPr>
      <w:spacing w:before="60"/>
      <w:outlineLvl w:val="5"/>
    </w:pPr>
    <w:rPr>
      <w:color w:val="918585"/>
      <w:sz w:val="20"/>
    </w:rPr>
  </w:style>
  <w:style w:type="paragraph" w:styleId="Heading7">
    <w:name w:val="heading 7"/>
    <w:basedOn w:val="Normal"/>
    <w:next w:val="Normal"/>
    <w:link w:val="Heading7Char"/>
    <w:qFormat/>
    <w:rsid w:val="009245A0"/>
    <w:pPr>
      <w:ind w:left="720"/>
      <w:outlineLvl w:val="6"/>
    </w:pPr>
    <w:rPr>
      <w:i/>
    </w:rPr>
  </w:style>
  <w:style w:type="paragraph" w:styleId="Heading8">
    <w:name w:val="heading 8"/>
    <w:basedOn w:val="Normal"/>
    <w:next w:val="Normal"/>
    <w:link w:val="Heading8Char"/>
    <w:qFormat/>
    <w:rsid w:val="009245A0"/>
    <w:pPr>
      <w:ind w:left="720"/>
      <w:outlineLvl w:val="7"/>
    </w:pPr>
    <w:rPr>
      <w:i/>
    </w:rPr>
  </w:style>
  <w:style w:type="paragraph" w:styleId="Heading9">
    <w:name w:val="heading 9"/>
    <w:basedOn w:val="Normal"/>
    <w:next w:val="Normal"/>
    <w:link w:val="Heading9Char"/>
    <w:qFormat/>
    <w:rsid w:val="009245A0"/>
    <w:pPr>
      <w:ind w:left="720"/>
      <w:outlineLvl w:val="8"/>
    </w:pPr>
    <w:rPr>
      <w:i/>
    </w:rPr>
  </w:style>
  <w:style w:type="character" w:default="1" w:styleId="DefaultParagraphFont">
    <w:name w:val="Default Paragraph Font"/>
    <w:uiPriority w:val="1"/>
    <w:unhideWhenUsed/>
    <w:rsid w:val="00924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5A0"/>
  </w:style>
  <w:style w:type="character" w:customStyle="1" w:styleId="Heading1Char">
    <w:name w:val="Heading 1 Char"/>
    <w:link w:val="Heading1"/>
    <w:rsid w:val="009245A0"/>
    <w:rPr>
      <w:rFonts w:ascii="Times New Roman" w:eastAsia="Times New Roman" w:hAnsi="Times New Roman" w:cs="Times New Roman"/>
      <w:b/>
      <w:sz w:val="32"/>
      <w:szCs w:val="20"/>
      <w:lang w:eastAsia="en-US"/>
    </w:rPr>
  </w:style>
  <w:style w:type="paragraph" w:styleId="BodyText">
    <w:name w:val="Body Text"/>
    <w:basedOn w:val="Normal"/>
    <w:link w:val="BodyTextChar"/>
    <w:rsid w:val="009245A0"/>
    <w:pPr>
      <w:spacing w:before="120" w:after="120"/>
      <w:contextualSpacing/>
    </w:pPr>
    <w:rPr>
      <w:rFonts w:ascii="Times New Roman" w:hAnsi="Times New Roman"/>
      <w:sz w:val="24"/>
      <w:szCs w:val="22"/>
    </w:rPr>
  </w:style>
  <w:style w:type="character" w:customStyle="1" w:styleId="BodyTextChar">
    <w:name w:val="Body Text Char"/>
    <w:link w:val="BodyText"/>
    <w:rsid w:val="009245A0"/>
    <w:rPr>
      <w:rFonts w:ascii="Times New Roman" w:eastAsia="Times New Roman" w:hAnsi="Times New Roman" w:cs="Times New Roman"/>
      <w:sz w:val="24"/>
      <w:lang w:val="en-US" w:eastAsia="en-US"/>
    </w:rPr>
  </w:style>
  <w:style w:type="paragraph" w:styleId="Footer">
    <w:name w:val="footer"/>
    <w:basedOn w:val="Normal"/>
    <w:link w:val="FooterChar"/>
    <w:rsid w:val="00924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45A0"/>
    <w:rPr>
      <w:rFonts w:ascii="Times New Roman" w:eastAsia="Times New Roman" w:hAnsi="Times New Roman" w:cs="Times New Roman"/>
      <w:sz w:val="16"/>
      <w:lang w:val="en-US" w:eastAsia="en-US"/>
    </w:rPr>
  </w:style>
  <w:style w:type="paragraph" w:styleId="ListBullet">
    <w:name w:val="List Bullet"/>
    <w:basedOn w:val="List"/>
    <w:rsid w:val="009245A0"/>
    <w:pPr>
      <w:numPr>
        <w:numId w:val="13"/>
      </w:numPr>
      <w:tabs>
        <w:tab w:val="clear" w:pos="340"/>
      </w:tabs>
      <w:spacing w:before="40" w:after="40"/>
    </w:pPr>
  </w:style>
  <w:style w:type="character" w:customStyle="1" w:styleId="SpecialBold">
    <w:name w:val="Special Bold"/>
    <w:rsid w:val="009245A0"/>
    <w:rPr>
      <w:b/>
      <w:spacing w:val="0"/>
    </w:rPr>
  </w:style>
  <w:style w:type="paragraph" w:styleId="ListBullet2">
    <w:name w:val="List Bullet 2"/>
    <w:basedOn w:val="List2"/>
    <w:rsid w:val="009245A0"/>
    <w:pPr>
      <w:numPr>
        <w:numId w:val="14"/>
      </w:numPr>
      <w:tabs>
        <w:tab w:val="clear" w:pos="680"/>
      </w:tabs>
    </w:pPr>
  </w:style>
  <w:style w:type="paragraph" w:styleId="Header">
    <w:name w:val="header"/>
    <w:basedOn w:val="Normal"/>
    <w:link w:val="HeaderChar"/>
    <w:rsid w:val="00924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45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45A0"/>
    <w:pPr>
      <w:spacing w:before="240" w:after="120"/>
      <w:outlineLvl w:val="0"/>
    </w:pPr>
    <w:rPr>
      <w:rFonts w:ascii="Times New Roman" w:hAnsi="Times New Roman"/>
      <w:b/>
      <w:sz w:val="28"/>
    </w:rPr>
  </w:style>
  <w:style w:type="paragraph" w:customStyle="1" w:styleId="AllowPageBreak">
    <w:name w:val="AllowPageBreak"/>
    <w:rsid w:val="00924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245A0"/>
    <w:rPr>
      <w:rFonts w:ascii="Times New Roman" w:eastAsia="Times New Roman" w:hAnsi="Times New Roman" w:cs="Times New Roman"/>
      <w:b/>
      <w:sz w:val="28"/>
      <w:szCs w:val="40"/>
      <w:lang w:eastAsia="en-US"/>
    </w:rPr>
  </w:style>
  <w:style w:type="character" w:customStyle="1" w:styleId="Heading3Char">
    <w:name w:val="Heading 3 Char"/>
    <w:link w:val="Heading3"/>
    <w:rsid w:val="009245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45A0"/>
    <w:rPr>
      <w:rFonts w:ascii="Times New Roman" w:eastAsia="Times New Roman" w:hAnsi="Times New Roman" w:cs="Times New Roman"/>
      <w:b/>
      <w:szCs w:val="20"/>
      <w:lang w:eastAsia="en-US"/>
    </w:rPr>
  </w:style>
  <w:style w:type="character" w:customStyle="1" w:styleId="Heading5Char">
    <w:name w:val="Heading 5 Char"/>
    <w:link w:val="Heading5"/>
    <w:rsid w:val="009245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4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5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45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45A0"/>
    <w:rPr>
      <w:rFonts w:ascii="Courier New" w:eastAsia="Times New Roman" w:hAnsi="Courier New" w:cs="Times New Roman"/>
      <w:i/>
      <w:szCs w:val="20"/>
      <w:lang w:val="en-US" w:eastAsia="en-US"/>
    </w:rPr>
  </w:style>
  <w:style w:type="paragraph" w:customStyle="1" w:styleId="HeadingBase">
    <w:name w:val="Heading Base"/>
    <w:rsid w:val="00924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5A0"/>
    <w:pPr>
      <w:tabs>
        <w:tab w:val="right" w:leader="dot" w:pos="9072"/>
      </w:tabs>
      <w:ind w:left="567"/>
    </w:pPr>
    <w:rPr>
      <w:szCs w:val="22"/>
    </w:rPr>
  </w:style>
  <w:style w:type="paragraph" w:customStyle="1" w:styleId="TOCBase">
    <w:name w:val="TOC Base"/>
    <w:rsid w:val="00924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5A0"/>
    <w:pPr>
      <w:tabs>
        <w:tab w:val="right" w:leader="dot" w:pos="9072"/>
      </w:tabs>
      <w:spacing w:before="40" w:after="40"/>
      <w:ind w:left="284"/>
    </w:pPr>
    <w:rPr>
      <w:rFonts w:ascii="Times New Roman" w:hAnsi="Times New Roman"/>
    </w:rPr>
  </w:style>
  <w:style w:type="paragraph" w:styleId="TOC1">
    <w:name w:val="toc 1"/>
    <w:basedOn w:val="TOCBase"/>
    <w:next w:val="Normal"/>
    <w:rsid w:val="009245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5A0"/>
    <w:pPr>
      <w:spacing w:before="5040"/>
      <w:jc w:val="center"/>
    </w:pPr>
    <w:rPr>
      <w:sz w:val="48"/>
      <w:szCs w:val="72"/>
      <w:lang w:val="en-US"/>
    </w:rPr>
  </w:style>
  <w:style w:type="character" w:customStyle="1" w:styleId="TitleChar">
    <w:name w:val="Title Char"/>
    <w:link w:val="Title"/>
    <w:rsid w:val="00924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5A0"/>
    <w:pPr>
      <w:tabs>
        <w:tab w:val="left" w:pos="3600"/>
        <w:tab w:val="left" w:pos="3958"/>
      </w:tabs>
    </w:pPr>
  </w:style>
  <w:style w:type="paragraph" w:styleId="List">
    <w:name w:val="List"/>
    <w:basedOn w:val="BodyText"/>
    <w:next w:val="BodyText"/>
    <w:rsid w:val="009245A0"/>
    <w:pPr>
      <w:tabs>
        <w:tab w:val="left" w:pos="340"/>
      </w:tabs>
      <w:spacing w:before="60" w:after="60"/>
      <w:ind w:left="340" w:hanging="340"/>
    </w:pPr>
  </w:style>
  <w:style w:type="paragraph" w:customStyle="1" w:styleId="Note">
    <w:name w:val="Note"/>
    <w:basedOn w:val="BodyText"/>
    <w:rsid w:val="00924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5A0"/>
    <w:pPr>
      <w:framePr w:wrap="auto" w:hAnchor="text" w:y="6049"/>
    </w:pPr>
    <w:rPr>
      <w:color w:val="000000"/>
      <w:sz w:val="40"/>
    </w:rPr>
  </w:style>
  <w:style w:type="paragraph" w:customStyle="1" w:styleId="TOCTitle">
    <w:name w:val="TOCTitle"/>
    <w:basedOn w:val="Heading1"/>
    <w:rsid w:val="009245A0"/>
    <w:pPr>
      <w:spacing w:after="240"/>
      <w:jc w:val="center"/>
      <w:outlineLvl w:val="9"/>
    </w:pPr>
    <w:rPr>
      <w:caps/>
    </w:rPr>
  </w:style>
  <w:style w:type="paragraph" w:customStyle="1" w:styleId="Version">
    <w:name w:val="Version"/>
    <w:rsid w:val="00924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5A0"/>
    <w:pPr>
      <w:keepNext w:val="0"/>
      <w:tabs>
        <w:tab w:val="right" w:pos="4176"/>
      </w:tabs>
      <w:ind w:left="198" w:hanging="198"/>
    </w:pPr>
    <w:rPr>
      <w:rFonts w:ascii="Garamond" w:hAnsi="Garamond"/>
    </w:rPr>
  </w:style>
  <w:style w:type="paragraph" w:styleId="IndexHeading">
    <w:name w:val="index heading"/>
    <w:basedOn w:val="Normal"/>
    <w:next w:val="Index1"/>
    <w:semiHidden/>
    <w:rsid w:val="009245A0"/>
    <w:pPr>
      <w:spacing w:before="120" w:after="120"/>
    </w:pPr>
    <w:rPr>
      <w:rFonts w:ascii="Arial" w:hAnsi="Arial"/>
      <w:b/>
      <w:color w:val="918585"/>
      <w:sz w:val="24"/>
    </w:rPr>
  </w:style>
  <w:style w:type="paragraph" w:customStyle="1" w:styleId="Chapter">
    <w:name w:val="Chapter"/>
    <w:basedOn w:val="Normal"/>
    <w:rsid w:val="009245A0"/>
    <w:pPr>
      <w:spacing w:before="240"/>
    </w:pPr>
    <w:rPr>
      <w:rFonts w:ascii="Times New Roman" w:hAnsi="Times New Roman"/>
      <w:smallCaps/>
      <w:spacing w:val="80"/>
      <w:sz w:val="28"/>
    </w:rPr>
  </w:style>
  <w:style w:type="paragraph" w:customStyle="1" w:styleId="InChapter">
    <w:name w:val="InChapter"/>
    <w:basedOn w:val="Heading3"/>
    <w:rsid w:val="009245A0"/>
    <w:pPr>
      <w:spacing w:after="240"/>
      <w:outlineLvl w:val="9"/>
    </w:pPr>
    <w:rPr>
      <w:noProof/>
    </w:rPr>
  </w:style>
  <w:style w:type="paragraph" w:styleId="Index2">
    <w:name w:val="index 2"/>
    <w:basedOn w:val="Normal"/>
    <w:next w:val="Normal"/>
    <w:semiHidden/>
    <w:rsid w:val="009245A0"/>
    <w:pPr>
      <w:tabs>
        <w:tab w:val="right" w:pos="4176"/>
      </w:tabs>
      <w:ind w:left="568" w:hanging="284"/>
    </w:pPr>
    <w:rPr>
      <w:rFonts w:ascii="Garamond" w:hAnsi="Garamond"/>
    </w:rPr>
  </w:style>
  <w:style w:type="paragraph" w:customStyle="1" w:styleId="Byline">
    <w:name w:val="Byline"/>
    <w:rsid w:val="00924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5A0"/>
    <w:pPr>
      <w:tabs>
        <w:tab w:val="clear" w:pos="3600"/>
        <w:tab w:val="clear" w:pos="3958"/>
      </w:tabs>
      <w:jc w:val="right"/>
    </w:pPr>
  </w:style>
  <w:style w:type="character" w:styleId="Emphasis">
    <w:name w:val="Emphasis"/>
    <w:qFormat/>
    <w:rsid w:val="009245A0"/>
    <w:rPr>
      <w:i/>
    </w:rPr>
  </w:style>
  <w:style w:type="paragraph" w:styleId="Caption">
    <w:name w:val="caption"/>
    <w:basedOn w:val="BodyText"/>
    <w:next w:val="Normal"/>
    <w:qFormat/>
    <w:rsid w:val="009245A0"/>
    <w:pPr>
      <w:framePr w:w="2268" w:hSpace="181" w:vSpace="181" w:wrap="around" w:vAnchor="text" w:hAnchor="page" w:x="1135" w:y="285" w:anchorLock="1"/>
    </w:pPr>
    <w:rPr>
      <w:i/>
    </w:rPr>
  </w:style>
  <w:style w:type="paragraph" w:customStyle="1" w:styleId="MiniTOCTitle">
    <w:name w:val="MiniTOCTitle"/>
    <w:basedOn w:val="Heading4"/>
    <w:rsid w:val="009245A0"/>
    <w:pPr>
      <w:spacing w:before="240"/>
      <w:outlineLvl w:val="9"/>
    </w:pPr>
    <w:rPr>
      <w:noProof/>
      <w:sz w:val="24"/>
    </w:rPr>
  </w:style>
  <w:style w:type="paragraph" w:customStyle="1" w:styleId="MiniTOCItem">
    <w:name w:val="MiniTOCItem"/>
    <w:basedOn w:val="ListBullet"/>
    <w:rsid w:val="009245A0"/>
    <w:pPr>
      <w:numPr>
        <w:numId w:val="0"/>
      </w:numPr>
      <w:tabs>
        <w:tab w:val="right" w:leader="dot" w:pos="6521"/>
      </w:tabs>
      <w:spacing w:before="0" w:after="0"/>
    </w:pPr>
  </w:style>
  <w:style w:type="paragraph" w:customStyle="1" w:styleId="TOFTitle">
    <w:name w:val="TOFTitle"/>
    <w:basedOn w:val="TOCTitle"/>
    <w:rsid w:val="009245A0"/>
  </w:style>
  <w:style w:type="paragraph" w:styleId="TableofFigures">
    <w:name w:val="table of figures"/>
    <w:basedOn w:val="Normal"/>
    <w:next w:val="Normal"/>
    <w:semiHidden/>
    <w:rsid w:val="009245A0"/>
    <w:pPr>
      <w:tabs>
        <w:tab w:val="right" w:leader="dot" w:pos="9072"/>
      </w:tabs>
      <w:ind w:left="970" w:hanging="403"/>
    </w:pPr>
    <w:rPr>
      <w:rFonts w:ascii="Times New Roman" w:hAnsi="Times New Roman"/>
      <w:b/>
    </w:rPr>
  </w:style>
  <w:style w:type="paragraph" w:styleId="ListNumber">
    <w:name w:val="List Number"/>
    <w:basedOn w:val="List"/>
    <w:rsid w:val="009245A0"/>
    <w:pPr>
      <w:numPr>
        <w:numId w:val="11"/>
      </w:numPr>
    </w:pPr>
  </w:style>
  <w:style w:type="character" w:customStyle="1" w:styleId="WingdingSymbols">
    <w:name w:val="Wingding Symbols"/>
    <w:rsid w:val="009245A0"/>
    <w:rPr>
      <w:rFonts w:ascii="Wingdings" w:hAnsi="Wingdings"/>
    </w:rPr>
  </w:style>
  <w:style w:type="paragraph" w:customStyle="1" w:styleId="TableHeading">
    <w:name w:val="Table Heading"/>
    <w:basedOn w:val="HeadingBase"/>
    <w:rsid w:val="009245A0"/>
    <w:pPr>
      <w:keepLines/>
      <w:pBdr>
        <w:bottom w:val="single" w:sz="6" w:space="1" w:color="918585"/>
      </w:pBdr>
      <w:spacing w:before="240"/>
    </w:pPr>
  </w:style>
  <w:style w:type="character" w:customStyle="1" w:styleId="HotSpot">
    <w:name w:val="HotSpot"/>
    <w:rsid w:val="009245A0"/>
    <w:rPr>
      <w:color w:val="0033CC"/>
      <w:u w:val="none"/>
    </w:rPr>
  </w:style>
  <w:style w:type="paragraph" w:customStyle="1" w:styleId="BodyTextRight">
    <w:name w:val="Body Text Right"/>
    <w:basedOn w:val="BodyText"/>
    <w:rsid w:val="009245A0"/>
    <w:pPr>
      <w:spacing w:before="0" w:after="0"/>
      <w:jc w:val="right"/>
    </w:pPr>
  </w:style>
  <w:style w:type="paragraph" w:styleId="Index3">
    <w:name w:val="index 3"/>
    <w:basedOn w:val="ListNumber2"/>
    <w:next w:val="Normal"/>
    <w:semiHidden/>
    <w:rsid w:val="009245A0"/>
    <w:pPr>
      <w:numPr>
        <w:numId w:val="0"/>
      </w:numPr>
      <w:tabs>
        <w:tab w:val="right" w:leader="dot" w:pos="4176"/>
      </w:tabs>
    </w:pPr>
  </w:style>
  <w:style w:type="paragraph" w:styleId="ListNumber2">
    <w:name w:val="List Number 2"/>
    <w:basedOn w:val="List2"/>
    <w:rsid w:val="009245A0"/>
    <w:pPr>
      <w:numPr>
        <w:numId w:val="10"/>
      </w:numPr>
      <w:tabs>
        <w:tab w:val="clear" w:pos="1060"/>
      </w:tabs>
    </w:pPr>
  </w:style>
  <w:style w:type="paragraph" w:customStyle="1" w:styleId="MarginNote">
    <w:name w:val="Margin Note"/>
    <w:basedOn w:val="BodyText"/>
    <w:rsid w:val="00924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45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45A0"/>
    <w:rPr>
      <w:sz w:val="32"/>
    </w:rPr>
  </w:style>
  <w:style w:type="paragraph" w:customStyle="1" w:styleId="HeadingProcedure">
    <w:name w:val="Heading Procedure"/>
    <w:basedOn w:val="HeadingBase"/>
    <w:next w:val="Normal"/>
    <w:rsid w:val="009245A0"/>
    <w:pPr>
      <w:tabs>
        <w:tab w:val="left" w:pos="0"/>
      </w:tabs>
      <w:spacing w:before="120" w:after="60"/>
    </w:pPr>
    <w:rPr>
      <w:i/>
      <w:color w:val="918585"/>
      <w:sz w:val="22"/>
    </w:rPr>
  </w:style>
  <w:style w:type="paragraph" w:customStyle="1" w:styleId="TableBodyText">
    <w:name w:val="Table Body Text"/>
    <w:basedOn w:val="BodyText"/>
    <w:rsid w:val="009245A0"/>
    <w:pPr>
      <w:spacing w:before="60" w:after="60"/>
    </w:pPr>
  </w:style>
  <w:style w:type="paragraph" w:styleId="ListContinue">
    <w:name w:val="List Continue"/>
    <w:basedOn w:val="List"/>
    <w:rsid w:val="009245A0"/>
    <w:pPr>
      <w:ind w:firstLine="0"/>
    </w:pPr>
  </w:style>
  <w:style w:type="paragraph" w:customStyle="1" w:styleId="ListNote">
    <w:name w:val="List Note"/>
    <w:basedOn w:val="List"/>
    <w:rsid w:val="009245A0"/>
    <w:pPr>
      <w:pBdr>
        <w:top w:val="single" w:sz="6" w:space="2" w:color="918585"/>
        <w:bottom w:val="single" w:sz="6" w:space="2" w:color="918585"/>
      </w:pBdr>
      <w:tabs>
        <w:tab w:val="left" w:pos="1021"/>
      </w:tabs>
      <w:ind w:firstLine="0"/>
    </w:pPr>
  </w:style>
  <w:style w:type="paragraph" w:customStyle="1" w:styleId="Warning">
    <w:name w:val="Warning"/>
    <w:basedOn w:val="BodyText"/>
    <w:rsid w:val="009245A0"/>
    <w:pPr>
      <w:shd w:val="clear" w:color="auto" w:fill="D9D9D9"/>
      <w:tabs>
        <w:tab w:val="left" w:pos="992"/>
      </w:tabs>
      <w:ind w:left="119" w:right="119"/>
    </w:pPr>
    <w:rPr>
      <w:sz w:val="20"/>
    </w:rPr>
  </w:style>
  <w:style w:type="paragraph" w:customStyle="1" w:styleId="MarginIcons">
    <w:name w:val="Margin Icons"/>
    <w:basedOn w:val="BodyText"/>
    <w:rsid w:val="009245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45A0"/>
    <w:rPr>
      <w:rFonts w:ascii="Courier New" w:hAnsi="Courier New"/>
    </w:rPr>
  </w:style>
  <w:style w:type="paragraph" w:customStyle="1" w:styleId="NoteBullet">
    <w:name w:val="Note Bullet"/>
    <w:basedOn w:val="Note"/>
    <w:rsid w:val="009245A0"/>
    <w:pPr>
      <w:tabs>
        <w:tab w:val="clear" w:pos="680"/>
      </w:tabs>
      <w:spacing w:before="60" w:after="60"/>
    </w:pPr>
  </w:style>
  <w:style w:type="paragraph" w:customStyle="1" w:styleId="SubHeading2">
    <w:name w:val="SubHeading2"/>
    <w:basedOn w:val="HeadingBase"/>
    <w:rsid w:val="009245A0"/>
    <w:pPr>
      <w:spacing w:before="240" w:after="60"/>
    </w:pPr>
    <w:rPr>
      <w:sz w:val="20"/>
    </w:rPr>
  </w:style>
  <w:style w:type="paragraph" w:customStyle="1" w:styleId="SubHeading1">
    <w:name w:val="SubHeading1"/>
    <w:basedOn w:val="HeadingBase"/>
    <w:rsid w:val="009245A0"/>
    <w:pPr>
      <w:spacing w:before="240" w:after="60"/>
    </w:pPr>
    <w:rPr>
      <w:color w:val="918585"/>
      <w:sz w:val="22"/>
    </w:rPr>
  </w:style>
  <w:style w:type="paragraph" w:customStyle="1" w:styleId="SideHeading">
    <w:name w:val="Side Heading"/>
    <w:basedOn w:val="HeadingBase"/>
    <w:rsid w:val="00924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5A0"/>
    <w:pPr>
      <w:numPr>
        <w:numId w:val="12"/>
      </w:numPr>
    </w:pPr>
  </w:style>
  <w:style w:type="paragraph" w:styleId="PlainText">
    <w:name w:val="Plain Text"/>
    <w:basedOn w:val="Normal"/>
    <w:link w:val="PlainTextChar"/>
    <w:rsid w:val="009245A0"/>
    <w:rPr>
      <w:sz w:val="20"/>
    </w:rPr>
  </w:style>
  <w:style w:type="character" w:customStyle="1" w:styleId="PlainTextChar">
    <w:name w:val="Plain Text Char"/>
    <w:basedOn w:val="DefaultParagraphFont"/>
    <w:link w:val="PlainText"/>
    <w:rsid w:val="009245A0"/>
    <w:rPr>
      <w:rFonts w:ascii="Courier New" w:eastAsia="Times New Roman" w:hAnsi="Courier New" w:cs="Times New Roman"/>
      <w:sz w:val="20"/>
      <w:szCs w:val="20"/>
      <w:lang w:val="en-US" w:eastAsia="en-US"/>
    </w:rPr>
  </w:style>
  <w:style w:type="character" w:customStyle="1" w:styleId="MenuOption">
    <w:name w:val="Menu Option"/>
    <w:rsid w:val="009245A0"/>
    <w:rPr>
      <w:b/>
      <w:smallCaps/>
    </w:rPr>
  </w:style>
  <w:style w:type="paragraph" w:customStyle="1" w:styleId="TableListNumber">
    <w:name w:val="Table List Number"/>
    <w:basedOn w:val="ListNumber"/>
    <w:rsid w:val="009245A0"/>
    <w:pPr>
      <w:numPr>
        <w:numId w:val="0"/>
      </w:numPr>
    </w:pPr>
  </w:style>
  <w:style w:type="paragraph" w:styleId="TOC4">
    <w:name w:val="toc 4"/>
    <w:basedOn w:val="TOCBase"/>
    <w:next w:val="Normal"/>
    <w:semiHidden/>
    <w:rsid w:val="009245A0"/>
    <w:pPr>
      <w:tabs>
        <w:tab w:val="right" w:leader="dot" w:pos="9071"/>
      </w:tabs>
      <w:ind w:left="1701"/>
    </w:pPr>
  </w:style>
  <w:style w:type="paragraph" w:customStyle="1" w:styleId="ListAlpha">
    <w:name w:val="List Alpha"/>
    <w:basedOn w:val="List"/>
    <w:rsid w:val="009245A0"/>
    <w:pPr>
      <w:numPr>
        <w:numId w:val="9"/>
      </w:numPr>
    </w:pPr>
  </w:style>
  <w:style w:type="paragraph" w:customStyle="1" w:styleId="ListAlpha2">
    <w:name w:val="List Alpha 2"/>
    <w:basedOn w:val="List2"/>
    <w:rsid w:val="009245A0"/>
    <w:pPr>
      <w:numPr>
        <w:numId w:val="8"/>
      </w:numPr>
    </w:pPr>
  </w:style>
  <w:style w:type="paragraph" w:styleId="List2">
    <w:name w:val="List 2"/>
    <w:basedOn w:val="BodyText"/>
    <w:rsid w:val="009245A0"/>
    <w:pPr>
      <w:tabs>
        <w:tab w:val="left" w:pos="680"/>
      </w:tabs>
      <w:spacing w:before="60" w:after="60"/>
      <w:ind w:left="680" w:hanging="340"/>
    </w:pPr>
  </w:style>
  <w:style w:type="paragraph" w:styleId="List3">
    <w:name w:val="List 3"/>
    <w:basedOn w:val="BodyText"/>
    <w:rsid w:val="009245A0"/>
    <w:pPr>
      <w:tabs>
        <w:tab w:val="left" w:pos="1021"/>
      </w:tabs>
      <w:spacing w:before="60" w:after="60"/>
      <w:ind w:left="1020" w:hanging="340"/>
    </w:pPr>
  </w:style>
  <w:style w:type="paragraph" w:styleId="List4">
    <w:name w:val="List 4"/>
    <w:basedOn w:val="BodyText"/>
    <w:rsid w:val="009245A0"/>
    <w:pPr>
      <w:tabs>
        <w:tab w:val="left" w:pos="1361"/>
      </w:tabs>
      <w:spacing w:before="60" w:after="60"/>
      <w:ind w:left="1361" w:hanging="340"/>
    </w:pPr>
  </w:style>
  <w:style w:type="paragraph" w:styleId="List5">
    <w:name w:val="List 5"/>
    <w:basedOn w:val="BodyText"/>
    <w:rsid w:val="009245A0"/>
    <w:pPr>
      <w:tabs>
        <w:tab w:val="left" w:pos="1701"/>
      </w:tabs>
      <w:spacing w:before="60" w:after="60"/>
      <w:ind w:left="1701" w:hanging="340"/>
    </w:pPr>
  </w:style>
  <w:style w:type="paragraph" w:styleId="ListBullet3">
    <w:name w:val="List Bullet 3"/>
    <w:basedOn w:val="List3"/>
    <w:rsid w:val="009245A0"/>
    <w:pPr>
      <w:numPr>
        <w:numId w:val="15"/>
      </w:numPr>
      <w:tabs>
        <w:tab w:val="clear" w:pos="1021"/>
      </w:tabs>
      <w:ind w:left="1037" w:hanging="357"/>
    </w:pPr>
  </w:style>
  <w:style w:type="paragraph" w:styleId="ListBullet4">
    <w:name w:val="List Bullet 4"/>
    <w:basedOn w:val="List4"/>
    <w:rsid w:val="009245A0"/>
    <w:pPr>
      <w:numPr>
        <w:numId w:val="3"/>
      </w:numPr>
    </w:pPr>
  </w:style>
  <w:style w:type="paragraph" w:styleId="ListBullet5">
    <w:name w:val="List Bullet 5"/>
    <w:basedOn w:val="List5"/>
    <w:rsid w:val="009245A0"/>
    <w:pPr>
      <w:numPr>
        <w:numId w:val="4"/>
      </w:numPr>
    </w:pPr>
  </w:style>
  <w:style w:type="paragraph" w:styleId="ListContinue2">
    <w:name w:val="List Continue 2"/>
    <w:basedOn w:val="List2"/>
    <w:rsid w:val="009245A0"/>
    <w:pPr>
      <w:ind w:firstLine="0"/>
    </w:pPr>
  </w:style>
  <w:style w:type="paragraph" w:styleId="ListContinue3">
    <w:name w:val="List Continue 3"/>
    <w:basedOn w:val="List3"/>
    <w:rsid w:val="009245A0"/>
    <w:pPr>
      <w:ind w:left="1021" w:firstLine="0"/>
    </w:pPr>
  </w:style>
  <w:style w:type="paragraph" w:styleId="ListContinue4">
    <w:name w:val="List Continue 4"/>
    <w:basedOn w:val="List4"/>
    <w:rsid w:val="009245A0"/>
    <w:pPr>
      <w:ind w:firstLine="0"/>
    </w:pPr>
  </w:style>
  <w:style w:type="paragraph" w:styleId="ListContinue5">
    <w:name w:val="List Continue 5"/>
    <w:basedOn w:val="List5"/>
    <w:rsid w:val="009245A0"/>
    <w:pPr>
      <w:ind w:firstLine="0"/>
    </w:pPr>
  </w:style>
  <w:style w:type="paragraph" w:styleId="ListNumber3">
    <w:name w:val="List Number 3"/>
    <w:basedOn w:val="List3"/>
    <w:rsid w:val="009245A0"/>
    <w:pPr>
      <w:numPr>
        <w:numId w:val="5"/>
      </w:numPr>
    </w:pPr>
  </w:style>
  <w:style w:type="paragraph" w:styleId="ListNumber4">
    <w:name w:val="List Number 4"/>
    <w:basedOn w:val="List4"/>
    <w:rsid w:val="009245A0"/>
    <w:pPr>
      <w:numPr>
        <w:numId w:val="6"/>
      </w:numPr>
    </w:pPr>
  </w:style>
  <w:style w:type="paragraph" w:styleId="ListNumber5">
    <w:name w:val="List Number 5"/>
    <w:basedOn w:val="List5"/>
    <w:rsid w:val="009245A0"/>
    <w:pPr>
      <w:numPr>
        <w:numId w:val="7"/>
      </w:numPr>
    </w:pPr>
  </w:style>
  <w:style w:type="paragraph" w:styleId="BlockText">
    <w:name w:val="Block Text"/>
    <w:basedOn w:val="Normal"/>
    <w:rsid w:val="009245A0"/>
    <w:pPr>
      <w:spacing w:after="120"/>
      <w:ind w:left="1440" w:right="1440"/>
    </w:pPr>
  </w:style>
  <w:style w:type="character" w:customStyle="1" w:styleId="Subscript">
    <w:name w:val="Subscript"/>
    <w:rsid w:val="009245A0"/>
    <w:rPr>
      <w:sz w:val="16"/>
      <w:vertAlign w:val="subscript"/>
    </w:rPr>
  </w:style>
  <w:style w:type="character" w:customStyle="1" w:styleId="Superscript">
    <w:name w:val="Superscript"/>
    <w:rsid w:val="009245A0"/>
    <w:rPr>
      <w:sz w:val="16"/>
      <w:vertAlign w:val="superscript"/>
    </w:rPr>
  </w:style>
  <w:style w:type="character" w:customStyle="1" w:styleId="Symbols">
    <w:name w:val="Symbols"/>
    <w:rsid w:val="009245A0"/>
    <w:rPr>
      <w:rFonts w:ascii="Symbol" w:hAnsi="Symbol"/>
    </w:rPr>
  </w:style>
  <w:style w:type="character" w:customStyle="1" w:styleId="MenuOptions">
    <w:name w:val="Menu Options"/>
    <w:rsid w:val="009245A0"/>
    <w:rPr>
      <w:rFonts w:ascii="Arial Narrow" w:hAnsi="Arial Narrow"/>
      <w:smallCaps/>
    </w:rPr>
  </w:style>
  <w:style w:type="character" w:customStyle="1" w:styleId="Buttons">
    <w:name w:val="Buttons"/>
    <w:rsid w:val="009245A0"/>
    <w:rPr>
      <w:b/>
    </w:rPr>
  </w:style>
  <w:style w:type="character" w:customStyle="1" w:styleId="Underlined">
    <w:name w:val="Underlined"/>
    <w:rsid w:val="009245A0"/>
    <w:rPr>
      <w:u w:val="single"/>
    </w:rPr>
  </w:style>
  <w:style w:type="paragraph" w:customStyle="1" w:styleId="TableBodyTextRight">
    <w:name w:val="Table Body Text Right"/>
    <w:basedOn w:val="TableBodyText"/>
    <w:rsid w:val="009245A0"/>
    <w:pPr>
      <w:widowControl w:val="0"/>
      <w:autoSpaceDE w:val="0"/>
      <w:autoSpaceDN w:val="0"/>
      <w:adjustRightInd w:val="0"/>
      <w:jc w:val="right"/>
    </w:pPr>
    <w:rPr>
      <w:rFonts w:cs="Arial"/>
      <w:szCs w:val="18"/>
    </w:rPr>
  </w:style>
  <w:style w:type="paragraph" w:customStyle="1" w:styleId="CopyrightText">
    <w:name w:val="Copyright Text"/>
    <w:basedOn w:val="BodyText"/>
    <w:rsid w:val="009245A0"/>
    <w:rPr>
      <w:sz w:val="18"/>
    </w:rPr>
  </w:style>
  <w:style w:type="paragraph" w:customStyle="1" w:styleId="BodySmallRight">
    <w:name w:val="Body Small Right"/>
    <w:basedOn w:val="BodyTextRight"/>
    <w:rsid w:val="009245A0"/>
    <w:rPr>
      <w:sz w:val="18"/>
      <w:szCs w:val="18"/>
    </w:rPr>
  </w:style>
  <w:style w:type="paragraph" w:customStyle="1" w:styleId="MarginEdition">
    <w:name w:val="Margin Edition"/>
    <w:basedOn w:val="MarginNote"/>
    <w:rsid w:val="009245A0"/>
    <w:pPr>
      <w:spacing w:before="0" w:after="0"/>
    </w:pPr>
    <w:rPr>
      <w:rFonts w:ascii="Times New Roman" w:hAnsi="Times New Roman"/>
      <w:color w:val="999999"/>
    </w:rPr>
  </w:style>
  <w:style w:type="paragraph" w:customStyle="1" w:styleId="Spacer">
    <w:name w:val="Spacer"/>
    <w:basedOn w:val="Normal"/>
    <w:rsid w:val="009245A0"/>
    <w:rPr>
      <w:sz w:val="2"/>
      <w:szCs w:val="2"/>
    </w:rPr>
  </w:style>
  <w:style w:type="character" w:customStyle="1" w:styleId="Small">
    <w:name w:val="Small"/>
    <w:rsid w:val="009245A0"/>
    <w:rPr>
      <w:sz w:val="16"/>
    </w:rPr>
  </w:style>
  <w:style w:type="paragraph" w:customStyle="1" w:styleId="WideTable">
    <w:name w:val="Wide Table"/>
    <w:basedOn w:val="Normal"/>
    <w:rsid w:val="009245A0"/>
    <w:pPr>
      <w:ind w:left="-1418"/>
    </w:pPr>
    <w:rPr>
      <w:sz w:val="2"/>
      <w:szCs w:val="2"/>
    </w:rPr>
  </w:style>
  <w:style w:type="character" w:styleId="PageNumber">
    <w:name w:val="page number"/>
    <w:rsid w:val="009245A0"/>
  </w:style>
  <w:style w:type="paragraph" w:styleId="Quote">
    <w:name w:val="Quote"/>
    <w:basedOn w:val="Heading1"/>
    <w:link w:val="QuoteChar"/>
    <w:qFormat/>
    <w:rsid w:val="009245A0"/>
    <w:rPr>
      <w:b w:val="0"/>
      <w:sz w:val="72"/>
      <w:szCs w:val="72"/>
      <w:lang w:val="en-NZ"/>
    </w:rPr>
  </w:style>
  <w:style w:type="character" w:customStyle="1" w:styleId="QuoteChar">
    <w:name w:val="Quote Char"/>
    <w:link w:val="Quote"/>
    <w:rsid w:val="00924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5A0"/>
    <w:pPr>
      <w:pageBreakBefore/>
    </w:pPr>
  </w:style>
  <w:style w:type="paragraph" w:customStyle="1" w:styleId="Border">
    <w:name w:val="Border"/>
    <w:basedOn w:val="Normal"/>
    <w:qFormat/>
    <w:rsid w:val="009245A0"/>
    <w:pPr>
      <w:pBdr>
        <w:top w:val="single" w:sz="18" w:space="1" w:color="auto"/>
      </w:pBdr>
    </w:pPr>
    <w:rPr>
      <w:rFonts w:ascii="Times New Roman" w:hAnsi="Times New Roman"/>
      <w:color w:val="FFFFFF"/>
      <w:sz w:val="2"/>
    </w:rPr>
  </w:style>
  <w:style w:type="character" w:styleId="IntenseEmphasis">
    <w:name w:val="Intense Emphasis"/>
    <w:uiPriority w:val="21"/>
    <w:qFormat/>
    <w:rsid w:val="009245A0"/>
    <w:rPr>
      <w:b/>
      <w:bCs/>
      <w:i/>
      <w:iCs/>
      <w:color w:val="auto"/>
    </w:rPr>
  </w:style>
  <w:style w:type="paragraph" w:styleId="IntenseQuote">
    <w:name w:val="Intense Quote"/>
    <w:basedOn w:val="Normal"/>
    <w:next w:val="Normal"/>
    <w:link w:val="IntenseQuoteChar"/>
    <w:uiPriority w:val="30"/>
    <w:qFormat/>
    <w:rsid w:val="009245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45A0"/>
    <w:rPr>
      <w:rFonts w:ascii="Courier New" w:eastAsia="Times New Roman" w:hAnsi="Courier New" w:cs="Times New Roman"/>
      <w:b/>
      <w:bCs/>
      <w:i/>
      <w:iCs/>
      <w:szCs w:val="20"/>
      <w:lang w:val="en-US" w:eastAsia="en-US"/>
    </w:rPr>
  </w:style>
  <w:style w:type="character" w:styleId="SubtleReference">
    <w:name w:val="Subtle Reference"/>
    <w:uiPriority w:val="31"/>
    <w:qFormat/>
    <w:rsid w:val="009245A0"/>
    <w:rPr>
      <w:smallCaps/>
      <w:color w:val="auto"/>
      <w:u w:val="single"/>
    </w:rPr>
  </w:style>
  <w:style w:type="character" w:styleId="IntenseReference">
    <w:name w:val="Intense Reference"/>
    <w:uiPriority w:val="32"/>
    <w:qFormat/>
    <w:rsid w:val="009245A0"/>
    <w:rPr>
      <w:b/>
      <w:bCs/>
      <w:smallCaps/>
      <w:color w:val="auto"/>
      <w:spacing w:val="5"/>
      <w:u w:val="single"/>
    </w:rPr>
  </w:style>
  <w:style w:type="paragraph" w:customStyle="1" w:styleId="2ColumnHeading">
    <w:name w:val="2Column Heading"/>
    <w:basedOn w:val="BodyText"/>
    <w:qFormat/>
    <w:rsid w:val="009245A0"/>
    <w:pPr>
      <w:spacing w:after="60"/>
      <w:ind w:left="-2268"/>
    </w:pPr>
    <w:rPr>
      <w:b/>
    </w:rPr>
  </w:style>
  <w:style w:type="paragraph" w:customStyle="1" w:styleId="Heading1TOC">
    <w:name w:val="Heading1 TOC"/>
    <w:basedOn w:val="Normal"/>
    <w:qFormat/>
    <w:rsid w:val="009245A0"/>
    <w:pPr>
      <w:spacing w:before="240" w:after="120"/>
    </w:pPr>
    <w:rPr>
      <w:rFonts w:ascii="Times New Roman" w:hAnsi="Times New Roman"/>
      <w:b/>
      <w:sz w:val="32"/>
    </w:rPr>
  </w:style>
  <w:style w:type="paragraph" w:customStyle="1" w:styleId="Heading2TOC">
    <w:name w:val="Heading2 TOC"/>
    <w:basedOn w:val="Normal"/>
    <w:qFormat/>
    <w:rsid w:val="009245A0"/>
    <w:pPr>
      <w:spacing w:before="240" w:after="60"/>
    </w:pPr>
    <w:rPr>
      <w:rFonts w:ascii="Times New Roman" w:hAnsi="Times New Roman"/>
      <w:b/>
      <w:sz w:val="28"/>
    </w:rPr>
  </w:style>
  <w:style w:type="character" w:customStyle="1" w:styleId="Underline">
    <w:name w:val="Underline"/>
    <w:qFormat/>
    <w:rsid w:val="009245A0"/>
    <w:rPr>
      <w:u w:val="single"/>
    </w:rPr>
  </w:style>
  <w:style w:type="character" w:customStyle="1" w:styleId="BoldandItalics">
    <w:name w:val="Bold and Italics"/>
    <w:qFormat/>
    <w:rsid w:val="009245A0"/>
    <w:rPr>
      <w:b/>
      <w:i/>
      <w:u w:val="none"/>
    </w:rPr>
  </w:style>
  <w:style w:type="paragraph" w:styleId="BalloonText">
    <w:name w:val="Balloon Text"/>
    <w:basedOn w:val="Normal"/>
    <w:link w:val="BalloonTextChar"/>
    <w:rsid w:val="009245A0"/>
    <w:rPr>
      <w:rFonts w:ascii="Tahoma" w:hAnsi="Tahoma" w:cs="Tahoma"/>
      <w:sz w:val="16"/>
      <w:szCs w:val="16"/>
    </w:rPr>
  </w:style>
  <w:style w:type="character" w:customStyle="1" w:styleId="BalloonTextChar">
    <w:name w:val="Balloon Text Char"/>
    <w:link w:val="BalloonText"/>
    <w:rsid w:val="009245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45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45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2282</Words>
  <Characters>13890</Characters>
  <Application>Microsoft Office Word</Application>
  <DocSecurity>0</DocSecurity>
  <Lines>536</Lines>
  <Paragraphs>204</Paragraphs>
  <ScaleCrop>false</ScaleCrop>
  <Company>Author-it Software Corporation Ltd.</Company>
  <LinksUpToDate>false</LinksUpToDate>
  <CharactersWithSpaces>15996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UEENEED014B Design and manage enterprise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2012-05-26T10:43:00Z</dcterms:created>
  <dcterms:modified xsi:type="dcterms:W3CDTF">2012-05-26T10:43:00Z</dcterms:modified>
</cp:coreProperties>
</file>