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65A8" w:rsidP="005765A8">
      <w:pPr>
        <w:pStyle w:val="Title"/>
      </w:pPr>
      <w:bookmarkStart w:id="0" w:name="_GoBack"/>
      <w:bookmarkEnd w:id="0"/>
      <w:r>
        <w:fldChar w:fldCharType="begin"/>
      </w:r>
      <w:r>
        <w:instrText xml:space="preserve"> TITLE   \* MERGEFORMAT </w:instrText>
      </w:r>
      <w:r>
        <w:fldChar w:fldCharType="separate"/>
      </w:r>
      <w:r>
        <w:t>UEENEED008B Develop, enter and verify programs in Supervisory Control and Data Acquisition systems</w:t>
      </w:r>
      <w:r>
        <w:fldChar w:fldCharType="end"/>
      </w:r>
    </w:p>
    <w:p w:rsidR="005765A8" w:rsidP="005765A8">
      <w:pPr>
        <w:pStyle w:val="Version"/>
        <w:sectPr w:rsidSect="008274B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274BB" w:rsidP="008274BB">
      <w:pPr>
        <w:pStyle w:val="SuperHeading"/>
      </w:pPr>
      <w:r w:rsidRPr="008274BB">
        <w:t>UEENEED008B Develop, enter and verify programs in Supervisory Control and Data Acquisition systems</w:t>
      </w:r>
    </w:p>
    <w:p w:rsidR="00000000" w:rsidRPr="008274BB" w:rsidP="008274BB">
      <w:pPr>
        <w:pStyle w:val="Heading1"/>
      </w:pPr>
      <w:bookmarkStart w:id="1" w:name="O_274473"/>
      <w:bookmarkEnd w:id="1"/>
      <w:r w:rsidRPr="008274BB">
        <w:t>Modification History</w:t>
      </w:r>
    </w:p>
    <w:p w:rsidR="00000000" w:rsidRPr="008274BB" w:rsidP="008274BB">
      <w:pPr>
        <w:pStyle w:val="BodyText"/>
      </w:pPr>
      <w:r w:rsidRPr="008274BB">
        <w:t>Not Applicable</w:t>
      </w:r>
    </w:p>
    <w:p w:rsidR="00000000" w:rsidRPr="008274BB" w:rsidP="008274BB">
      <w:pPr>
        <w:pStyle w:val="AllowPageBreak"/>
      </w:pPr>
    </w:p>
    <w:p w:rsidR="00000000" w:rsidRPr="008274BB" w:rsidP="008274BB">
      <w:pPr>
        <w:pStyle w:val="Heading1"/>
      </w:pPr>
      <w:bookmarkStart w:id="2" w:name="O_225085"/>
      <w:bookmarkEnd w:id="2"/>
      <w:r w:rsidRPr="008274BB">
        <w:t>Unit Descriptor</w:t>
      </w:r>
    </w:p>
    <w:tbl>
      <w:tblPr>
        <w:tblW w:w="0" w:type="auto"/>
        <w:tblLayout w:type="fixed"/>
        <w:tblCellMar>
          <w:left w:w="62" w:type="dxa"/>
          <w:right w:w="62" w:type="dxa"/>
        </w:tblCellMar>
        <w:tblLook w:val="0000"/>
      </w:tblPr>
      <w:tblGrid>
        <w:gridCol w:w="2700"/>
        <w:gridCol w:w="5760"/>
      </w:tblGrid>
      <w:tr w:rsidTr="005765A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274BB" w:rsidP="008274BB">
            <w:pPr>
              <w:pStyle w:val="BodyText"/>
            </w:pPr>
            <w:r w:rsidRPr="008274BB">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8274BB" w:rsidP="008274BB">
            <w:pPr>
              <w:pStyle w:val="BodyText"/>
            </w:pPr>
            <w:r w:rsidRPr="008274BB">
              <w:rPr>
                <w:rStyle w:val="SpecialBold"/>
              </w:rPr>
              <w:t>1</w:t>
            </w:r>
            <w:r w:rsidRPr="008274BB">
              <w:t>)</w:t>
            </w:r>
          </w:p>
          <w:p w:rsidR="00000000" w:rsidP="008274BB">
            <w:pPr>
              <w:pStyle w:val="BodyText"/>
              <w:rPr>
                <w:lang w:val="en-NZ"/>
              </w:rPr>
            </w:pPr>
            <w:r w:rsidRPr="008274BB">
              <w:rPr>
                <w:rStyle w:val="SpecialBold"/>
              </w:rPr>
              <w:t>1</w:t>
            </w:r>
            <w:r w:rsidRPr="008274BB">
              <w:t>.</w:t>
            </w:r>
            <w:r w:rsidRPr="008274BB">
              <w:rPr>
                <w:rStyle w:val="SpecialBold"/>
              </w:rPr>
              <w:t>1</w:t>
            </w:r>
            <w:r w:rsidRPr="008274BB">
              <w:t xml:space="preserve">) </w:t>
            </w:r>
            <w:r w:rsidRPr="008274BB">
              <w:rPr>
                <w:rStyle w:val="SpecialBold"/>
              </w:rPr>
              <w:t>Descriptor</w:t>
            </w:r>
          </w:p>
        </w:tc>
      </w:tr>
      <w:tr w:rsidTr="005765A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274BB" w:rsidP="008274BB">
            <w:pPr>
              <w:pStyle w:val="BodyText"/>
            </w:pPr>
            <w:r w:rsidRPr="008274BB">
              <w:t>This unit covers development, installation and testing of programs for supervisory control and data acquisition. It encompasses working safely, process analysis, developing process condition database, developing Human-Machine Interface (HMI), using dedicat</w:t>
            </w:r>
            <w:r w:rsidRPr="008274BB">
              <w:t>ed SCADA software package and documenting programming activities.</w:t>
            </w:r>
          </w:p>
        </w:tc>
      </w:tr>
    </w:tbl>
    <w:p w:rsidR="005765A8" w:rsidP="008274BB">
      <w:pPr>
        <w:pStyle w:val="BodyText"/>
      </w:pPr>
    </w:p>
    <w:p w:rsidR="005765A8" w:rsidP="008274BB">
      <w:pPr>
        <w:pStyle w:val="BodyText"/>
      </w:pPr>
    </w:p>
    <w:p w:rsidR="00000000" w:rsidRPr="008274BB" w:rsidP="008274BB">
      <w:pPr>
        <w:pStyle w:val="Heading1"/>
      </w:pPr>
      <w:bookmarkStart w:id="3" w:name="O_225090"/>
      <w:bookmarkEnd w:id="3"/>
      <w:r w:rsidRPr="008274BB">
        <w:t>Application of the Unit</w:t>
      </w:r>
    </w:p>
    <w:tbl>
      <w:tblPr>
        <w:tblW w:w="0" w:type="auto"/>
        <w:tblLayout w:type="fixed"/>
        <w:tblCellMar>
          <w:left w:w="62" w:type="dxa"/>
          <w:right w:w="62" w:type="dxa"/>
        </w:tblCellMar>
        <w:tblLook w:val="0000"/>
      </w:tblPr>
      <w:tblGrid>
        <w:gridCol w:w="2700"/>
        <w:gridCol w:w="5760"/>
      </w:tblGrid>
      <w:tr w:rsidTr="005765A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274BB" w:rsidP="008274BB">
            <w:pPr>
              <w:pStyle w:val="BodyText"/>
            </w:pPr>
            <w:r w:rsidRPr="008274BB">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8274BB">
            <w:pPr>
              <w:pStyle w:val="BodyText"/>
              <w:rPr>
                <w:lang w:val="en-NZ"/>
              </w:rPr>
            </w:pPr>
            <w:r w:rsidRPr="008274BB">
              <w:rPr>
                <w:rStyle w:val="SpecialBold"/>
              </w:rPr>
              <w:t>4</w:t>
            </w:r>
            <w:r w:rsidRPr="008274BB">
              <w:t>)</w:t>
            </w:r>
          </w:p>
        </w:tc>
      </w:tr>
      <w:tr w:rsidTr="005765A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8274BB">
            <w:pPr>
              <w:pStyle w:val="BodyText"/>
              <w:rPr>
                <w:lang w:val="en-NZ"/>
              </w:rPr>
            </w:pPr>
            <w:r w:rsidRPr="008274BB">
              <w:t>This unit is intended to augment formally recognised competencies. It is suitable for employment-based programs under</w:t>
            </w:r>
            <w:r w:rsidRPr="008274BB">
              <w:t xml:space="preserve"> an approved contract of training.</w:t>
            </w:r>
          </w:p>
        </w:tc>
      </w:tr>
      <w:tr w:rsidTr="005765A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274BB" w:rsidP="008274BB">
            <w:pPr>
              <w:pStyle w:val="BodyText"/>
            </w:pPr>
            <w:r w:rsidRPr="008274BB">
              <w:t>Note:</w:t>
            </w:r>
            <w:r w:rsidRPr="008274BB">
              <w:br/>
              <w:t>1. Compliance with permits may be required in various jurisdictions and typically relates to the operation of plant, machinery and equipment such as elevating work platforms, powder operated fixing tools, power op</w:t>
            </w:r>
            <w:r w:rsidRPr="008274BB">
              <w:t>erated tools, vehicles, road signage and traffic control, lifting equipment. Permits may also be required for some work environments such as confined spaces, working aloft, near live electrical apparatus, site rehabilitation.</w:t>
            </w:r>
          </w:p>
          <w:p w:rsidR="00000000" w:rsidRPr="008274BB" w:rsidP="008274BB">
            <w:pPr>
              <w:pStyle w:val="BodyText"/>
            </w:pPr>
            <w:r w:rsidRPr="008274BB">
              <w:t>2. Compliance may be required in various jurisdictions relating to currency in First Aid, confined space, lifting and risk safety measures.</w:t>
            </w:r>
          </w:p>
        </w:tc>
      </w:tr>
    </w:tbl>
    <w:p w:rsidR="005765A8" w:rsidP="008274BB">
      <w:pPr>
        <w:pStyle w:val="BodyText"/>
      </w:pPr>
    </w:p>
    <w:p w:rsidR="005765A8" w:rsidP="008274BB">
      <w:pPr>
        <w:pStyle w:val="BodyText"/>
      </w:pPr>
    </w:p>
    <w:p w:rsidR="00000000" w:rsidRPr="008274BB" w:rsidP="008274BB">
      <w:pPr>
        <w:pStyle w:val="Heading1"/>
      </w:pPr>
      <w:bookmarkStart w:id="4" w:name="O_225086"/>
      <w:bookmarkEnd w:id="4"/>
      <w:r w:rsidRPr="008274BB">
        <w:t>Licensing/Regulatory Information</w:t>
      </w:r>
    </w:p>
    <w:tbl>
      <w:tblPr>
        <w:tblW w:w="0" w:type="auto"/>
        <w:tblLayout w:type="fixed"/>
        <w:tblCellMar>
          <w:left w:w="62" w:type="dxa"/>
          <w:right w:w="62" w:type="dxa"/>
        </w:tblCellMar>
        <w:tblLook w:val="0000"/>
      </w:tblPr>
      <w:tblGrid>
        <w:gridCol w:w="8460"/>
      </w:tblGrid>
      <w:tr w:rsidTr="005765A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274BB">
            <w:pPr>
              <w:pStyle w:val="BodyText"/>
              <w:rPr>
                <w:lang w:val="en-NZ"/>
              </w:rPr>
            </w:pPr>
            <w:r w:rsidRPr="008274BB">
              <w:rPr>
                <w:rStyle w:val="SpecialBold"/>
              </w:rPr>
              <w:t>1</w:t>
            </w:r>
            <w:r w:rsidRPr="008274BB">
              <w:t>.</w:t>
            </w:r>
            <w:r w:rsidRPr="008274BB">
              <w:rPr>
                <w:rStyle w:val="SpecialBold"/>
              </w:rPr>
              <w:t>2</w:t>
            </w:r>
            <w:r w:rsidRPr="008274BB">
              <w:t xml:space="preserve">) </w:t>
            </w:r>
            <w:r w:rsidRPr="008274BB">
              <w:rPr>
                <w:rStyle w:val="SpecialBold"/>
              </w:rPr>
              <w:t>License to practice</w:t>
            </w:r>
          </w:p>
        </w:tc>
      </w:tr>
      <w:tr w:rsidTr="005765A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8274BB" w:rsidP="008274BB">
            <w:pPr>
              <w:pStyle w:val="BodyText"/>
            </w:pPr>
            <w:r w:rsidRPr="008274BB">
              <w:t>The skills and knowledge described in</w:t>
            </w:r>
            <w:r w:rsidRPr="008274BB">
              <w:t xml:space="preserve"> this unit do not require a license to practice in the workplace. However, practice in this unit is subject to regulations directly related to occupational health and safety and where applicable contracts of training such as apprenticeships.</w:t>
            </w:r>
          </w:p>
        </w:tc>
      </w:tr>
    </w:tbl>
    <w:p w:rsidR="005765A8" w:rsidP="008274BB">
      <w:pPr>
        <w:pStyle w:val="BodyText"/>
      </w:pPr>
    </w:p>
    <w:p w:rsidR="005765A8" w:rsidP="008274BB">
      <w:pPr>
        <w:pStyle w:val="BodyText"/>
      </w:pPr>
    </w:p>
    <w:p w:rsidR="00000000" w:rsidRPr="008274BB" w:rsidP="008274BB">
      <w:pPr>
        <w:pStyle w:val="Heading1"/>
      </w:pPr>
      <w:bookmarkStart w:id="5" w:name="O_225087"/>
      <w:bookmarkEnd w:id="5"/>
      <w:r w:rsidRPr="008274BB">
        <w:t>Pre-Requisites</w:t>
      </w:r>
    </w:p>
    <w:tbl>
      <w:tblPr>
        <w:tblW w:w="0" w:type="auto"/>
        <w:tblLayout w:type="fixed"/>
        <w:tblCellMar>
          <w:left w:w="62" w:type="dxa"/>
          <w:right w:w="62" w:type="dxa"/>
        </w:tblCellMar>
        <w:tblLook w:val="0000"/>
      </w:tblPr>
      <w:tblGrid>
        <w:gridCol w:w="2700"/>
        <w:gridCol w:w="5760"/>
      </w:tblGrid>
      <w:tr w:rsidTr="005765A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274BB" w:rsidP="008274BB">
            <w:pPr>
              <w:pStyle w:val="BodyText"/>
            </w:pPr>
            <w:r w:rsidRPr="008274BB">
              <w:rPr>
                <w:rStyle w:val="SpecialBold"/>
              </w:rPr>
              <w:t>Prerequisite Unit</w:t>
            </w:r>
            <w:r w:rsidRPr="008274BB">
              <w:t>(</w:t>
            </w:r>
            <w:r w:rsidRPr="008274BB">
              <w:rPr>
                <w:rStyle w:val="SpecialBold"/>
              </w:rPr>
              <w:t>s</w:t>
            </w:r>
            <w:r w:rsidRPr="008274BB">
              <w:t>)</w:t>
            </w:r>
          </w:p>
        </w:tc>
        <w:tc>
          <w:tcPr>
            <w:tcW w:w="5760" w:type="dxa"/>
            <w:tcBorders>
              <w:top w:val="nil"/>
              <w:left w:val="nil"/>
              <w:bottom w:val="nil"/>
              <w:right w:val="nil"/>
            </w:tcBorders>
            <w:tcMar>
              <w:top w:w="0" w:type="dxa"/>
              <w:left w:w="62" w:type="dxa"/>
              <w:bottom w:w="0" w:type="dxa"/>
              <w:right w:w="62" w:type="dxa"/>
            </w:tcMar>
          </w:tcPr>
          <w:p w:rsidR="00000000" w:rsidP="008274BB">
            <w:pPr>
              <w:pStyle w:val="BodyText"/>
              <w:rPr>
                <w:lang w:val="en-NZ"/>
              </w:rPr>
            </w:pPr>
            <w:r w:rsidRPr="008274BB">
              <w:rPr>
                <w:rStyle w:val="SpecialBold"/>
              </w:rPr>
              <w:t>2</w:t>
            </w:r>
            <w:r w:rsidRPr="008274BB">
              <w:t>)</w:t>
            </w:r>
          </w:p>
        </w:tc>
      </w:tr>
      <w:tr w:rsidTr="005765A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274BB">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8274BB">
            <w:pPr>
              <w:pStyle w:val="BodyText"/>
              <w:rPr>
                <w:lang w:val="en-NZ"/>
              </w:rPr>
            </w:pPr>
            <w:r w:rsidRPr="008274BB">
              <w:rPr>
                <w:rStyle w:val="SpecialBold"/>
              </w:rPr>
              <w:t>2</w:t>
            </w:r>
            <w:r w:rsidRPr="008274BB">
              <w:t>.</w:t>
            </w:r>
            <w:r w:rsidRPr="008274BB">
              <w:rPr>
                <w:rStyle w:val="SpecialBold"/>
              </w:rPr>
              <w:t>1</w:t>
            </w:r>
            <w:r w:rsidRPr="008274BB">
              <w:t xml:space="preserve">) </w:t>
            </w:r>
            <w:r w:rsidRPr="008274BB">
              <w:rPr>
                <w:rStyle w:val="SpecialBold"/>
              </w:rPr>
              <w:t>Competencies</w:t>
            </w:r>
          </w:p>
        </w:tc>
      </w:tr>
      <w:tr w:rsidTr="005765A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274BB" w:rsidP="008274BB">
            <w:pPr>
              <w:pStyle w:val="BodyText"/>
            </w:pPr>
            <w:r w:rsidRPr="008274BB">
              <w:t>Granting competency in this unit shall be made only after competency in the following unit(s) has/have been confirmed.</w:t>
            </w:r>
          </w:p>
          <w:p w:rsidR="00000000" w:rsidRPr="008274BB" w:rsidP="008274BB">
            <w:pPr>
              <w:pStyle w:val="BodyText"/>
            </w:pPr>
            <w:r w:rsidRPr="008274BB">
              <w:t>UEENEED009B Develop, enter and verify programs for industrial control systems using high level instructions</w:t>
            </w:r>
          </w:p>
          <w:p w:rsidR="00000000" w:rsidRPr="008274BB" w:rsidP="008274BB">
            <w:pPr>
              <w:pStyle w:val="BodyText"/>
            </w:pPr>
            <w:r w:rsidRPr="008274BB">
              <w:t>For the full prerequisite chain details for this unit please refer to Table 2 in Volume 1, Part 2</w:t>
            </w:r>
          </w:p>
        </w:tc>
      </w:tr>
    </w:tbl>
    <w:p w:rsidR="005765A8" w:rsidP="008274BB">
      <w:pPr>
        <w:pStyle w:val="BodyText"/>
      </w:pPr>
    </w:p>
    <w:p w:rsidR="005765A8" w:rsidP="008274BB">
      <w:pPr>
        <w:pStyle w:val="BodyText"/>
      </w:pPr>
    </w:p>
    <w:p w:rsidR="00000000" w:rsidRPr="008274BB" w:rsidP="008274BB">
      <w:pPr>
        <w:pStyle w:val="Heading1"/>
      </w:pPr>
      <w:bookmarkStart w:id="6" w:name="O_225089"/>
      <w:bookmarkEnd w:id="6"/>
      <w:r w:rsidRPr="008274BB">
        <w:t>Employability Skills Informati</w:t>
      </w:r>
      <w:r w:rsidRPr="008274BB">
        <w:t>on</w:t>
      </w:r>
    </w:p>
    <w:tbl>
      <w:tblPr>
        <w:tblW w:w="0" w:type="auto"/>
        <w:tblLayout w:type="fixed"/>
        <w:tblCellMar>
          <w:left w:w="62" w:type="dxa"/>
          <w:right w:w="62" w:type="dxa"/>
        </w:tblCellMar>
        <w:tblLook w:val="0000"/>
      </w:tblPr>
      <w:tblGrid>
        <w:gridCol w:w="2700"/>
        <w:gridCol w:w="5760"/>
      </w:tblGrid>
      <w:tr w:rsidTr="005765A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274BB" w:rsidP="008274BB">
            <w:pPr>
              <w:pStyle w:val="BodyText"/>
            </w:pPr>
            <w:r w:rsidRPr="008274BB">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8274BB" w:rsidP="008274BB">
            <w:pPr>
              <w:pStyle w:val="BodyText"/>
            </w:pPr>
            <w:r w:rsidRPr="008274BB">
              <w:rPr>
                <w:rStyle w:val="SpecialBold"/>
              </w:rPr>
              <w:t>3</w:t>
            </w:r>
            <w:r w:rsidRPr="008274BB">
              <w:t>)</w:t>
            </w:r>
          </w:p>
          <w:p w:rsidR="00000000" w:rsidRPr="008274BB" w:rsidP="008274BB">
            <w:pPr>
              <w:pStyle w:val="BodyText"/>
            </w:pPr>
            <w:r w:rsidRPr="008274BB">
              <w:t>The required outcomes described in this unit of competency contain applicable facets of Employability Skills. The Employability Skills Summary of the qualification in which this unit of competency is packaged will assist in ident</w:t>
            </w:r>
            <w:r w:rsidRPr="008274BB">
              <w:t>ifying Employability Skill requirements.</w:t>
            </w:r>
          </w:p>
        </w:tc>
      </w:tr>
    </w:tbl>
    <w:p w:rsidR="005765A8" w:rsidP="008274BB">
      <w:pPr>
        <w:pStyle w:val="BodyText"/>
      </w:pPr>
    </w:p>
    <w:p w:rsidR="005765A8" w:rsidP="008274BB">
      <w:pPr>
        <w:pStyle w:val="BodyText"/>
      </w:pPr>
    </w:p>
    <w:p w:rsidR="00000000" w:rsidRPr="008274BB" w:rsidP="008274BB">
      <w:pPr>
        <w:pStyle w:val="Heading1"/>
      </w:pPr>
      <w:bookmarkStart w:id="7" w:name="O_292519"/>
      <w:bookmarkEnd w:id="7"/>
      <w:r w:rsidRPr="008274BB">
        <w:t>Elements and Performance Criteria Pre-Content</w:t>
      </w:r>
    </w:p>
    <w:tbl>
      <w:tblPr>
        <w:tblW w:w="0" w:type="auto"/>
        <w:tblLayout w:type="fixed"/>
        <w:tblCellMar>
          <w:left w:w="62" w:type="dxa"/>
          <w:right w:w="62" w:type="dxa"/>
        </w:tblCellMar>
        <w:tblLook w:val="0000"/>
      </w:tblPr>
      <w:tblGrid>
        <w:gridCol w:w="2700"/>
        <w:gridCol w:w="5760"/>
      </w:tblGrid>
      <w:tr w:rsidTr="005765A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274BB">
            <w:pPr>
              <w:pStyle w:val="BodyText"/>
              <w:rPr>
                <w:lang w:val="en-NZ"/>
              </w:rPr>
            </w:pPr>
            <w:r w:rsidRPr="008274BB">
              <w:rPr>
                <w:rStyle w:val="SpecialBold"/>
              </w:rPr>
              <w:t>6</w:t>
            </w:r>
            <w:r w:rsidRPr="008274BB">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8274BB" w:rsidP="008274BB">
            <w:pPr>
              <w:pStyle w:val="BodyText"/>
            </w:pPr>
            <w:r w:rsidRPr="008274BB">
              <w:t>Performance criteria describe the required performance needed to demonstrate achievement of the Element. Assessment of performance is to be consistent with the evidence guide.</w:t>
            </w:r>
          </w:p>
        </w:tc>
      </w:tr>
    </w:tbl>
    <w:p w:rsidR="00000000" w:rsidRPr="008274BB" w:rsidP="008274BB">
      <w:pPr>
        <w:pStyle w:val="BodyText"/>
      </w:pPr>
    </w:p>
    <w:p w:rsidR="00000000" w:rsidRPr="008274BB" w:rsidP="008274BB">
      <w:pPr>
        <w:pStyle w:val="AllowPageBreak"/>
      </w:pPr>
    </w:p>
    <w:p w:rsidR="00000000" w:rsidRPr="008274BB" w:rsidP="008274BB">
      <w:pPr>
        <w:pStyle w:val="Heading1"/>
      </w:pPr>
      <w:bookmarkStart w:id="8" w:name="O_239187"/>
      <w:bookmarkEnd w:id="8"/>
      <w:r w:rsidRPr="008274BB">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5765A8">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8274BB" w:rsidP="008274BB">
            <w:pPr>
              <w:pStyle w:val="BodyText"/>
            </w:pPr>
            <w:r w:rsidRPr="008274BB">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8274BB">
            <w:pPr>
              <w:pStyle w:val="BodyText"/>
              <w:rPr>
                <w:lang w:val="en-NZ"/>
              </w:rPr>
            </w:pPr>
            <w:r w:rsidRPr="008274BB">
              <w:rPr>
                <w:rStyle w:val="SpecialBold"/>
              </w:rPr>
              <w:t>PERFORMANCE CRITER</w:t>
            </w:r>
            <w:r w:rsidRPr="008274BB">
              <w:rPr>
                <w:rStyle w:val="SpecialBold"/>
              </w:rPr>
              <w:t>IA</w:t>
            </w:r>
          </w:p>
        </w:tc>
      </w:tr>
      <w:tr w:rsidTr="005765A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274BB">
            <w:pPr>
              <w:pStyle w:val="BodyText"/>
              <w:rPr>
                <w:lang w:val="en-NZ"/>
              </w:rPr>
            </w:pPr>
            <w:r w:rsidRPr="008274BB">
              <w:t>1</w:t>
            </w:r>
          </w:p>
        </w:tc>
        <w:tc>
          <w:tcPr>
            <w:tcW w:w="2296" w:type="dxa"/>
            <w:vMerge w:val="restart"/>
            <w:tcBorders>
              <w:top w:val="nil"/>
              <w:left w:val="nil"/>
              <w:bottom w:val="nil"/>
              <w:right w:val="nil"/>
            </w:tcBorders>
            <w:tcMar>
              <w:top w:w="0" w:type="dxa"/>
              <w:left w:w="62" w:type="dxa"/>
              <w:bottom w:w="0" w:type="dxa"/>
              <w:right w:w="62" w:type="dxa"/>
            </w:tcMar>
          </w:tcPr>
          <w:p w:rsidR="00000000" w:rsidP="008274BB">
            <w:pPr>
              <w:pStyle w:val="BodyText"/>
              <w:rPr>
                <w:lang w:val="en-NZ"/>
              </w:rPr>
            </w:pPr>
            <w:r w:rsidRPr="008274BB">
              <w:t>Prepare to develop programs for supervisory control and data acquisition systems.</w:t>
            </w:r>
          </w:p>
        </w:tc>
        <w:tc>
          <w:tcPr>
            <w:tcW w:w="900" w:type="dxa"/>
            <w:tcBorders>
              <w:top w:val="nil"/>
              <w:left w:val="nil"/>
              <w:bottom w:val="nil"/>
              <w:right w:val="nil"/>
            </w:tcBorders>
            <w:tcMar>
              <w:top w:w="0" w:type="dxa"/>
              <w:left w:w="62" w:type="dxa"/>
              <w:bottom w:w="0" w:type="dxa"/>
              <w:right w:w="62" w:type="dxa"/>
            </w:tcMar>
          </w:tcPr>
          <w:p w:rsidR="00000000" w:rsidP="008274BB">
            <w:pPr>
              <w:pStyle w:val="BodyText"/>
              <w:rPr>
                <w:lang w:val="en-NZ"/>
              </w:rPr>
            </w:pPr>
            <w:r w:rsidRPr="008274BB">
              <w:t>1.1</w:t>
            </w:r>
          </w:p>
        </w:tc>
        <w:tc>
          <w:tcPr>
            <w:tcW w:w="4860" w:type="dxa"/>
            <w:tcBorders>
              <w:top w:val="nil"/>
              <w:left w:val="nil"/>
              <w:bottom w:val="nil"/>
              <w:right w:val="nil"/>
            </w:tcBorders>
            <w:tcMar>
              <w:top w:w="0" w:type="dxa"/>
              <w:left w:w="62" w:type="dxa"/>
              <w:bottom w:w="0" w:type="dxa"/>
              <w:right w:w="62" w:type="dxa"/>
            </w:tcMar>
          </w:tcPr>
          <w:p w:rsidR="00000000" w:rsidP="008274BB">
            <w:pPr>
              <w:pStyle w:val="BodyText"/>
              <w:rPr>
                <w:lang w:val="en-NZ"/>
              </w:rPr>
            </w:pPr>
            <w:r w:rsidRPr="008274BB">
              <w:t>OHS procedures for a given work area are identified, obtained and understood through established routines and procedures.</w:t>
            </w:r>
          </w:p>
        </w:tc>
      </w:tr>
      <w:tr w:rsidTr="005765A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274BB">
            <w:pPr>
              <w:pStyle w:val="BodyText"/>
              <w:rPr>
                <w:lang w:val="en-NZ"/>
              </w:rPr>
            </w:pPr>
            <w:r w:rsidRPr="008274BB">
              <w:t>1.2</w:t>
            </w:r>
          </w:p>
        </w:tc>
        <w:tc>
          <w:tcPr>
            <w:tcW w:w="4860" w:type="dxa"/>
            <w:tcBorders>
              <w:top w:val="nil"/>
              <w:left w:val="nil"/>
              <w:bottom w:val="nil"/>
              <w:right w:val="nil"/>
            </w:tcBorders>
            <w:tcMar>
              <w:top w:w="0" w:type="dxa"/>
              <w:left w:w="62" w:type="dxa"/>
              <w:bottom w:w="0" w:type="dxa"/>
              <w:right w:w="62" w:type="dxa"/>
            </w:tcMar>
          </w:tcPr>
          <w:p w:rsidR="00000000" w:rsidP="008274BB">
            <w:pPr>
              <w:pStyle w:val="BodyText"/>
              <w:rPr>
                <w:lang w:val="en-NZ"/>
              </w:rPr>
            </w:pPr>
            <w:r w:rsidRPr="008274BB">
              <w:t>Established OHS risk control measures and procedures are followed in preparation for the work.</w:t>
            </w:r>
          </w:p>
        </w:tc>
      </w:tr>
      <w:tr w:rsidTr="005765A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274BB">
            <w:pPr>
              <w:pStyle w:val="BodyText"/>
              <w:rPr>
                <w:lang w:val="en-NZ"/>
              </w:rPr>
            </w:pPr>
            <w:r w:rsidRPr="008274BB">
              <w:t>1.3</w:t>
            </w:r>
          </w:p>
        </w:tc>
        <w:tc>
          <w:tcPr>
            <w:tcW w:w="4860" w:type="dxa"/>
            <w:tcBorders>
              <w:top w:val="nil"/>
              <w:left w:val="nil"/>
              <w:bottom w:val="nil"/>
              <w:right w:val="nil"/>
            </w:tcBorders>
            <w:tcMar>
              <w:top w:w="0" w:type="dxa"/>
              <w:left w:w="62" w:type="dxa"/>
              <w:bottom w:w="0" w:type="dxa"/>
              <w:right w:w="62" w:type="dxa"/>
            </w:tcMar>
          </w:tcPr>
          <w:p w:rsidR="00000000" w:rsidP="008274BB">
            <w:pPr>
              <w:pStyle w:val="BodyText"/>
              <w:rPr>
                <w:lang w:val="en-NZ"/>
              </w:rPr>
            </w:pPr>
            <w:r w:rsidRPr="008274BB">
              <w:t>The extent of the SCADA system is determined from design brief and process specifications.</w:t>
            </w:r>
          </w:p>
        </w:tc>
      </w:tr>
      <w:tr w:rsidTr="005765A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274BB">
            <w:pPr>
              <w:pStyle w:val="BodyText"/>
              <w:rPr>
                <w:lang w:val="en-NZ"/>
              </w:rPr>
            </w:pPr>
            <w:r w:rsidRPr="008274BB">
              <w:t>1.4</w:t>
            </w:r>
          </w:p>
        </w:tc>
        <w:tc>
          <w:tcPr>
            <w:tcW w:w="4860" w:type="dxa"/>
            <w:tcBorders>
              <w:top w:val="nil"/>
              <w:left w:val="nil"/>
              <w:bottom w:val="nil"/>
              <w:right w:val="nil"/>
            </w:tcBorders>
            <w:tcMar>
              <w:top w:w="0" w:type="dxa"/>
              <w:left w:w="62" w:type="dxa"/>
              <w:bottom w:w="0" w:type="dxa"/>
              <w:right w:w="62" w:type="dxa"/>
            </w:tcMar>
          </w:tcPr>
          <w:p w:rsidR="00000000" w:rsidP="008274BB">
            <w:pPr>
              <w:pStyle w:val="BodyText"/>
              <w:rPr>
                <w:lang w:val="en-NZ"/>
              </w:rPr>
            </w:pPr>
            <w:r w:rsidRPr="008274BB">
              <w:t>Process data are analysed for development of graphical design/mimic diagrams.</w:t>
            </w:r>
          </w:p>
        </w:tc>
      </w:tr>
      <w:tr w:rsidTr="005765A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274BB">
            <w:pPr>
              <w:pStyle w:val="BodyText"/>
              <w:rPr>
                <w:lang w:val="en-NZ"/>
              </w:rPr>
            </w:pPr>
            <w:r w:rsidRPr="008274BB">
              <w:t>1.5</w:t>
            </w:r>
          </w:p>
        </w:tc>
        <w:tc>
          <w:tcPr>
            <w:tcW w:w="4860" w:type="dxa"/>
            <w:tcBorders>
              <w:top w:val="nil"/>
              <w:left w:val="nil"/>
              <w:bottom w:val="nil"/>
              <w:right w:val="nil"/>
            </w:tcBorders>
            <w:tcMar>
              <w:top w:w="0" w:type="dxa"/>
              <w:left w:w="62" w:type="dxa"/>
              <w:bottom w:w="0" w:type="dxa"/>
              <w:right w:w="62" w:type="dxa"/>
            </w:tcMar>
          </w:tcPr>
          <w:p w:rsidR="00000000" w:rsidP="008274BB">
            <w:pPr>
              <w:pStyle w:val="BodyText"/>
              <w:rPr>
                <w:lang w:val="en-NZ"/>
              </w:rPr>
            </w:pPr>
            <w:r w:rsidRPr="008274BB">
              <w:t xml:space="preserve">PLC analogue and digitised addresses are related to tag database. </w:t>
            </w:r>
          </w:p>
        </w:tc>
      </w:tr>
      <w:tr w:rsidTr="005765A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274BB">
            <w:pPr>
              <w:pStyle w:val="BodyText"/>
              <w:rPr>
                <w:lang w:val="en-NZ"/>
              </w:rPr>
            </w:pPr>
            <w:r w:rsidRPr="008274BB">
              <w:t>1.6</w:t>
            </w:r>
          </w:p>
        </w:tc>
        <w:tc>
          <w:tcPr>
            <w:tcW w:w="4860" w:type="dxa"/>
            <w:tcBorders>
              <w:top w:val="nil"/>
              <w:left w:val="nil"/>
              <w:bottom w:val="nil"/>
              <w:right w:val="nil"/>
            </w:tcBorders>
            <w:tcMar>
              <w:top w:w="0" w:type="dxa"/>
              <w:left w:w="62" w:type="dxa"/>
              <w:bottom w:w="0" w:type="dxa"/>
              <w:right w:w="62" w:type="dxa"/>
            </w:tcMar>
          </w:tcPr>
          <w:p w:rsidR="00000000" w:rsidP="008274BB">
            <w:pPr>
              <w:pStyle w:val="BodyText"/>
              <w:rPr>
                <w:lang w:val="en-NZ"/>
              </w:rPr>
            </w:pPr>
            <w:r w:rsidRPr="008274BB">
              <w:t>Tag data types are configured in the database.</w:t>
            </w:r>
          </w:p>
        </w:tc>
      </w:tr>
      <w:tr w:rsidTr="005765A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274BB">
            <w:pPr>
              <w:pStyle w:val="BodyText"/>
              <w:rPr>
                <w:lang w:val="en-NZ"/>
              </w:rPr>
            </w:pPr>
            <w:r w:rsidRPr="008274BB">
              <w:t>1.7</w:t>
            </w:r>
          </w:p>
        </w:tc>
        <w:tc>
          <w:tcPr>
            <w:tcW w:w="4860" w:type="dxa"/>
            <w:tcBorders>
              <w:top w:val="nil"/>
              <w:left w:val="nil"/>
              <w:bottom w:val="nil"/>
              <w:right w:val="nil"/>
            </w:tcBorders>
            <w:tcMar>
              <w:top w:w="0" w:type="dxa"/>
              <w:left w:w="62" w:type="dxa"/>
              <w:bottom w:w="0" w:type="dxa"/>
              <w:right w:w="62" w:type="dxa"/>
            </w:tcMar>
          </w:tcPr>
          <w:p w:rsidR="00000000" w:rsidP="008274BB">
            <w:pPr>
              <w:pStyle w:val="BodyText"/>
              <w:rPr>
                <w:lang w:val="en-NZ"/>
              </w:rPr>
            </w:pPr>
            <w:r w:rsidRPr="008274BB">
              <w:t>Graphic objects are created and added to a graphic library. (See Note 1)</w:t>
            </w:r>
          </w:p>
        </w:tc>
      </w:tr>
      <w:tr w:rsidTr="005765A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274BB">
            <w:pPr>
              <w:pStyle w:val="BodyText"/>
              <w:rPr>
                <w:lang w:val="en-NZ"/>
              </w:rPr>
            </w:pPr>
            <w:r w:rsidRPr="008274BB">
              <w:t>1.8</w:t>
            </w:r>
          </w:p>
        </w:tc>
        <w:tc>
          <w:tcPr>
            <w:tcW w:w="4860" w:type="dxa"/>
            <w:tcBorders>
              <w:top w:val="nil"/>
              <w:left w:val="nil"/>
              <w:bottom w:val="nil"/>
              <w:right w:val="nil"/>
            </w:tcBorders>
            <w:tcMar>
              <w:top w:w="0" w:type="dxa"/>
              <w:left w:w="62" w:type="dxa"/>
              <w:bottom w:w="0" w:type="dxa"/>
              <w:right w:w="62" w:type="dxa"/>
            </w:tcMar>
          </w:tcPr>
          <w:p w:rsidR="00000000" w:rsidP="008274BB">
            <w:pPr>
              <w:pStyle w:val="BodyText"/>
              <w:rPr>
                <w:lang w:val="en-NZ"/>
              </w:rPr>
            </w:pPr>
            <w:r w:rsidRPr="008274BB">
              <w:t>Equipment, software and testing devices needed to carry out the work are obtained and checked for correct operation and safety.</w:t>
            </w:r>
          </w:p>
        </w:tc>
      </w:tr>
      <w:tr w:rsidTr="005765A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274BB">
            <w:pPr>
              <w:pStyle w:val="BodyText"/>
              <w:rPr>
                <w:lang w:val="en-NZ"/>
              </w:rPr>
            </w:pPr>
            <w:r w:rsidRPr="008274BB">
              <w:t>2</w:t>
            </w:r>
          </w:p>
        </w:tc>
        <w:tc>
          <w:tcPr>
            <w:tcW w:w="2296" w:type="dxa"/>
            <w:vMerge w:val="restart"/>
            <w:tcBorders>
              <w:top w:val="nil"/>
              <w:left w:val="nil"/>
              <w:bottom w:val="nil"/>
              <w:right w:val="nil"/>
            </w:tcBorders>
            <w:tcMar>
              <w:top w:w="0" w:type="dxa"/>
              <w:left w:w="62" w:type="dxa"/>
              <w:bottom w:w="0" w:type="dxa"/>
              <w:right w:w="62" w:type="dxa"/>
            </w:tcMar>
          </w:tcPr>
          <w:p w:rsidR="00000000" w:rsidP="008274BB">
            <w:pPr>
              <w:pStyle w:val="BodyText"/>
              <w:rPr>
                <w:lang w:val="en-NZ"/>
              </w:rPr>
            </w:pPr>
            <w:r w:rsidRPr="008274BB">
              <w:t>Develop and enter programs using dedicated su</w:t>
            </w:r>
            <w:r w:rsidRPr="008274BB">
              <w:t>pervisory control and data acquisition software.</w:t>
            </w:r>
          </w:p>
        </w:tc>
        <w:tc>
          <w:tcPr>
            <w:tcW w:w="900" w:type="dxa"/>
            <w:tcBorders>
              <w:top w:val="nil"/>
              <w:left w:val="nil"/>
              <w:bottom w:val="nil"/>
              <w:right w:val="nil"/>
            </w:tcBorders>
            <w:tcMar>
              <w:top w:w="0" w:type="dxa"/>
              <w:left w:w="62" w:type="dxa"/>
              <w:bottom w:w="0" w:type="dxa"/>
              <w:right w:w="62" w:type="dxa"/>
            </w:tcMar>
          </w:tcPr>
          <w:p w:rsidR="00000000" w:rsidP="008274BB">
            <w:pPr>
              <w:pStyle w:val="BodyText"/>
              <w:rPr>
                <w:lang w:val="en-NZ"/>
              </w:rPr>
            </w:pPr>
            <w:r w:rsidRPr="008274BB">
              <w:t>2.1</w:t>
            </w:r>
          </w:p>
        </w:tc>
        <w:tc>
          <w:tcPr>
            <w:tcW w:w="4860" w:type="dxa"/>
            <w:tcBorders>
              <w:top w:val="nil"/>
              <w:left w:val="nil"/>
              <w:bottom w:val="nil"/>
              <w:right w:val="nil"/>
            </w:tcBorders>
            <w:tcMar>
              <w:top w:w="0" w:type="dxa"/>
              <w:left w:w="62" w:type="dxa"/>
              <w:bottom w:w="0" w:type="dxa"/>
              <w:right w:w="62" w:type="dxa"/>
            </w:tcMar>
          </w:tcPr>
          <w:p w:rsidR="00000000" w:rsidP="008274BB">
            <w:pPr>
              <w:pStyle w:val="BodyText"/>
              <w:rPr>
                <w:lang w:val="en-NZ"/>
              </w:rPr>
            </w:pPr>
            <w:r w:rsidRPr="008274BB">
              <w:t>Established OHS risk control measures and procedures for carrying out the work are followed.</w:t>
            </w:r>
          </w:p>
        </w:tc>
      </w:tr>
      <w:tr w:rsidTr="005765A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274BB">
            <w:pPr>
              <w:pStyle w:val="BodyText"/>
              <w:rPr>
                <w:lang w:val="en-NZ"/>
              </w:rPr>
            </w:pPr>
            <w:r w:rsidRPr="008274BB">
              <w:t>2.2</w:t>
            </w:r>
          </w:p>
        </w:tc>
        <w:tc>
          <w:tcPr>
            <w:tcW w:w="4860" w:type="dxa"/>
            <w:tcBorders>
              <w:top w:val="nil"/>
              <w:left w:val="nil"/>
              <w:bottom w:val="nil"/>
              <w:right w:val="nil"/>
            </w:tcBorders>
            <w:tcMar>
              <w:top w:w="0" w:type="dxa"/>
              <w:left w:w="62" w:type="dxa"/>
              <w:bottom w:w="0" w:type="dxa"/>
              <w:right w:w="62" w:type="dxa"/>
            </w:tcMar>
          </w:tcPr>
          <w:p w:rsidR="00000000" w:rsidP="008274BB">
            <w:pPr>
              <w:pStyle w:val="BodyText"/>
              <w:rPr>
                <w:lang w:val="en-NZ"/>
              </w:rPr>
            </w:pPr>
            <w:r w:rsidRPr="008274BB">
              <w:t>SCADA software is used to develop human-machine interface (HMI) of processes.</w:t>
            </w:r>
          </w:p>
        </w:tc>
      </w:tr>
      <w:tr w:rsidTr="005765A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274BB">
            <w:pPr>
              <w:pStyle w:val="BodyText"/>
              <w:rPr>
                <w:lang w:val="en-NZ"/>
              </w:rPr>
            </w:pPr>
            <w:r w:rsidRPr="008274BB">
              <w:t>2.3</w:t>
            </w:r>
          </w:p>
        </w:tc>
        <w:tc>
          <w:tcPr>
            <w:tcW w:w="4860" w:type="dxa"/>
            <w:tcBorders>
              <w:top w:val="nil"/>
              <w:left w:val="nil"/>
              <w:bottom w:val="nil"/>
              <w:right w:val="nil"/>
            </w:tcBorders>
            <w:tcMar>
              <w:top w:w="0" w:type="dxa"/>
              <w:left w:w="62" w:type="dxa"/>
              <w:bottom w:w="0" w:type="dxa"/>
              <w:right w:w="62" w:type="dxa"/>
            </w:tcMar>
          </w:tcPr>
          <w:p w:rsidR="00000000" w:rsidP="008274BB">
            <w:pPr>
              <w:pStyle w:val="BodyText"/>
              <w:rPr>
                <w:lang w:val="en-NZ"/>
              </w:rPr>
            </w:pPr>
            <w:r w:rsidRPr="008274BB">
              <w:t>Control functions, data acquisition components and automated tasks are programmed using SCADA software.</w:t>
            </w:r>
          </w:p>
        </w:tc>
      </w:tr>
      <w:tr w:rsidTr="005765A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274BB">
            <w:pPr>
              <w:pStyle w:val="BodyText"/>
              <w:rPr>
                <w:lang w:val="en-NZ"/>
              </w:rPr>
            </w:pPr>
            <w:r w:rsidRPr="008274BB">
              <w:t>2.4</w:t>
            </w:r>
          </w:p>
        </w:tc>
        <w:tc>
          <w:tcPr>
            <w:tcW w:w="4860" w:type="dxa"/>
            <w:tcBorders>
              <w:top w:val="nil"/>
              <w:left w:val="nil"/>
              <w:bottom w:val="nil"/>
              <w:right w:val="nil"/>
            </w:tcBorders>
            <w:tcMar>
              <w:top w:w="0" w:type="dxa"/>
              <w:left w:w="62" w:type="dxa"/>
              <w:bottom w:w="0" w:type="dxa"/>
              <w:right w:w="62" w:type="dxa"/>
            </w:tcMar>
          </w:tcPr>
          <w:p w:rsidR="00000000" w:rsidP="008274BB">
            <w:pPr>
              <w:pStyle w:val="BodyText"/>
              <w:rPr>
                <w:lang w:val="en-NZ"/>
              </w:rPr>
            </w:pPr>
            <w:r w:rsidRPr="008274BB">
              <w:t>Complex data is manipulated within the SCADA software.</w:t>
            </w:r>
          </w:p>
        </w:tc>
      </w:tr>
      <w:tr w:rsidTr="005765A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274BB">
            <w:pPr>
              <w:pStyle w:val="BodyText"/>
              <w:rPr>
                <w:lang w:val="en-NZ"/>
              </w:rPr>
            </w:pPr>
            <w:r w:rsidRPr="008274BB">
              <w:t>2.5</w:t>
            </w:r>
          </w:p>
        </w:tc>
        <w:tc>
          <w:tcPr>
            <w:tcW w:w="4860" w:type="dxa"/>
            <w:tcBorders>
              <w:top w:val="nil"/>
              <w:left w:val="nil"/>
              <w:bottom w:val="nil"/>
              <w:right w:val="nil"/>
            </w:tcBorders>
            <w:tcMar>
              <w:top w:w="0" w:type="dxa"/>
              <w:left w:w="62" w:type="dxa"/>
              <w:bottom w:w="0" w:type="dxa"/>
              <w:right w:w="62" w:type="dxa"/>
            </w:tcMar>
          </w:tcPr>
          <w:p w:rsidR="00000000" w:rsidP="008274BB">
            <w:pPr>
              <w:pStyle w:val="BodyText"/>
              <w:rPr>
                <w:lang w:val="en-NZ"/>
              </w:rPr>
            </w:pPr>
            <w:r w:rsidRPr="008274BB">
              <w:t>Alarms and limits for process variables are identified and programmed accordingly.</w:t>
            </w:r>
          </w:p>
        </w:tc>
      </w:tr>
      <w:tr w:rsidTr="005765A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274BB">
            <w:pPr>
              <w:pStyle w:val="BodyText"/>
              <w:rPr>
                <w:lang w:val="en-NZ"/>
              </w:rPr>
            </w:pPr>
            <w:r w:rsidRPr="008274BB">
              <w:t>2.6</w:t>
            </w:r>
          </w:p>
        </w:tc>
        <w:tc>
          <w:tcPr>
            <w:tcW w:w="4860" w:type="dxa"/>
            <w:tcBorders>
              <w:top w:val="nil"/>
              <w:left w:val="nil"/>
              <w:bottom w:val="nil"/>
              <w:right w:val="nil"/>
            </w:tcBorders>
            <w:tcMar>
              <w:top w:w="0" w:type="dxa"/>
              <w:left w:w="62" w:type="dxa"/>
              <w:bottom w:w="0" w:type="dxa"/>
              <w:right w:w="62" w:type="dxa"/>
            </w:tcMar>
          </w:tcPr>
          <w:p w:rsidR="00000000" w:rsidP="008274BB">
            <w:pPr>
              <w:pStyle w:val="BodyText"/>
              <w:rPr>
                <w:lang w:val="en-NZ"/>
              </w:rPr>
            </w:pPr>
            <w:r w:rsidRPr="008274BB">
              <w:t>Trends for process variables and limits are programmed accordingly.</w:t>
            </w:r>
          </w:p>
        </w:tc>
      </w:tr>
      <w:tr w:rsidTr="005765A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274BB">
            <w:pPr>
              <w:pStyle w:val="BodyText"/>
              <w:rPr>
                <w:lang w:val="en-NZ"/>
              </w:rPr>
            </w:pPr>
            <w:r w:rsidRPr="008274BB">
              <w:t>2.7</w:t>
            </w:r>
          </w:p>
        </w:tc>
        <w:tc>
          <w:tcPr>
            <w:tcW w:w="4860" w:type="dxa"/>
            <w:tcBorders>
              <w:top w:val="nil"/>
              <w:left w:val="nil"/>
              <w:bottom w:val="nil"/>
              <w:right w:val="nil"/>
            </w:tcBorders>
            <w:tcMar>
              <w:top w:w="0" w:type="dxa"/>
              <w:left w:w="62" w:type="dxa"/>
              <w:bottom w:w="0" w:type="dxa"/>
              <w:right w:w="62" w:type="dxa"/>
            </w:tcMar>
          </w:tcPr>
          <w:p w:rsidR="00000000" w:rsidP="008274BB">
            <w:pPr>
              <w:pStyle w:val="BodyText"/>
              <w:rPr>
                <w:lang w:val="en-NZ"/>
              </w:rPr>
            </w:pPr>
            <w:r w:rsidRPr="008274BB">
              <w:t>Methods for dealing with unexpected situations are selected on the basis of safety and specified work outcomes.</w:t>
            </w:r>
          </w:p>
        </w:tc>
      </w:tr>
      <w:tr w:rsidTr="005765A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274BB">
            <w:pPr>
              <w:pStyle w:val="BodyText"/>
              <w:rPr>
                <w:lang w:val="en-NZ"/>
              </w:rPr>
            </w:pPr>
            <w:r w:rsidRPr="008274BB">
              <w:t>3</w:t>
            </w:r>
          </w:p>
        </w:tc>
        <w:tc>
          <w:tcPr>
            <w:tcW w:w="2296" w:type="dxa"/>
            <w:vMerge w:val="restart"/>
            <w:tcBorders>
              <w:top w:val="nil"/>
              <w:left w:val="nil"/>
              <w:bottom w:val="nil"/>
              <w:right w:val="nil"/>
            </w:tcBorders>
            <w:tcMar>
              <w:top w:w="0" w:type="dxa"/>
              <w:left w:w="62" w:type="dxa"/>
              <w:bottom w:w="0" w:type="dxa"/>
              <w:right w:w="62" w:type="dxa"/>
            </w:tcMar>
          </w:tcPr>
          <w:p w:rsidR="00000000" w:rsidP="008274BB">
            <w:pPr>
              <w:pStyle w:val="BodyText"/>
              <w:rPr>
                <w:lang w:val="en-NZ"/>
              </w:rPr>
            </w:pPr>
            <w:r w:rsidRPr="008274BB">
              <w:t>Monitor, verify and document programming activities.</w:t>
            </w:r>
          </w:p>
        </w:tc>
        <w:tc>
          <w:tcPr>
            <w:tcW w:w="900" w:type="dxa"/>
            <w:tcBorders>
              <w:top w:val="nil"/>
              <w:left w:val="nil"/>
              <w:bottom w:val="nil"/>
              <w:right w:val="nil"/>
            </w:tcBorders>
            <w:tcMar>
              <w:top w:w="0" w:type="dxa"/>
              <w:left w:w="62" w:type="dxa"/>
              <w:bottom w:w="0" w:type="dxa"/>
              <w:right w:w="62" w:type="dxa"/>
            </w:tcMar>
          </w:tcPr>
          <w:p w:rsidR="00000000" w:rsidP="008274BB">
            <w:pPr>
              <w:pStyle w:val="BodyText"/>
              <w:rPr>
                <w:lang w:val="en-NZ"/>
              </w:rPr>
            </w:pPr>
            <w:r w:rsidRPr="008274BB">
              <w:t>3.1</w:t>
            </w:r>
          </w:p>
        </w:tc>
        <w:tc>
          <w:tcPr>
            <w:tcW w:w="4860" w:type="dxa"/>
            <w:tcBorders>
              <w:top w:val="nil"/>
              <w:left w:val="nil"/>
              <w:bottom w:val="nil"/>
              <w:right w:val="nil"/>
            </w:tcBorders>
            <w:tcMar>
              <w:top w:w="0" w:type="dxa"/>
              <w:left w:w="62" w:type="dxa"/>
              <w:bottom w:w="0" w:type="dxa"/>
              <w:right w:w="62" w:type="dxa"/>
            </w:tcMar>
          </w:tcPr>
          <w:p w:rsidR="00000000" w:rsidP="008274BB">
            <w:pPr>
              <w:pStyle w:val="BodyText"/>
              <w:rPr>
                <w:lang w:val="en-NZ"/>
              </w:rPr>
            </w:pPr>
            <w:r w:rsidRPr="008274BB">
              <w:t>Device operation is tested in strict accordance OHS requirements and procedures.</w:t>
            </w:r>
          </w:p>
        </w:tc>
      </w:tr>
      <w:tr w:rsidTr="005765A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274BB">
            <w:pPr>
              <w:pStyle w:val="BodyText"/>
              <w:rPr>
                <w:lang w:val="en-NZ"/>
              </w:rPr>
            </w:pPr>
            <w:r w:rsidRPr="008274BB">
              <w:t>3.2</w:t>
            </w:r>
          </w:p>
        </w:tc>
        <w:tc>
          <w:tcPr>
            <w:tcW w:w="4860" w:type="dxa"/>
            <w:tcBorders>
              <w:top w:val="nil"/>
              <w:left w:val="nil"/>
              <w:bottom w:val="nil"/>
              <w:right w:val="nil"/>
            </w:tcBorders>
            <w:tcMar>
              <w:top w:w="0" w:type="dxa"/>
              <w:left w:w="62" w:type="dxa"/>
              <w:bottom w:w="0" w:type="dxa"/>
              <w:right w:w="62" w:type="dxa"/>
            </w:tcMar>
          </w:tcPr>
          <w:p w:rsidR="00000000" w:rsidP="008274BB">
            <w:pPr>
              <w:pStyle w:val="BodyText"/>
              <w:rPr>
                <w:lang w:val="en-NZ"/>
              </w:rPr>
            </w:pPr>
            <w:r w:rsidRPr="008274BB">
              <w:t>Entered objects and settings are tested as meeting those specified in the design brief.</w:t>
            </w:r>
          </w:p>
        </w:tc>
      </w:tr>
      <w:tr w:rsidTr="005765A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274BB">
            <w:pPr>
              <w:pStyle w:val="BodyText"/>
              <w:rPr>
                <w:lang w:val="en-NZ"/>
              </w:rPr>
            </w:pPr>
            <w:r w:rsidRPr="008274BB">
              <w:t>3.3</w:t>
            </w:r>
          </w:p>
        </w:tc>
        <w:tc>
          <w:tcPr>
            <w:tcW w:w="4860" w:type="dxa"/>
            <w:tcBorders>
              <w:top w:val="nil"/>
              <w:left w:val="nil"/>
              <w:bottom w:val="nil"/>
              <w:right w:val="nil"/>
            </w:tcBorders>
            <w:tcMar>
              <w:top w:w="0" w:type="dxa"/>
              <w:left w:w="62" w:type="dxa"/>
              <w:bottom w:w="0" w:type="dxa"/>
              <w:right w:w="62" w:type="dxa"/>
            </w:tcMar>
          </w:tcPr>
          <w:p w:rsidR="00000000" w:rsidP="008274BB">
            <w:pPr>
              <w:pStyle w:val="BodyText"/>
              <w:rPr>
                <w:lang w:val="en-NZ"/>
              </w:rPr>
            </w:pPr>
            <w:r w:rsidRPr="008274BB">
              <w:t xml:space="preserve">SCADA software tools are used to test and monitor programs and operating </w:t>
            </w:r>
            <w:r w:rsidRPr="008274BB">
              <w:t xml:space="preserve">faults, anomalies are identified and rectified. </w:t>
            </w:r>
          </w:p>
        </w:tc>
      </w:tr>
      <w:tr w:rsidTr="005765A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274BB">
            <w:pPr>
              <w:pStyle w:val="BodyText"/>
              <w:rPr>
                <w:lang w:val="en-NZ"/>
              </w:rPr>
            </w:pPr>
            <w:r w:rsidRPr="008274BB">
              <w:t>3.4</w:t>
            </w:r>
          </w:p>
        </w:tc>
        <w:tc>
          <w:tcPr>
            <w:tcW w:w="4860" w:type="dxa"/>
            <w:tcBorders>
              <w:top w:val="nil"/>
              <w:left w:val="nil"/>
              <w:bottom w:val="nil"/>
              <w:right w:val="nil"/>
            </w:tcBorders>
            <w:tcMar>
              <w:top w:w="0" w:type="dxa"/>
              <w:left w:w="62" w:type="dxa"/>
              <w:bottom w:w="0" w:type="dxa"/>
              <w:right w:w="62" w:type="dxa"/>
            </w:tcMar>
          </w:tcPr>
          <w:p w:rsidR="00000000" w:rsidP="008274BB">
            <w:pPr>
              <w:pStyle w:val="BodyText"/>
              <w:rPr>
                <w:lang w:val="en-NZ"/>
              </w:rPr>
            </w:pPr>
            <w:r w:rsidRPr="008274BB">
              <w:t>OHS work completion risk control measures and procedures are followed.</w:t>
            </w:r>
          </w:p>
        </w:tc>
      </w:tr>
      <w:tr w:rsidTr="005765A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274BB">
            <w:pPr>
              <w:pStyle w:val="BodyText"/>
              <w:rPr>
                <w:lang w:val="en-NZ"/>
              </w:rPr>
            </w:pPr>
            <w:r w:rsidRPr="008274BB">
              <w:t>3.5</w:t>
            </w:r>
          </w:p>
        </w:tc>
        <w:tc>
          <w:tcPr>
            <w:tcW w:w="4860" w:type="dxa"/>
            <w:tcBorders>
              <w:top w:val="nil"/>
              <w:left w:val="nil"/>
              <w:bottom w:val="nil"/>
              <w:right w:val="nil"/>
            </w:tcBorders>
            <w:tcMar>
              <w:top w:w="0" w:type="dxa"/>
              <w:left w:w="62" w:type="dxa"/>
              <w:bottom w:w="0" w:type="dxa"/>
              <w:right w:w="62" w:type="dxa"/>
            </w:tcMar>
          </w:tcPr>
          <w:p w:rsidR="00000000" w:rsidP="008274BB">
            <w:pPr>
              <w:pStyle w:val="BodyText"/>
              <w:rPr>
                <w:lang w:val="en-NZ"/>
              </w:rPr>
            </w:pPr>
            <w:r w:rsidRPr="008274BB">
              <w:t>SCADA system specification and program are documented in accordance with established procedures.</w:t>
            </w:r>
          </w:p>
        </w:tc>
      </w:tr>
      <w:tr w:rsidTr="005765A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274BB">
            <w:pPr>
              <w:pStyle w:val="BodyText"/>
              <w:rPr>
                <w:lang w:val="en-NZ"/>
              </w:rPr>
            </w:pPr>
            <w:r w:rsidRPr="008274BB">
              <w:t>3.6</w:t>
            </w:r>
          </w:p>
        </w:tc>
        <w:tc>
          <w:tcPr>
            <w:tcW w:w="4860" w:type="dxa"/>
            <w:tcBorders>
              <w:top w:val="nil"/>
              <w:left w:val="nil"/>
              <w:bottom w:val="nil"/>
              <w:right w:val="nil"/>
            </w:tcBorders>
            <w:tcMar>
              <w:top w:w="0" w:type="dxa"/>
              <w:left w:w="62" w:type="dxa"/>
              <w:bottom w:w="0" w:type="dxa"/>
              <w:right w:w="62" w:type="dxa"/>
            </w:tcMar>
          </w:tcPr>
          <w:p w:rsidR="00000000" w:rsidP="008274BB">
            <w:pPr>
              <w:pStyle w:val="BodyText"/>
              <w:rPr>
                <w:lang w:val="en-NZ"/>
              </w:rPr>
            </w:pPr>
            <w:r w:rsidRPr="008274BB">
              <w:t>Work completion is reported and appropriate personnel notified in accordance with established procedures.</w:t>
            </w:r>
          </w:p>
        </w:tc>
      </w:tr>
      <w:tr w:rsidTr="005765A8">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8274BB" w:rsidP="008274BB">
            <w:pPr>
              <w:pStyle w:val="BodyText"/>
            </w:pPr>
            <w:r w:rsidRPr="008274BB">
              <w:t>Note.</w:t>
            </w:r>
          </w:p>
          <w:p w:rsidR="00000000" w:rsidRPr="008274BB" w:rsidP="008274BB">
            <w:pPr>
              <w:pStyle w:val="BodyText"/>
            </w:pPr>
            <w:r w:rsidRPr="008274BB">
              <w:t>1. Graphic libraries are typically part of vender software for SCADA systems.</w:t>
            </w:r>
          </w:p>
        </w:tc>
      </w:tr>
    </w:tbl>
    <w:p w:rsidR="005765A8" w:rsidP="008274BB">
      <w:pPr>
        <w:pStyle w:val="BodyText"/>
      </w:pPr>
    </w:p>
    <w:p w:rsidR="005765A8" w:rsidP="008274BB">
      <w:pPr>
        <w:pStyle w:val="BodyText"/>
      </w:pPr>
    </w:p>
    <w:p w:rsidR="00000000" w:rsidRPr="008274BB" w:rsidP="008274BB">
      <w:pPr>
        <w:pStyle w:val="Heading1"/>
      </w:pPr>
      <w:bookmarkStart w:id="9" w:name="O_262978"/>
      <w:bookmarkEnd w:id="9"/>
      <w:r w:rsidRPr="008274BB">
        <w:t>Required Skills and Knowledge</w:t>
      </w:r>
    </w:p>
    <w:tbl>
      <w:tblPr>
        <w:tblW w:w="0" w:type="auto"/>
        <w:tblLayout w:type="fixed"/>
        <w:tblCellMar>
          <w:left w:w="62" w:type="dxa"/>
          <w:right w:w="62" w:type="dxa"/>
        </w:tblCellMar>
        <w:tblLook w:val="0000"/>
      </w:tblPr>
      <w:tblGrid>
        <w:gridCol w:w="2700"/>
        <w:gridCol w:w="1080"/>
        <w:gridCol w:w="4680"/>
      </w:tblGrid>
      <w:tr w:rsidTr="005765A8">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8274BB">
            <w:pPr>
              <w:pStyle w:val="BodyText"/>
              <w:rPr>
                <w:lang w:val="en-NZ"/>
              </w:rPr>
            </w:pPr>
            <w:r w:rsidRPr="008274BB">
              <w:rPr>
                <w:rStyle w:val="SpecialBold"/>
              </w:rPr>
              <w:t>REQUIRED SKILLS AND KNOWLEDGE</w:t>
            </w:r>
          </w:p>
        </w:tc>
      </w:tr>
      <w:tr w:rsidTr="005765A8">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8274BB">
            <w:pPr>
              <w:pStyle w:val="BodyText"/>
              <w:rPr>
                <w:lang w:val="en-NZ"/>
              </w:rPr>
            </w:pPr>
            <w:r w:rsidRPr="008274BB">
              <w:rPr>
                <w:rStyle w:val="SpecialBold"/>
              </w:rPr>
              <w:t>7</w:t>
            </w:r>
            <w:r w:rsidRPr="008274BB">
              <w:t>) This describes the essential skills and knowledge and their level, required for this unit.</w:t>
            </w:r>
          </w:p>
        </w:tc>
      </w:tr>
      <w:tr w:rsidTr="005765A8">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8274BB" w:rsidP="008274BB">
            <w:pPr>
              <w:pStyle w:val="BodyText"/>
            </w:pPr>
            <w:r w:rsidRPr="008274BB">
              <w:t>Evidence shall show that knowledge has been acquired of safe working practices and developing, entering and verifying programs in Supervisory Control and Data Acquisition systems.</w:t>
            </w:r>
          </w:p>
          <w:p w:rsidR="00000000" w:rsidRPr="008274BB" w:rsidP="008274BB">
            <w:pPr>
              <w:pStyle w:val="BodyText"/>
            </w:pPr>
            <w:r w:rsidRPr="008274BB">
              <w:t>All knowledge and skills detailed in this unit should be contextualised to c</w:t>
            </w:r>
            <w:r w:rsidRPr="008274BB">
              <w:t>urrent industry practices and technologies.</w:t>
            </w:r>
          </w:p>
          <w:p w:rsidR="00000000" w:rsidP="008274BB">
            <w:pPr>
              <w:pStyle w:val="BodyText"/>
              <w:rPr>
                <w:lang w:val="en-NZ"/>
              </w:rPr>
            </w:pPr>
            <w:r w:rsidRPr="008274BB">
              <w:t>The extent of the essential knowledge and associated skills (EKAS) required is given in Volume 2 - Part 2.2 EKAS.  It forms an integral part of this unit.</w:t>
            </w:r>
          </w:p>
        </w:tc>
      </w:tr>
      <w:tr w:rsidTr="005765A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8274BB">
            <w:pPr>
              <w:pStyle w:val="BodyText"/>
              <w:rPr>
                <w:lang w:val="en-NZ"/>
              </w:rPr>
            </w:pPr>
            <w:r w:rsidRPr="008274BB">
              <w:t>2.3.14</w:t>
            </w:r>
          </w:p>
        </w:tc>
        <w:tc>
          <w:tcPr>
            <w:tcW w:w="4680" w:type="dxa"/>
            <w:tcBorders>
              <w:top w:val="nil"/>
              <w:left w:val="nil"/>
              <w:bottom w:val="nil"/>
              <w:right w:val="nil"/>
            </w:tcBorders>
            <w:tcMar>
              <w:top w:w="0" w:type="dxa"/>
              <w:left w:w="62" w:type="dxa"/>
              <w:bottom w:w="0" w:type="dxa"/>
              <w:right w:w="62" w:type="dxa"/>
            </w:tcMar>
          </w:tcPr>
          <w:p w:rsidR="00000000" w:rsidP="008274BB">
            <w:pPr>
              <w:pStyle w:val="BodyText"/>
              <w:rPr>
                <w:lang w:val="en-NZ"/>
              </w:rPr>
            </w:pPr>
            <w:r w:rsidRPr="008274BB">
              <w:t>Supervisory control and data acquisition syste</w:t>
            </w:r>
            <w:r w:rsidRPr="008274BB">
              <w:t>ms programming</w:t>
            </w:r>
          </w:p>
        </w:tc>
      </w:tr>
      <w:tr w:rsidTr="005765A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0" w:type="dxa"/>
            <w:tcBorders>
              <w:top w:val="nil"/>
              <w:left w:val="nil"/>
              <w:bottom w:val="nil"/>
              <w:right w:val="nil"/>
            </w:tcBorders>
            <w:tcMar>
              <w:top w:w="0" w:type="dxa"/>
              <w:left w:w="62" w:type="dxa"/>
              <w:bottom w:w="0" w:type="dxa"/>
              <w:right w:w="62" w:type="dxa"/>
            </w:tcMar>
          </w:tcPr>
          <w:p w:rsidR="00000000" w:rsidRPr="008274BB" w:rsidP="008274BB">
            <w:pPr>
              <w:pStyle w:val="BodyText"/>
            </w:pPr>
          </w:p>
        </w:tc>
      </w:tr>
    </w:tbl>
    <w:p w:rsidR="005765A8" w:rsidP="008274BB">
      <w:pPr>
        <w:pStyle w:val="BodyText"/>
      </w:pPr>
    </w:p>
    <w:p w:rsidR="005765A8" w:rsidP="008274BB">
      <w:pPr>
        <w:pStyle w:val="BodyText"/>
      </w:pPr>
    </w:p>
    <w:p w:rsidR="00000000" w:rsidRPr="008274BB" w:rsidP="008274BB">
      <w:pPr>
        <w:pStyle w:val="Heading1"/>
      </w:pPr>
      <w:bookmarkStart w:id="10" w:name="O_247171"/>
      <w:bookmarkEnd w:id="10"/>
      <w:r w:rsidRPr="008274BB">
        <w:t>Evidence Guide</w:t>
      </w:r>
    </w:p>
    <w:tbl>
      <w:tblPr>
        <w:tblW w:w="0" w:type="auto"/>
        <w:tblLayout w:type="fixed"/>
        <w:tblCellMar>
          <w:left w:w="62" w:type="dxa"/>
          <w:right w:w="62" w:type="dxa"/>
        </w:tblCellMar>
        <w:tblLook w:val="0000"/>
      </w:tblPr>
      <w:tblGrid>
        <w:gridCol w:w="2160"/>
        <w:gridCol w:w="720"/>
        <w:gridCol w:w="540"/>
        <w:gridCol w:w="360"/>
        <w:gridCol w:w="4680"/>
      </w:tblGrid>
      <w:tr w:rsidTr="005765A8">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8274BB">
            <w:pPr>
              <w:pStyle w:val="BodyText"/>
              <w:rPr>
                <w:lang w:val="en-NZ"/>
              </w:rPr>
            </w:pPr>
            <w:r w:rsidRPr="008274BB">
              <w:rPr>
                <w:rStyle w:val="SpecialBold"/>
              </w:rPr>
              <w:t>EVIDENCE GUIDE</w:t>
            </w:r>
          </w:p>
        </w:tc>
      </w:tr>
      <w:tr w:rsidTr="005765A8">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8274BB" w:rsidP="008274BB">
            <w:pPr>
              <w:pStyle w:val="BodyText"/>
            </w:pPr>
            <w:r w:rsidRPr="008274BB">
              <w:rPr>
                <w:rStyle w:val="SpecialBold"/>
              </w:rPr>
              <w:t>9</w:t>
            </w:r>
            <w:r w:rsidRPr="008274BB">
              <w:t xml:space="preserve">) This provides essential advice for assessment of the unit and must be read in conjunction with </w:t>
            </w:r>
            <w:r w:rsidRPr="008274BB">
              <w:t>the performance criteria and the range statement of the unit and the Training Package Assessment Guidelines.</w:t>
            </w:r>
          </w:p>
          <w:p w:rsidR="00000000" w:rsidP="008274BB">
            <w:pPr>
              <w:pStyle w:val="BodyText"/>
              <w:rPr>
                <w:lang w:val="en-NZ"/>
              </w:rPr>
            </w:pPr>
            <w:r w:rsidRPr="008274BB">
              <w:t>The Evidence Guide forms an integral part of this unit. It must be used in conjunction with all parts of this unit and performed in accordance with</w:t>
            </w:r>
            <w:r w:rsidRPr="008274BB">
              <w:t xml:space="preserve"> the Assessment Guidelines of this Training Package.</w:t>
            </w:r>
          </w:p>
        </w:tc>
      </w:tr>
      <w:tr w:rsidTr="005765A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8274BB" w:rsidP="008274BB">
            <w:pPr>
              <w:pStyle w:val="BodyText"/>
            </w:pPr>
            <w:r w:rsidRPr="008274BB">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8274BB" w:rsidP="008274BB">
            <w:pPr>
              <w:pStyle w:val="BodyText"/>
            </w:pPr>
            <w:r w:rsidRPr="008274BB">
              <w:rPr>
                <w:rStyle w:val="SpecialBold"/>
              </w:rPr>
              <w:t>9</w:t>
            </w:r>
            <w:r w:rsidRPr="008274BB">
              <w:t>.</w:t>
            </w:r>
            <w:r w:rsidRPr="008274BB">
              <w:rPr>
                <w:rStyle w:val="SpecialBold"/>
              </w:rPr>
              <w:t>1</w:t>
            </w:r>
            <w:r w:rsidRPr="008274BB">
              <w:t xml:space="preserve">) </w:t>
            </w:r>
          </w:p>
          <w:p w:rsidR="00000000" w:rsidRPr="008274BB" w:rsidP="008274BB">
            <w:pPr>
              <w:pStyle w:val="BodyText"/>
            </w:pPr>
            <w:r w:rsidRPr="008274BB">
              <w:t>Longitudinal competency development approaches to assessment, such as Profiling, require data to be reliably gathered in a form that can be consistently interpreted over time. This approach is best utilised in Apprenticeship programs and reduces assessment</w:t>
            </w:r>
            <w:r w:rsidRPr="008274BB">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8274BB">
              <w:t>ncy in a realistically simulated work environment. It is recognised that, in some circumstances, assessment in part or full can occur outside the workplace. However, it must be in accordance with industry and regulatory policy.</w:t>
            </w:r>
          </w:p>
          <w:p w:rsidR="00000000" w:rsidRPr="008274BB" w:rsidP="008274BB">
            <w:pPr>
              <w:pStyle w:val="BodyText"/>
            </w:pPr>
            <w:r w:rsidRPr="008274BB">
              <w:t>Methods chosen for a particu</w:t>
            </w:r>
            <w:r w:rsidRPr="008274BB">
              <w:t>lar assessment will be influenced by various factors. These include the extent of the assessment, the most effective locations for the assessment activities to take place, access to physical resources, additional safety measures that may be required and th</w:t>
            </w:r>
            <w:r w:rsidRPr="008274BB">
              <w:t>e critical nature of the competencies being assessed.</w:t>
            </w:r>
          </w:p>
          <w:p w:rsidR="00000000" w:rsidRPr="008274BB" w:rsidP="008274BB">
            <w:pPr>
              <w:pStyle w:val="BodyText"/>
            </w:pPr>
            <w:r w:rsidRPr="008274BB">
              <w:t>The critical safety nature of working with electricity, electrical equipment, gas or any other hazardous substance/material carries risk in deeming a person competent. Sources of evidence need to be 'ri</w:t>
            </w:r>
            <w:r w:rsidRPr="008274BB">
              <w:t>ch' in nature to minimise error in judgment.</w:t>
            </w:r>
          </w:p>
          <w:p w:rsidR="00000000" w:rsidP="008274BB">
            <w:pPr>
              <w:pStyle w:val="BodyText"/>
              <w:rPr>
                <w:lang w:val="en-NZ"/>
              </w:rPr>
            </w:pPr>
            <w:r w:rsidRPr="008274BB">
              <w:t>Activities associated with normal everyday work have a bearing on the decision as to how much and how detailed the data gathered will contribute to its 'richness'. Some skills are more critical to safety and ope</w:t>
            </w:r>
            <w:r w:rsidRPr="008274BB">
              <w:t>rational requirements while the same skills may be more or less frequently practised. These points are raised for the assessors to consider when choosing an assessment method and developing assessment instruments. Sample assessment instruments are included</w:t>
            </w:r>
            <w:r w:rsidRPr="008274BB">
              <w:t xml:space="preserve"> for Assessors in the Assessment Guidelines of this Training Package.</w:t>
            </w:r>
          </w:p>
        </w:tc>
      </w:tr>
      <w:tr w:rsidTr="005765A8">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8274BB" w:rsidP="008274BB">
            <w:pPr>
              <w:pStyle w:val="BodyText"/>
            </w:pPr>
            <w:r w:rsidRPr="008274BB">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8274BB" w:rsidP="008274BB">
            <w:pPr>
              <w:pStyle w:val="BodyText"/>
            </w:pPr>
            <w:r w:rsidRPr="008274BB">
              <w:rPr>
                <w:rStyle w:val="SpecialBold"/>
              </w:rPr>
              <w:t>9</w:t>
            </w:r>
            <w:r w:rsidRPr="008274BB">
              <w:t>.</w:t>
            </w:r>
            <w:r w:rsidRPr="008274BB">
              <w:rPr>
                <w:rStyle w:val="SpecialBold"/>
              </w:rPr>
              <w:t>2</w:t>
            </w:r>
            <w:r w:rsidRPr="008274BB">
              <w:t xml:space="preserve">) </w:t>
            </w:r>
          </w:p>
          <w:p w:rsidR="00000000" w:rsidP="008274BB">
            <w:pPr>
              <w:pStyle w:val="BodyText"/>
              <w:rPr>
                <w:lang w:val="en-NZ"/>
              </w:rPr>
            </w:pPr>
            <w:r w:rsidRPr="008274BB">
              <w:t>Before the critical aspects of evidence are considered all prerequisites shall be met.</w:t>
            </w:r>
          </w:p>
        </w:tc>
      </w:tr>
      <w:tr w:rsidTr="005765A8">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8274BB" w:rsidP="008274BB">
            <w:pPr>
              <w:pStyle w:val="BodyText"/>
            </w:pPr>
            <w:r w:rsidRPr="008274BB">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8274BB">
            <w:pPr>
              <w:pStyle w:val="ListBullet"/>
              <w:rPr>
                <w:lang w:val="en-NZ"/>
              </w:rPr>
            </w:pPr>
            <w:r w:rsidRPr="008274BB">
              <w:t>A representative body of work performance demonstrated within the timeframes typically expected of the discipline, work function and industrial environment. In particular this shall incorporate evidence that shows a candidate is able to:</w:t>
            </w:r>
          </w:p>
        </w:tc>
      </w:tr>
      <w:tr w:rsidTr="005765A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8274BB">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8274BB" w:rsidP="008274BB">
            <w:pPr>
              <w:pStyle w:val="ListBullet2"/>
            </w:pPr>
            <w:r w:rsidRPr="008274BB">
              <w:t>Implement Oc</w:t>
            </w:r>
            <w:r w:rsidRPr="008274BB">
              <w:t>cupational Health and Safety workplace procedures and practices, including the use of risk control measures as specified in the performance criteria and range statement</w:t>
            </w:r>
          </w:p>
          <w:p w:rsidR="00000000" w:rsidRPr="008274BB" w:rsidP="008274BB">
            <w:pPr>
              <w:pStyle w:val="ListBullet2"/>
            </w:pPr>
            <w:r w:rsidRPr="008274BB">
              <w:t>Apply sustainable energy principles and practices as specified in the performance criteria and range statement</w:t>
            </w:r>
          </w:p>
          <w:p w:rsidR="00000000" w:rsidRPr="008274BB" w:rsidP="008274BB">
            <w:pPr>
              <w:pStyle w:val="ListBullet2"/>
            </w:pPr>
            <w:r w:rsidRPr="008274BB">
              <w:t>Demonstrate an understanding of the essential knowledge and associated skills as described in this unit.  It may be required by some jurisdiction</w:t>
            </w:r>
            <w:r w:rsidRPr="008274BB">
              <w:t xml:space="preserve">s that RTOs provide a percentile graded result for the purpose of regulatory or licensing requirements.   </w:t>
            </w:r>
          </w:p>
          <w:p w:rsidR="00000000" w:rsidRPr="008274BB" w:rsidP="008274BB">
            <w:pPr>
              <w:pStyle w:val="ListBullet2"/>
            </w:pPr>
            <w:r w:rsidRPr="008274BB">
              <w:t>Demonstrate an appropriate level of skills enabling employment</w:t>
            </w:r>
          </w:p>
          <w:p w:rsidR="00000000" w:rsidP="008274BB">
            <w:pPr>
              <w:pStyle w:val="ListBullet2"/>
              <w:rPr>
                <w:lang w:val="en-NZ"/>
              </w:rPr>
            </w:pPr>
            <w:r w:rsidRPr="008274BB">
              <w:t>Conduct work observing the relevant Anti Discrimination legislation, regulations, poli</w:t>
            </w:r>
            <w:r w:rsidRPr="008274BB">
              <w:t>ces and workplace procedures</w:t>
            </w:r>
          </w:p>
        </w:tc>
      </w:tr>
      <w:tr w:rsidTr="005765A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8274BB">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8274BB">
            <w:pPr>
              <w:pStyle w:val="ListBullet"/>
              <w:rPr>
                <w:lang w:val="en-NZ"/>
              </w:rPr>
            </w:pPr>
            <w:r w:rsidRPr="008274BB">
              <w:t>Demonstrated consistent performance across a representative range of contexts from the prescribed items below:</w:t>
            </w:r>
          </w:p>
        </w:tc>
      </w:tr>
      <w:tr w:rsidTr="005765A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8274BB">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8274BB">
            <w:pPr>
              <w:pStyle w:val="ListBullet2"/>
              <w:rPr>
                <w:lang w:val="en-NZ"/>
              </w:rPr>
            </w:pPr>
            <w:r w:rsidRPr="008274BB">
              <w:t xml:space="preserve">Developing, entering and verifying programs in Supervisory Control and Data Acquisition </w:t>
            </w:r>
            <w:r w:rsidRPr="008274BB">
              <w:t>systems as described in 8) and including:</w:t>
            </w:r>
          </w:p>
        </w:tc>
      </w:tr>
      <w:tr w:rsidTr="005765A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8274BB">
            <w:pPr>
              <w:pStyle w:val="BodyText"/>
              <w:rPr>
                <w:lang w:val="en-NZ"/>
              </w:rPr>
            </w:pPr>
            <w:r w:rsidRPr="008274BB">
              <w:t>A</w:t>
            </w:r>
          </w:p>
        </w:tc>
        <w:tc>
          <w:tcPr>
            <w:tcW w:w="5040" w:type="dxa"/>
            <w:gridSpan w:val="2"/>
            <w:tcBorders>
              <w:top w:val="nil"/>
              <w:left w:val="nil"/>
              <w:bottom w:val="nil"/>
              <w:right w:val="nil"/>
            </w:tcBorders>
            <w:tcMar>
              <w:top w:w="0" w:type="dxa"/>
              <w:left w:w="62" w:type="dxa"/>
              <w:bottom w:w="0" w:type="dxa"/>
              <w:right w:w="62" w:type="dxa"/>
            </w:tcMar>
          </w:tcPr>
          <w:p w:rsidR="00000000" w:rsidP="008274BB">
            <w:pPr>
              <w:pStyle w:val="BodyText"/>
              <w:rPr>
                <w:lang w:val="en-NZ"/>
              </w:rPr>
            </w:pPr>
            <w:r w:rsidRPr="008274BB">
              <w:t>Collecting and analysing data accurately.</w:t>
            </w:r>
          </w:p>
        </w:tc>
      </w:tr>
      <w:tr w:rsidTr="005765A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8274BB">
            <w:pPr>
              <w:pStyle w:val="BodyText"/>
              <w:rPr>
                <w:lang w:val="en-NZ"/>
              </w:rPr>
            </w:pPr>
            <w:r w:rsidRPr="008274BB">
              <w:t>B</w:t>
            </w:r>
          </w:p>
        </w:tc>
        <w:tc>
          <w:tcPr>
            <w:tcW w:w="5040" w:type="dxa"/>
            <w:gridSpan w:val="2"/>
            <w:tcBorders>
              <w:top w:val="nil"/>
              <w:left w:val="nil"/>
              <w:bottom w:val="nil"/>
              <w:right w:val="nil"/>
            </w:tcBorders>
            <w:tcMar>
              <w:top w:w="0" w:type="dxa"/>
              <w:left w:w="62" w:type="dxa"/>
              <w:bottom w:w="0" w:type="dxa"/>
              <w:right w:w="62" w:type="dxa"/>
            </w:tcMar>
          </w:tcPr>
          <w:p w:rsidR="00000000" w:rsidP="008274BB">
            <w:pPr>
              <w:pStyle w:val="BodyText"/>
              <w:rPr>
                <w:lang w:val="en-NZ"/>
              </w:rPr>
            </w:pPr>
            <w:r w:rsidRPr="008274BB">
              <w:t>Converting data to an appropriate database.</w:t>
            </w:r>
          </w:p>
        </w:tc>
      </w:tr>
      <w:tr w:rsidTr="005765A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8274BB">
            <w:pPr>
              <w:pStyle w:val="BodyText"/>
              <w:rPr>
                <w:lang w:val="en-NZ"/>
              </w:rPr>
            </w:pPr>
            <w:r w:rsidRPr="008274BB">
              <w:t>C</w:t>
            </w:r>
          </w:p>
        </w:tc>
        <w:tc>
          <w:tcPr>
            <w:tcW w:w="5040" w:type="dxa"/>
            <w:gridSpan w:val="2"/>
            <w:tcBorders>
              <w:top w:val="nil"/>
              <w:left w:val="nil"/>
              <w:bottom w:val="nil"/>
              <w:right w:val="nil"/>
            </w:tcBorders>
            <w:tcMar>
              <w:top w:w="0" w:type="dxa"/>
              <w:left w:w="62" w:type="dxa"/>
              <w:bottom w:w="0" w:type="dxa"/>
              <w:right w:w="62" w:type="dxa"/>
            </w:tcMar>
          </w:tcPr>
          <w:p w:rsidR="00000000" w:rsidP="008274BB">
            <w:pPr>
              <w:pStyle w:val="BodyText"/>
              <w:rPr>
                <w:lang w:val="en-NZ"/>
              </w:rPr>
            </w:pPr>
            <w:r w:rsidRPr="008274BB">
              <w:t>Creating appropriate graphic object and adding them to a graphic object library.</w:t>
            </w:r>
          </w:p>
        </w:tc>
      </w:tr>
      <w:tr w:rsidTr="005765A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8274BB">
            <w:pPr>
              <w:pStyle w:val="BodyText"/>
              <w:rPr>
                <w:lang w:val="en-NZ"/>
              </w:rPr>
            </w:pPr>
            <w:r w:rsidRPr="008274BB">
              <w:t>D</w:t>
            </w:r>
          </w:p>
        </w:tc>
        <w:tc>
          <w:tcPr>
            <w:tcW w:w="5040" w:type="dxa"/>
            <w:gridSpan w:val="2"/>
            <w:tcBorders>
              <w:top w:val="nil"/>
              <w:left w:val="nil"/>
              <w:bottom w:val="nil"/>
              <w:right w:val="nil"/>
            </w:tcBorders>
            <w:tcMar>
              <w:top w:w="0" w:type="dxa"/>
              <w:left w:w="62" w:type="dxa"/>
              <w:bottom w:w="0" w:type="dxa"/>
              <w:right w:w="62" w:type="dxa"/>
            </w:tcMar>
          </w:tcPr>
          <w:p w:rsidR="00000000" w:rsidP="008274BB">
            <w:pPr>
              <w:pStyle w:val="BodyText"/>
              <w:rPr>
                <w:lang w:val="en-NZ"/>
              </w:rPr>
            </w:pPr>
            <w:r w:rsidRPr="008274BB">
              <w:t>Developing effective HMI.</w:t>
            </w:r>
          </w:p>
        </w:tc>
      </w:tr>
      <w:tr w:rsidTr="005765A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8274BB">
            <w:pPr>
              <w:pStyle w:val="BodyText"/>
              <w:rPr>
                <w:lang w:val="en-NZ"/>
              </w:rPr>
            </w:pPr>
            <w:r w:rsidRPr="008274BB">
              <w:t>E</w:t>
            </w:r>
          </w:p>
        </w:tc>
        <w:tc>
          <w:tcPr>
            <w:tcW w:w="5040" w:type="dxa"/>
            <w:gridSpan w:val="2"/>
            <w:tcBorders>
              <w:top w:val="nil"/>
              <w:left w:val="nil"/>
              <w:bottom w:val="nil"/>
              <w:right w:val="nil"/>
            </w:tcBorders>
            <w:tcMar>
              <w:top w:w="0" w:type="dxa"/>
              <w:left w:w="62" w:type="dxa"/>
              <w:bottom w:w="0" w:type="dxa"/>
              <w:right w:w="62" w:type="dxa"/>
            </w:tcMar>
          </w:tcPr>
          <w:p w:rsidR="00000000" w:rsidP="008274BB">
            <w:pPr>
              <w:pStyle w:val="BodyText"/>
              <w:rPr>
                <w:lang w:val="en-NZ"/>
              </w:rPr>
            </w:pPr>
            <w:r w:rsidRPr="008274BB">
              <w:t>Programming SCADA functions and data acquisition components correctly.</w:t>
            </w:r>
          </w:p>
        </w:tc>
      </w:tr>
      <w:tr w:rsidTr="005765A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8274BB">
            <w:pPr>
              <w:pStyle w:val="BodyText"/>
              <w:rPr>
                <w:lang w:val="en-NZ"/>
              </w:rPr>
            </w:pPr>
            <w:r w:rsidRPr="008274BB">
              <w:t>F</w:t>
            </w:r>
          </w:p>
        </w:tc>
        <w:tc>
          <w:tcPr>
            <w:tcW w:w="5040" w:type="dxa"/>
            <w:gridSpan w:val="2"/>
            <w:tcBorders>
              <w:top w:val="nil"/>
              <w:left w:val="nil"/>
              <w:bottom w:val="nil"/>
              <w:right w:val="nil"/>
            </w:tcBorders>
            <w:tcMar>
              <w:top w:w="0" w:type="dxa"/>
              <w:left w:w="62" w:type="dxa"/>
              <w:bottom w:w="0" w:type="dxa"/>
              <w:right w:w="62" w:type="dxa"/>
            </w:tcMar>
          </w:tcPr>
          <w:p w:rsidR="00000000" w:rsidP="008274BB">
            <w:pPr>
              <w:pStyle w:val="BodyText"/>
              <w:rPr>
                <w:lang w:val="en-NZ"/>
              </w:rPr>
            </w:pPr>
            <w:r w:rsidRPr="008274BB">
              <w:t>Manipulating complex data effectively.</w:t>
            </w:r>
          </w:p>
        </w:tc>
      </w:tr>
      <w:tr w:rsidTr="005765A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8274BB">
            <w:pPr>
              <w:pStyle w:val="BodyText"/>
              <w:rPr>
                <w:lang w:val="en-NZ"/>
              </w:rPr>
            </w:pPr>
            <w:r w:rsidRPr="008274BB">
              <w:t>G</w:t>
            </w:r>
          </w:p>
        </w:tc>
        <w:tc>
          <w:tcPr>
            <w:tcW w:w="5040" w:type="dxa"/>
            <w:gridSpan w:val="2"/>
            <w:tcBorders>
              <w:top w:val="nil"/>
              <w:left w:val="nil"/>
              <w:bottom w:val="nil"/>
              <w:right w:val="nil"/>
            </w:tcBorders>
            <w:tcMar>
              <w:top w:w="0" w:type="dxa"/>
              <w:left w:w="62" w:type="dxa"/>
              <w:bottom w:w="0" w:type="dxa"/>
              <w:right w:w="62" w:type="dxa"/>
            </w:tcMar>
          </w:tcPr>
          <w:p w:rsidR="00000000" w:rsidP="008274BB">
            <w:pPr>
              <w:pStyle w:val="BodyText"/>
              <w:rPr>
                <w:lang w:val="en-NZ"/>
              </w:rPr>
            </w:pPr>
            <w:r w:rsidRPr="008274BB">
              <w:t>Correcting programming faults and anomalies.</w:t>
            </w:r>
          </w:p>
        </w:tc>
      </w:tr>
      <w:tr w:rsidTr="005765A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8274BB">
            <w:pPr>
              <w:pStyle w:val="BodyText"/>
              <w:rPr>
                <w:lang w:val="en-NZ"/>
              </w:rPr>
            </w:pPr>
            <w:r w:rsidRPr="008274BB">
              <w:t>H</w:t>
            </w:r>
          </w:p>
        </w:tc>
        <w:tc>
          <w:tcPr>
            <w:tcW w:w="5040" w:type="dxa"/>
            <w:gridSpan w:val="2"/>
            <w:tcBorders>
              <w:top w:val="nil"/>
              <w:left w:val="nil"/>
              <w:bottom w:val="nil"/>
              <w:right w:val="nil"/>
            </w:tcBorders>
            <w:tcMar>
              <w:top w:w="0" w:type="dxa"/>
              <w:left w:w="62" w:type="dxa"/>
              <w:bottom w:w="0" w:type="dxa"/>
              <w:right w:w="62" w:type="dxa"/>
            </w:tcMar>
          </w:tcPr>
          <w:p w:rsidR="00000000" w:rsidP="008274BB">
            <w:pPr>
              <w:pStyle w:val="BodyText"/>
              <w:rPr>
                <w:lang w:val="en-NZ"/>
              </w:rPr>
            </w:pPr>
            <w:r w:rsidRPr="008274BB">
              <w:t>Documenting SCADA system and programming clearly.</w:t>
            </w:r>
          </w:p>
        </w:tc>
      </w:tr>
      <w:tr w:rsidTr="005765A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8274BB">
            <w:pPr>
              <w:pStyle w:val="BodyText"/>
              <w:rPr>
                <w:lang w:val="en-NZ"/>
              </w:rPr>
            </w:pPr>
            <w:r w:rsidRPr="008274BB">
              <w:t>I</w:t>
            </w:r>
          </w:p>
        </w:tc>
        <w:tc>
          <w:tcPr>
            <w:tcW w:w="5040" w:type="dxa"/>
            <w:gridSpan w:val="2"/>
            <w:tcBorders>
              <w:top w:val="nil"/>
              <w:left w:val="nil"/>
              <w:bottom w:val="nil"/>
              <w:right w:val="nil"/>
            </w:tcBorders>
            <w:tcMar>
              <w:top w:w="0" w:type="dxa"/>
              <w:left w:w="62" w:type="dxa"/>
              <w:bottom w:w="0" w:type="dxa"/>
              <w:right w:w="62" w:type="dxa"/>
            </w:tcMar>
          </w:tcPr>
          <w:p w:rsidR="00000000" w:rsidP="008274BB">
            <w:pPr>
              <w:pStyle w:val="BodyText"/>
              <w:rPr>
                <w:lang w:val="en-NZ"/>
              </w:rPr>
            </w:pPr>
            <w:r w:rsidRPr="008274BB">
              <w:t>Dealing with unplanned events by drawing on essential knowledge and skills to provide appropriate solutions incorporated in a holistic assessment with the above listed items.</w:t>
            </w:r>
          </w:p>
        </w:tc>
      </w:tr>
      <w:tr w:rsidTr="005765A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8274BB">
            <w:pPr>
              <w:pStyle w:val="BodyText"/>
              <w:rPr>
                <w:lang w:val="en-NZ"/>
              </w:rPr>
            </w:pPr>
            <w:r w:rsidRPr="008274BB">
              <w:t>Note:</w:t>
            </w:r>
            <w:r w:rsidRPr="008274BB">
              <w:br/>
              <w:t>Successful completion of relevant vendor training may be used to co</w:t>
            </w:r>
            <w:r w:rsidRPr="008274BB">
              <w:t>ntribute to evidence on which competency is deemed. In these cases the alignment of outcomes of vendor training with performance criteria and critical aspects of evidence shall be clearly identified.</w:t>
            </w:r>
          </w:p>
        </w:tc>
      </w:tr>
      <w:tr w:rsidTr="005765A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8274BB" w:rsidP="008274BB">
            <w:pPr>
              <w:pStyle w:val="BodyText"/>
            </w:pPr>
            <w:r w:rsidRPr="008274BB">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8274BB" w:rsidP="008274BB">
            <w:pPr>
              <w:pStyle w:val="BodyText"/>
            </w:pPr>
            <w:r w:rsidRPr="008274BB">
              <w:rPr>
                <w:rStyle w:val="SpecialBold"/>
              </w:rPr>
              <w:t>9</w:t>
            </w:r>
            <w:r w:rsidRPr="008274BB">
              <w:t>.</w:t>
            </w:r>
            <w:r w:rsidRPr="008274BB">
              <w:rPr>
                <w:rStyle w:val="SpecialBold"/>
              </w:rPr>
              <w:t>3</w:t>
            </w:r>
            <w:r w:rsidRPr="008274BB">
              <w:t xml:space="preserve">) </w:t>
            </w:r>
          </w:p>
          <w:p w:rsidR="00000000" w:rsidRPr="008274BB" w:rsidP="008274BB">
            <w:pPr>
              <w:pStyle w:val="BodyText"/>
            </w:pPr>
            <w:r w:rsidRPr="008274BB">
              <w:t>This unit should be assessed as it relates to normal work practice using procedures, information and resources typical of a workplace. This should include:</w:t>
            </w:r>
          </w:p>
          <w:p w:rsidR="00000000" w:rsidRPr="008274BB" w:rsidP="008274BB">
            <w:pPr>
              <w:pStyle w:val="ListBullet"/>
            </w:pPr>
            <w:r w:rsidRPr="008274BB">
              <w:t>OHS policy and work procedures and instructions.</w:t>
            </w:r>
          </w:p>
          <w:p w:rsidR="00000000" w:rsidRPr="008274BB" w:rsidP="008274BB">
            <w:pPr>
              <w:pStyle w:val="ListBullet"/>
            </w:pPr>
            <w:r w:rsidRPr="008274BB">
              <w:t>Suitable work environment, facilities, equipment</w:t>
            </w:r>
            <w:r w:rsidRPr="008274BB">
              <w:t xml:space="preserve"> and materials to undertake actual work as prescribed in this unit.</w:t>
            </w:r>
          </w:p>
          <w:p w:rsidR="00000000" w:rsidRPr="008274BB" w:rsidP="008274BB">
            <w:pPr>
              <w:pStyle w:val="BodyText"/>
            </w:pPr>
            <w:r w:rsidRPr="008274BB">
              <w:t>These should be used in the formal learning/assessment environment.</w:t>
            </w:r>
          </w:p>
          <w:p w:rsidR="00000000" w:rsidRPr="008274BB" w:rsidP="008274BB">
            <w:pPr>
              <w:pStyle w:val="BodyText"/>
            </w:pPr>
            <w:r w:rsidRPr="008274BB">
              <w:t>Note:</w:t>
            </w:r>
          </w:p>
          <w:p w:rsidR="00000000" w:rsidP="008274BB">
            <w:pPr>
              <w:pStyle w:val="BodyText"/>
              <w:rPr>
                <w:lang w:val="en-NZ"/>
              </w:rPr>
            </w:pPr>
            <w:r w:rsidRPr="008274BB">
              <w:t>Where simulation is considered a suitable strategy for assessment, conditions for assessment must be authentic and</w:t>
            </w:r>
            <w:r w:rsidRPr="008274BB">
              <w:t xml:space="preserve"> as far as possible reproduce and replicate the workplace and be consistent with the approved industry simulation policy.</w:t>
            </w:r>
          </w:p>
        </w:tc>
      </w:tr>
      <w:tr w:rsidTr="005765A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8274BB">
            <w:pPr>
              <w:pStyle w:val="BodyText"/>
              <w:rPr>
                <w:lang w:val="en-NZ"/>
              </w:rPr>
            </w:pPr>
            <w:r w:rsidRPr="008274BB">
              <w:t xml:space="preserve">The resources used for assessment should reflect current industry practices in relation to develop, enter and verify programs in </w:t>
            </w:r>
            <w:r w:rsidRPr="008274BB">
              <w:t>Supervisory Control and Data Acquisition systems.</w:t>
            </w:r>
          </w:p>
        </w:tc>
      </w:tr>
      <w:tr w:rsidTr="005765A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8274BB" w:rsidP="008274BB">
            <w:pPr>
              <w:pStyle w:val="BodyText"/>
            </w:pPr>
            <w:r w:rsidRPr="008274BB">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8274BB" w:rsidP="008274BB">
            <w:pPr>
              <w:pStyle w:val="BodyText"/>
            </w:pPr>
            <w:r w:rsidRPr="008274BB">
              <w:rPr>
                <w:rStyle w:val="SpecialBold"/>
              </w:rPr>
              <w:t>9</w:t>
            </w:r>
            <w:r w:rsidRPr="008274BB">
              <w:t>.</w:t>
            </w:r>
            <w:r w:rsidRPr="008274BB">
              <w:rPr>
                <w:rStyle w:val="SpecialBold"/>
              </w:rPr>
              <w:t>4</w:t>
            </w:r>
            <w:r w:rsidRPr="008274BB">
              <w:t xml:space="preserve">) </w:t>
            </w:r>
          </w:p>
          <w:p w:rsidR="00000000" w:rsidRPr="008274BB" w:rsidP="008274BB">
            <w:pPr>
              <w:pStyle w:val="BodyText"/>
            </w:pPr>
            <w:r w:rsidRPr="008274BB">
              <w:t>This unit shall be assessed by methods given in Volume 1, Part 3 'Assessment Guidelines'.</w:t>
            </w:r>
          </w:p>
          <w:p w:rsidR="00000000" w:rsidP="008274BB">
            <w:pPr>
              <w:pStyle w:val="BodyText"/>
              <w:rPr>
                <w:lang w:val="en-NZ"/>
              </w:rPr>
            </w:pPr>
            <w:r w:rsidRPr="008274BB">
              <w:t>Note:</w:t>
            </w:r>
            <w:r w:rsidRPr="008274BB">
              <w:br/>
            </w:r>
            <w:r w:rsidRPr="008274BB">
              <w:t>Competent performance with inherent safe working practices is expected in the Industry to which this unit applies. This requires assessment in a structured environment which is primarily intended for learning/assessment and incorporates all necessary equip</w:t>
            </w:r>
            <w:r w:rsidRPr="008274BB">
              <w:t>ment and facilities for learners to develop and demonstrate the essential knowledge and skills described in this unit.</w:t>
            </w:r>
          </w:p>
        </w:tc>
      </w:tr>
      <w:tr w:rsidTr="005765A8">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8274BB" w:rsidP="008274BB">
            <w:pPr>
              <w:pStyle w:val="BodyText"/>
            </w:pPr>
            <w:r w:rsidRPr="008274BB">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8274BB">
            <w:pPr>
              <w:pStyle w:val="BodyText"/>
              <w:rPr>
                <w:lang w:val="en-NZ"/>
              </w:rPr>
            </w:pPr>
            <w:r w:rsidRPr="008274BB">
              <w:rPr>
                <w:rStyle w:val="SpecialBold"/>
              </w:rPr>
              <w:t>9</w:t>
            </w:r>
            <w:r w:rsidRPr="008274BB">
              <w:t>.</w:t>
            </w:r>
            <w:r w:rsidRPr="008274BB">
              <w:rPr>
                <w:rStyle w:val="SpecialBold"/>
              </w:rPr>
              <w:t>5</w:t>
            </w:r>
            <w:r w:rsidRPr="008274BB">
              <w:t>)</w:t>
            </w:r>
          </w:p>
        </w:tc>
      </w:tr>
      <w:tr w:rsidTr="005765A8">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8274BB">
            <w:pPr>
              <w:pStyle w:val="BodyText"/>
              <w:rPr>
                <w:lang w:val="en-NZ"/>
              </w:rPr>
            </w:pPr>
            <w:r w:rsidRPr="008274BB">
              <w:t>There are no concurrent assessment recommendations for this unit.</w:t>
            </w:r>
          </w:p>
        </w:tc>
      </w:tr>
      <w:tr w:rsidTr="005765A8">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0" w:type="dxa"/>
            <w:tcBorders>
              <w:top w:val="nil"/>
              <w:left w:val="nil"/>
              <w:bottom w:val="nil"/>
              <w:right w:val="nil"/>
            </w:tcBorders>
            <w:tcMar>
              <w:top w:w="0" w:type="dxa"/>
              <w:left w:w="62" w:type="dxa"/>
              <w:bottom w:w="0" w:type="dxa"/>
              <w:right w:w="62" w:type="dxa"/>
            </w:tcMar>
          </w:tcPr>
          <w:p w:rsidR="00000000" w:rsidRPr="008274BB" w:rsidP="008274BB">
            <w:pPr>
              <w:pStyle w:val="BodyText"/>
            </w:pPr>
          </w:p>
        </w:tc>
      </w:tr>
    </w:tbl>
    <w:p w:rsidR="005765A8" w:rsidP="008274BB">
      <w:pPr>
        <w:pStyle w:val="BodyText"/>
      </w:pPr>
    </w:p>
    <w:p w:rsidR="005765A8" w:rsidP="008274BB">
      <w:pPr>
        <w:pStyle w:val="BodyText"/>
      </w:pPr>
    </w:p>
    <w:p w:rsidR="00000000" w:rsidRPr="008274BB" w:rsidP="008274BB">
      <w:pPr>
        <w:pStyle w:val="Heading1"/>
      </w:pPr>
      <w:bookmarkStart w:id="11" w:name="O_255154"/>
      <w:bookmarkEnd w:id="11"/>
      <w:r w:rsidRPr="008274BB">
        <w:t>Range Statement</w:t>
      </w:r>
    </w:p>
    <w:tbl>
      <w:tblPr>
        <w:tblW w:w="0" w:type="auto"/>
        <w:tblLayout w:type="fixed"/>
        <w:tblCellMar>
          <w:left w:w="62" w:type="dxa"/>
          <w:right w:w="62" w:type="dxa"/>
        </w:tblCellMar>
        <w:tblLook w:val="0000"/>
      </w:tblPr>
      <w:tblGrid>
        <w:gridCol w:w="2160"/>
        <w:gridCol w:w="6300"/>
      </w:tblGrid>
      <w:tr w:rsidTr="005765A8">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8274BB">
            <w:pPr>
              <w:pStyle w:val="BodyText"/>
              <w:rPr>
                <w:lang w:val="en-NZ"/>
              </w:rPr>
            </w:pPr>
            <w:r w:rsidRPr="008274BB">
              <w:rPr>
                <w:rStyle w:val="SpecialBold"/>
              </w:rPr>
              <w:t>RANGE STATEMENT</w:t>
            </w:r>
          </w:p>
        </w:tc>
      </w:tr>
      <w:tr w:rsidTr="005765A8">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8274BB">
            <w:pPr>
              <w:pStyle w:val="BodyText"/>
              <w:rPr>
                <w:lang w:val="en-NZ"/>
              </w:rPr>
            </w:pPr>
            <w:r w:rsidRPr="008274BB">
              <w:rPr>
                <w:rStyle w:val="SpecialBold"/>
              </w:rPr>
              <w:t>8</w:t>
            </w:r>
            <w:r w:rsidRPr="008274BB">
              <w:t>) This relates to the unit as a whole providing the range of contexts and conditions to which the performance criteria apply. It allows for different work environments and situ</w:t>
            </w:r>
            <w:r w:rsidRPr="008274BB">
              <w:t>ations that will affect performance.</w:t>
            </w:r>
          </w:p>
        </w:tc>
      </w:tr>
      <w:tr w:rsidTr="005765A8">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8274BB" w:rsidP="008274BB">
            <w:pPr>
              <w:pStyle w:val="BodyText"/>
            </w:pPr>
            <w:r w:rsidRPr="008274BB">
              <w:t xml:space="preserve">This unit shall be demonstrated in relation to developing entering and verifying programs in Supervisory Control and Data Acquisition systems. </w:t>
            </w:r>
          </w:p>
          <w:p w:rsidR="00000000" w:rsidP="008274BB">
            <w:pPr>
              <w:pStyle w:val="BodyText"/>
              <w:rPr>
                <w:lang w:val="en-NZ"/>
              </w:rPr>
            </w:pPr>
            <w:r w:rsidRPr="008274BB">
              <w:t>The program shall include the following programming activities:</w:t>
            </w:r>
          </w:p>
        </w:tc>
      </w:tr>
      <w:tr w:rsidTr="005765A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8274BB">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8274BB" w:rsidP="008274BB">
            <w:pPr>
              <w:pStyle w:val="ListBullet"/>
            </w:pPr>
            <w:r w:rsidRPr="008274BB">
              <w:t>Configuring tag type data</w:t>
            </w:r>
          </w:p>
          <w:p w:rsidR="00000000" w:rsidRPr="008274BB" w:rsidP="008274BB">
            <w:pPr>
              <w:pStyle w:val="ListBullet"/>
            </w:pPr>
            <w:r w:rsidRPr="008274BB">
              <w:t>Creating at least five graphic objects</w:t>
            </w:r>
          </w:p>
          <w:p w:rsidR="00000000" w:rsidRPr="008274BB" w:rsidP="008274BB">
            <w:pPr>
              <w:pStyle w:val="ListBullet"/>
            </w:pPr>
            <w:r w:rsidRPr="008274BB">
              <w:t>Adding graphic objects to the graphic library</w:t>
            </w:r>
          </w:p>
          <w:p w:rsidR="00000000" w:rsidRPr="008274BB" w:rsidP="008274BB">
            <w:pPr>
              <w:pStyle w:val="ListBullet"/>
            </w:pPr>
            <w:r w:rsidRPr="008274BB">
              <w:t>Developing a HMI for a given system</w:t>
            </w:r>
          </w:p>
          <w:p w:rsidR="00000000" w:rsidRPr="008274BB" w:rsidP="008274BB">
            <w:pPr>
              <w:pStyle w:val="ListBullet"/>
            </w:pPr>
            <w:r w:rsidRPr="008274BB">
              <w:t>Incorporating alarms and limits for process variables</w:t>
            </w:r>
          </w:p>
          <w:p w:rsidR="00000000" w:rsidRPr="008274BB" w:rsidP="008274BB">
            <w:pPr>
              <w:pStyle w:val="ListBullet"/>
            </w:pPr>
            <w:r w:rsidRPr="008274BB">
              <w:t>Incorporating trends for process variables and limits.</w:t>
            </w:r>
          </w:p>
          <w:p w:rsidR="00000000" w:rsidRPr="008274BB" w:rsidP="008274BB">
            <w:pPr>
              <w:pStyle w:val="ListBullet"/>
            </w:pPr>
            <w:r w:rsidRPr="008274BB">
              <w:t>Entering objects and testing</w:t>
            </w:r>
          </w:p>
          <w:p w:rsidR="00000000" w:rsidP="008274BB">
            <w:pPr>
              <w:pStyle w:val="ListBullet"/>
              <w:rPr>
                <w:lang w:val="en-NZ"/>
              </w:rPr>
            </w:pPr>
            <w:r w:rsidRPr="008274BB">
              <w:t>Rectifying operating faults and anomalies</w:t>
            </w:r>
          </w:p>
        </w:tc>
      </w:tr>
      <w:tr w:rsidTr="005765A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RPr="008274BB" w:rsidP="008274BB">
            <w:pPr>
              <w:pStyle w:val="BodyText"/>
            </w:pPr>
            <w:r w:rsidRPr="008274BB">
              <w:t xml:space="preserve">Generic terms used throughout this Vocational Standard shall be regarded as part of the Range Statement in which competency is demonstrated. </w:t>
            </w:r>
            <w:r w:rsidRPr="008274BB">
              <w:t>The definition of these and other terms that apply are given in Volume 2, Part 2.1.</w:t>
            </w:r>
          </w:p>
        </w:tc>
      </w:tr>
    </w:tbl>
    <w:p w:rsidR="005765A8" w:rsidP="008274BB">
      <w:pPr>
        <w:pStyle w:val="BodyText"/>
      </w:pPr>
    </w:p>
    <w:p w:rsidR="005765A8" w:rsidP="008274BB">
      <w:pPr>
        <w:pStyle w:val="BodyText"/>
      </w:pPr>
    </w:p>
    <w:p w:rsidR="00000000" w:rsidRPr="008274BB" w:rsidP="008274BB">
      <w:pPr>
        <w:pStyle w:val="Heading1"/>
      </w:pPr>
      <w:bookmarkStart w:id="12" w:name="O_296167"/>
      <w:bookmarkEnd w:id="12"/>
      <w:r w:rsidRPr="008274BB">
        <w:t>Unit Sector(s)</w:t>
      </w:r>
    </w:p>
    <w:p w:rsidR="00000000" w:rsidRPr="008274BB" w:rsidP="008274BB">
      <w:pPr>
        <w:pStyle w:val="BodyText"/>
      </w:pPr>
      <w:r w:rsidRPr="008274BB">
        <w:t>Not Applicable</w:t>
      </w:r>
    </w:p>
    <w:p w:rsidR="00000000" w:rsidRPr="008274BB" w:rsidP="008274BB">
      <w:pPr>
        <w:pStyle w:val="AllowPageBreak"/>
      </w:pPr>
    </w:p>
    <w:p w:rsidR="00000000" w:rsidRPr="008274BB" w:rsidP="008274BB">
      <w:pPr>
        <w:pStyle w:val="Heading1"/>
      </w:pPr>
      <w:bookmarkStart w:id="13" w:name="O_225088"/>
      <w:bookmarkEnd w:id="13"/>
      <w:r w:rsidRPr="008274BB">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5765A8">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8274BB" w:rsidP="008274BB">
            <w:pPr>
              <w:pStyle w:val="BodyText"/>
            </w:pPr>
            <w:r w:rsidRPr="008274BB">
              <w:rPr>
                <w:rStyle w:val="SpecialBold"/>
              </w:rPr>
              <w:t>2</w:t>
            </w:r>
            <w:r w:rsidRPr="008274BB">
              <w:t>.</w:t>
            </w:r>
            <w:r w:rsidRPr="008274BB">
              <w:rPr>
                <w:rStyle w:val="SpecialBold"/>
              </w:rPr>
              <w:t>2</w:t>
            </w:r>
            <w:r w:rsidRPr="008274BB">
              <w:t xml:space="preserve">) </w:t>
            </w:r>
            <w:r w:rsidRPr="008274BB">
              <w:rPr>
                <w:rStyle w:val="SpecialBold"/>
              </w:rPr>
              <w:t>Literacy and numeracy skills</w:t>
            </w:r>
          </w:p>
          <w:p w:rsidR="00000000" w:rsidP="008274BB">
            <w:pPr>
              <w:pStyle w:val="BodyText"/>
              <w:rPr>
                <w:lang w:val="en-NZ"/>
              </w:rPr>
            </w:pPr>
            <w:r w:rsidRPr="008274BB">
              <w:t>Participants are best equipped to achieve competency i</w:t>
            </w:r>
            <w:r w:rsidRPr="008274BB">
              <w:t>n this unit if they have reading, writing and numeracy skills indicated by the following scales. Description of each scale is given in Volume 2, Part 3 'Literacy and Numeracy'</w:t>
            </w:r>
          </w:p>
        </w:tc>
      </w:tr>
      <w:tr w:rsidTr="005765A8">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8274BB">
            <w:pPr>
              <w:pStyle w:val="BodyText"/>
              <w:rPr>
                <w:lang w:val="en-NZ"/>
              </w:rPr>
            </w:pPr>
            <w:r w:rsidRPr="008274BB">
              <w:t>Reading</w:t>
            </w:r>
          </w:p>
        </w:tc>
        <w:tc>
          <w:tcPr>
            <w:tcW w:w="1182" w:type="dxa"/>
            <w:tcBorders>
              <w:top w:val="nil"/>
              <w:left w:val="nil"/>
              <w:bottom w:val="nil"/>
              <w:right w:val="nil"/>
            </w:tcBorders>
            <w:tcMar>
              <w:top w:w="0" w:type="dxa"/>
              <w:left w:w="62" w:type="dxa"/>
              <w:bottom w:w="0" w:type="dxa"/>
              <w:right w:w="62" w:type="dxa"/>
            </w:tcMar>
          </w:tcPr>
          <w:p w:rsidR="00000000" w:rsidP="008274BB">
            <w:pPr>
              <w:pStyle w:val="BodyText"/>
              <w:rPr>
                <w:lang w:val="en-NZ"/>
              </w:rPr>
            </w:pPr>
            <w:r w:rsidRPr="008274BB">
              <w:t>5</w:t>
            </w:r>
          </w:p>
        </w:tc>
        <w:tc>
          <w:tcPr>
            <w:tcW w:w="1739" w:type="dxa"/>
            <w:tcBorders>
              <w:top w:val="nil"/>
              <w:left w:val="nil"/>
              <w:bottom w:val="nil"/>
              <w:right w:val="nil"/>
            </w:tcBorders>
            <w:tcMar>
              <w:top w:w="0" w:type="dxa"/>
              <w:left w:w="62" w:type="dxa"/>
              <w:bottom w:w="0" w:type="dxa"/>
              <w:right w:w="62" w:type="dxa"/>
            </w:tcMar>
          </w:tcPr>
          <w:p w:rsidR="00000000" w:rsidP="008274BB">
            <w:pPr>
              <w:pStyle w:val="BodyText"/>
              <w:rPr>
                <w:lang w:val="en-NZ"/>
              </w:rPr>
            </w:pPr>
            <w:r w:rsidRPr="008274BB">
              <w:t>Writing</w:t>
            </w:r>
          </w:p>
        </w:tc>
        <w:tc>
          <w:tcPr>
            <w:tcW w:w="1182" w:type="dxa"/>
            <w:tcBorders>
              <w:top w:val="nil"/>
              <w:left w:val="nil"/>
              <w:bottom w:val="nil"/>
              <w:right w:val="nil"/>
            </w:tcBorders>
            <w:tcMar>
              <w:top w:w="0" w:type="dxa"/>
              <w:left w:w="62" w:type="dxa"/>
              <w:bottom w:w="0" w:type="dxa"/>
              <w:right w:w="62" w:type="dxa"/>
            </w:tcMar>
          </w:tcPr>
          <w:p w:rsidR="00000000" w:rsidP="008274BB">
            <w:pPr>
              <w:pStyle w:val="BodyText"/>
              <w:rPr>
                <w:lang w:val="en-NZ"/>
              </w:rPr>
            </w:pPr>
            <w:r w:rsidRPr="008274BB">
              <w:t>5</w:t>
            </w:r>
          </w:p>
        </w:tc>
        <w:tc>
          <w:tcPr>
            <w:tcW w:w="1721" w:type="dxa"/>
            <w:tcBorders>
              <w:top w:val="nil"/>
              <w:left w:val="nil"/>
              <w:bottom w:val="nil"/>
              <w:right w:val="nil"/>
            </w:tcBorders>
            <w:tcMar>
              <w:top w:w="0" w:type="dxa"/>
              <w:left w:w="62" w:type="dxa"/>
              <w:bottom w:w="0" w:type="dxa"/>
              <w:right w:w="62" w:type="dxa"/>
            </w:tcMar>
          </w:tcPr>
          <w:p w:rsidR="00000000" w:rsidP="008274BB">
            <w:pPr>
              <w:pStyle w:val="BodyText"/>
              <w:rPr>
                <w:lang w:val="en-NZ"/>
              </w:rPr>
            </w:pPr>
            <w:r w:rsidRPr="008274BB">
              <w:t>Numeracy</w:t>
            </w:r>
          </w:p>
        </w:tc>
        <w:tc>
          <w:tcPr>
            <w:tcW w:w="1182" w:type="dxa"/>
            <w:tcBorders>
              <w:top w:val="nil"/>
              <w:left w:val="nil"/>
              <w:bottom w:val="nil"/>
              <w:right w:val="nil"/>
            </w:tcBorders>
            <w:tcMar>
              <w:top w:w="0" w:type="dxa"/>
              <w:left w:w="62" w:type="dxa"/>
              <w:bottom w:w="0" w:type="dxa"/>
              <w:right w:w="62" w:type="dxa"/>
            </w:tcMar>
          </w:tcPr>
          <w:p w:rsidR="00000000" w:rsidRPr="008274BB" w:rsidP="008274BB">
            <w:pPr>
              <w:pStyle w:val="BodyText"/>
            </w:pPr>
            <w:r w:rsidRPr="008274BB">
              <w:t>5</w:t>
            </w:r>
          </w:p>
        </w:tc>
      </w:tr>
    </w:tbl>
    <w:p w:rsidR="005765A8" w:rsidP="008274BB">
      <w:pPr>
        <w:pStyle w:val="BodyText"/>
      </w:pPr>
    </w:p>
    <w:p w:rsidR="005765A8" w:rsidP="008274BB">
      <w:pPr>
        <w:pStyle w:val="BodyText"/>
      </w:pPr>
    </w:p>
    <w:p w:rsidR="00000000" w:rsidRPr="008274BB" w:rsidP="008274BB">
      <w:pPr>
        <w:pStyle w:val="Heading1"/>
      </w:pPr>
      <w:bookmarkStart w:id="14" w:name="O_225091"/>
      <w:bookmarkEnd w:id="14"/>
      <w:r w:rsidRPr="008274BB">
        <w:t>Custom Content Section</w:t>
      </w:r>
    </w:p>
    <w:tbl>
      <w:tblPr>
        <w:tblW w:w="0" w:type="auto"/>
        <w:tblLayout w:type="fixed"/>
        <w:tblCellMar>
          <w:left w:w="62" w:type="dxa"/>
          <w:right w:w="62" w:type="dxa"/>
        </w:tblCellMar>
        <w:tblLook w:val="0000"/>
      </w:tblPr>
      <w:tblGrid>
        <w:gridCol w:w="2700"/>
        <w:gridCol w:w="5760"/>
      </w:tblGrid>
      <w:tr w:rsidTr="005765A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274BB" w:rsidP="008274BB">
            <w:pPr>
              <w:pStyle w:val="BodyText"/>
            </w:pPr>
            <w:r w:rsidRPr="008274BB">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8274BB">
            <w:pPr>
              <w:pStyle w:val="BodyText"/>
              <w:rPr>
                <w:lang w:val="en-NZ"/>
              </w:rPr>
            </w:pPr>
            <w:r w:rsidRPr="008274BB">
              <w:rPr>
                <w:rStyle w:val="SpecialBold"/>
              </w:rPr>
              <w:t>5</w:t>
            </w:r>
            <w:r w:rsidRPr="008274BB">
              <w:t>)</w:t>
            </w:r>
          </w:p>
        </w:tc>
      </w:tr>
      <w:tr w:rsidTr="005765A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274BB" w:rsidP="008274BB">
            <w:pPr>
              <w:pStyle w:val="BodyText"/>
            </w:pPr>
            <w:r w:rsidRPr="008274BB">
              <w:t>Computer Systems</w:t>
            </w:r>
          </w:p>
        </w:tc>
      </w:tr>
    </w:tbl>
    <w:p w:rsidR="005765A8" w:rsidP="008274BB">
      <w:pPr>
        <w:pStyle w:val="BodyText"/>
      </w:pPr>
    </w:p>
    <w:p w:rsidR="005765A8" w:rsidP="008274BB">
      <w:pPr>
        <w:pStyle w:val="BodyText"/>
      </w:pPr>
    </w:p>
    <w:p w:rsidR="00000000" w:rsidRPr="008274BB" w:rsidP="008274BB"/>
    <w:sectPr w:rsidSect="008274B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4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765A8" w:rsidP="005765A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4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5A8" w:rsidP="008274B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5765A8" w:rsidP="008274B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5765A8" w:rsidP="008274B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4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4BB" w:rsidRPr="005765A8" w:rsidP="005765A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4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5A8" w:rsidRPr="002D2AF8" w:rsidP="008274BB">
    <w:pPr>
      <w:pStyle w:val="Header"/>
      <w:framePr w:wrap="around"/>
    </w:pPr>
    <w:r>
      <w:fldChar w:fldCharType="begin"/>
    </w:r>
    <w:r>
      <w:instrText xml:space="preserve"> TITLE   \* MERGEFORMAT </w:instrText>
    </w:r>
    <w:r>
      <w:fldChar w:fldCharType="separate"/>
    </w:r>
    <w:r>
      <w:t>UEENEED008B Develop, enter and verify programs in Supervisory Control and Data Acquisition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5765A8" w:rsidP="008274B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400D4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55EF3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D3011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74B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274BB"/>
    <w:pPr>
      <w:spacing w:before="360" w:after="60"/>
      <w:outlineLvl w:val="0"/>
    </w:pPr>
    <w:rPr>
      <w:sz w:val="32"/>
    </w:rPr>
  </w:style>
  <w:style w:type="paragraph" w:styleId="Heading2">
    <w:name w:val="heading 2"/>
    <w:basedOn w:val="HeadingBase"/>
    <w:next w:val="BodyText"/>
    <w:link w:val="Heading2Char"/>
    <w:qFormat/>
    <w:rsid w:val="008274BB"/>
    <w:pPr>
      <w:keepLines/>
      <w:spacing w:before="240" w:after="120"/>
      <w:outlineLvl w:val="1"/>
    </w:pPr>
    <w:rPr>
      <w:sz w:val="28"/>
      <w:szCs w:val="40"/>
    </w:rPr>
  </w:style>
  <w:style w:type="paragraph" w:styleId="Heading3">
    <w:name w:val="heading 3"/>
    <w:basedOn w:val="HeadingBase"/>
    <w:next w:val="BodyText"/>
    <w:link w:val="Heading3Char"/>
    <w:qFormat/>
    <w:rsid w:val="008274BB"/>
    <w:pPr>
      <w:spacing w:before="180" w:after="120"/>
      <w:outlineLvl w:val="2"/>
    </w:pPr>
    <w:rPr>
      <w:spacing w:val="-10"/>
      <w:kern w:val="32"/>
    </w:rPr>
  </w:style>
  <w:style w:type="paragraph" w:styleId="Heading4">
    <w:name w:val="heading 4"/>
    <w:basedOn w:val="HeadingBase"/>
    <w:next w:val="BodyText"/>
    <w:link w:val="Heading4Char"/>
    <w:qFormat/>
    <w:rsid w:val="008274BB"/>
    <w:pPr>
      <w:spacing w:before="160" w:after="120"/>
      <w:outlineLvl w:val="3"/>
    </w:pPr>
    <w:rPr>
      <w:sz w:val="22"/>
    </w:rPr>
  </w:style>
  <w:style w:type="paragraph" w:styleId="Heading5">
    <w:name w:val="heading 5"/>
    <w:basedOn w:val="HeadingBase"/>
    <w:next w:val="Normal"/>
    <w:link w:val="Heading5Char"/>
    <w:qFormat/>
    <w:rsid w:val="008274BB"/>
    <w:pPr>
      <w:spacing w:before="80"/>
      <w:outlineLvl w:val="4"/>
    </w:pPr>
    <w:rPr>
      <w:color w:val="918585"/>
      <w:sz w:val="20"/>
    </w:rPr>
  </w:style>
  <w:style w:type="paragraph" w:styleId="Heading6">
    <w:name w:val="heading 6"/>
    <w:basedOn w:val="HeadingBase"/>
    <w:next w:val="Normal"/>
    <w:link w:val="Heading6Char"/>
    <w:qFormat/>
    <w:rsid w:val="008274BB"/>
    <w:pPr>
      <w:spacing w:before="60"/>
      <w:outlineLvl w:val="5"/>
    </w:pPr>
    <w:rPr>
      <w:color w:val="918585"/>
      <w:sz w:val="20"/>
    </w:rPr>
  </w:style>
  <w:style w:type="paragraph" w:styleId="Heading7">
    <w:name w:val="heading 7"/>
    <w:basedOn w:val="Normal"/>
    <w:next w:val="Normal"/>
    <w:link w:val="Heading7Char"/>
    <w:qFormat/>
    <w:rsid w:val="008274BB"/>
    <w:pPr>
      <w:ind w:left="720"/>
      <w:outlineLvl w:val="6"/>
    </w:pPr>
    <w:rPr>
      <w:i/>
    </w:rPr>
  </w:style>
  <w:style w:type="paragraph" w:styleId="Heading8">
    <w:name w:val="heading 8"/>
    <w:basedOn w:val="Normal"/>
    <w:next w:val="Normal"/>
    <w:link w:val="Heading8Char"/>
    <w:qFormat/>
    <w:rsid w:val="008274BB"/>
    <w:pPr>
      <w:ind w:left="720"/>
      <w:outlineLvl w:val="7"/>
    </w:pPr>
    <w:rPr>
      <w:i/>
    </w:rPr>
  </w:style>
  <w:style w:type="paragraph" w:styleId="Heading9">
    <w:name w:val="heading 9"/>
    <w:basedOn w:val="Normal"/>
    <w:next w:val="Normal"/>
    <w:link w:val="Heading9Char"/>
    <w:qFormat/>
    <w:rsid w:val="008274BB"/>
    <w:pPr>
      <w:ind w:left="720"/>
      <w:outlineLvl w:val="8"/>
    </w:pPr>
    <w:rPr>
      <w:i/>
    </w:rPr>
  </w:style>
  <w:style w:type="character" w:default="1" w:styleId="DefaultParagraphFont">
    <w:name w:val="Default Paragraph Font"/>
    <w:uiPriority w:val="1"/>
    <w:unhideWhenUsed/>
    <w:rsid w:val="008274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74BB"/>
  </w:style>
  <w:style w:type="character" w:customStyle="1" w:styleId="Heading1Char">
    <w:name w:val="Heading 1 Char"/>
    <w:basedOn w:val="DefaultParagraphFont"/>
    <w:link w:val="Heading1"/>
    <w:rsid w:val="008274BB"/>
    <w:rPr>
      <w:rFonts w:ascii="Times New Roman" w:eastAsia="Times New Roman" w:hAnsi="Times New Roman" w:cs="Times New Roman"/>
      <w:b/>
      <w:sz w:val="32"/>
      <w:szCs w:val="20"/>
      <w:lang w:eastAsia="en-US"/>
    </w:rPr>
  </w:style>
  <w:style w:type="paragraph" w:styleId="BodyText">
    <w:name w:val="Body Text"/>
    <w:basedOn w:val="Normal"/>
    <w:link w:val="BodyTextChar"/>
    <w:rsid w:val="008274B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274BB"/>
    <w:rPr>
      <w:rFonts w:ascii="Times New Roman" w:eastAsia="Times New Roman" w:hAnsi="Times New Roman" w:cs="Times New Roman"/>
      <w:sz w:val="24"/>
      <w:lang w:eastAsia="en-US"/>
    </w:rPr>
  </w:style>
  <w:style w:type="paragraph" w:styleId="Footer">
    <w:name w:val="footer"/>
    <w:basedOn w:val="Normal"/>
    <w:link w:val="FooterChar"/>
    <w:rsid w:val="008274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274BB"/>
    <w:rPr>
      <w:rFonts w:ascii="Times New Roman" w:eastAsia="Times New Roman" w:hAnsi="Times New Roman" w:cs="Times New Roman"/>
      <w:sz w:val="16"/>
      <w:lang w:eastAsia="en-US"/>
    </w:rPr>
  </w:style>
  <w:style w:type="paragraph" w:styleId="ListBullet">
    <w:name w:val="List Bullet"/>
    <w:basedOn w:val="List"/>
    <w:rsid w:val="008274BB"/>
    <w:pPr>
      <w:numPr>
        <w:numId w:val="13"/>
      </w:numPr>
      <w:tabs>
        <w:tab w:val="clear" w:pos="340"/>
      </w:tabs>
      <w:spacing w:before="40" w:after="40"/>
    </w:pPr>
  </w:style>
  <w:style w:type="character" w:customStyle="1" w:styleId="SpecialBold">
    <w:name w:val="Special Bold"/>
    <w:basedOn w:val="DefaultParagraphFont"/>
    <w:rsid w:val="008274BB"/>
    <w:rPr>
      <w:b/>
      <w:spacing w:val="0"/>
    </w:rPr>
  </w:style>
  <w:style w:type="paragraph" w:styleId="ListBullet2">
    <w:name w:val="List Bullet 2"/>
    <w:basedOn w:val="List2"/>
    <w:rsid w:val="008274BB"/>
    <w:pPr>
      <w:numPr>
        <w:numId w:val="14"/>
      </w:numPr>
      <w:tabs>
        <w:tab w:val="clear" w:pos="680"/>
      </w:tabs>
    </w:pPr>
  </w:style>
  <w:style w:type="paragraph" w:customStyle="1" w:styleId="SuperHeading">
    <w:name w:val="SuperHeading"/>
    <w:basedOn w:val="Normal"/>
    <w:rsid w:val="008274BB"/>
    <w:pPr>
      <w:spacing w:before="240" w:after="120"/>
      <w:outlineLvl w:val="0"/>
    </w:pPr>
    <w:rPr>
      <w:rFonts w:ascii="Times New Roman" w:hAnsi="Times New Roman"/>
      <w:b/>
      <w:sz w:val="28"/>
    </w:rPr>
  </w:style>
  <w:style w:type="paragraph" w:customStyle="1" w:styleId="AllowPageBreak">
    <w:name w:val="AllowPageBreak"/>
    <w:rsid w:val="008274B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274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274B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274B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274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274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74B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274B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274BB"/>
    <w:rPr>
      <w:rFonts w:ascii="Courier New" w:eastAsia="Times New Roman" w:hAnsi="Courier New" w:cs="Times New Roman"/>
      <w:i/>
      <w:szCs w:val="20"/>
      <w:lang w:eastAsia="en-US"/>
    </w:rPr>
  </w:style>
  <w:style w:type="paragraph" w:customStyle="1" w:styleId="HeadingBase">
    <w:name w:val="Heading Base"/>
    <w:rsid w:val="008274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74BB"/>
    <w:pPr>
      <w:tabs>
        <w:tab w:val="right" w:leader="dot" w:pos="9072"/>
      </w:tabs>
      <w:ind w:left="567"/>
    </w:pPr>
    <w:rPr>
      <w:szCs w:val="22"/>
    </w:rPr>
  </w:style>
  <w:style w:type="paragraph" w:customStyle="1" w:styleId="TOCBase">
    <w:name w:val="TOC Base"/>
    <w:rsid w:val="008274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74BB"/>
    <w:pPr>
      <w:tabs>
        <w:tab w:val="right" w:leader="dot" w:pos="9072"/>
      </w:tabs>
      <w:spacing w:before="40" w:after="40"/>
      <w:ind w:left="284"/>
    </w:pPr>
    <w:rPr>
      <w:rFonts w:ascii="Times New Roman" w:hAnsi="Times New Roman"/>
    </w:rPr>
  </w:style>
  <w:style w:type="paragraph" w:styleId="TOC1">
    <w:name w:val="toc 1"/>
    <w:basedOn w:val="TOCBase"/>
    <w:next w:val="Normal"/>
    <w:rsid w:val="008274B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274BB"/>
    <w:pPr>
      <w:spacing w:before="5040"/>
      <w:jc w:val="center"/>
    </w:pPr>
    <w:rPr>
      <w:sz w:val="48"/>
      <w:szCs w:val="72"/>
      <w:lang w:val="en-US"/>
    </w:rPr>
  </w:style>
  <w:style w:type="character" w:customStyle="1" w:styleId="TitleChar">
    <w:name w:val="Title Char"/>
    <w:basedOn w:val="DefaultParagraphFont"/>
    <w:link w:val="Title"/>
    <w:rsid w:val="008274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74BB"/>
    <w:pPr>
      <w:tabs>
        <w:tab w:val="left" w:pos="3600"/>
        <w:tab w:val="left" w:pos="3958"/>
      </w:tabs>
    </w:pPr>
  </w:style>
  <w:style w:type="paragraph" w:styleId="List">
    <w:name w:val="List"/>
    <w:basedOn w:val="BodyText"/>
    <w:next w:val="BodyText"/>
    <w:rsid w:val="008274BB"/>
    <w:pPr>
      <w:tabs>
        <w:tab w:val="left" w:pos="340"/>
      </w:tabs>
      <w:spacing w:before="60" w:after="60"/>
      <w:ind w:left="340" w:hanging="340"/>
    </w:pPr>
  </w:style>
  <w:style w:type="paragraph" w:customStyle="1" w:styleId="Note">
    <w:name w:val="Note"/>
    <w:basedOn w:val="BodyText"/>
    <w:rsid w:val="008274B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274BB"/>
    <w:pPr>
      <w:framePr w:wrap="auto" w:hAnchor="text" w:y="6049"/>
    </w:pPr>
    <w:rPr>
      <w:color w:val="000000"/>
      <w:sz w:val="40"/>
    </w:rPr>
  </w:style>
  <w:style w:type="paragraph" w:customStyle="1" w:styleId="TOCTitle">
    <w:name w:val="TOCTitle"/>
    <w:basedOn w:val="Heading1"/>
    <w:rsid w:val="008274BB"/>
    <w:pPr>
      <w:spacing w:after="240"/>
      <w:jc w:val="center"/>
      <w:outlineLvl w:val="9"/>
    </w:pPr>
    <w:rPr>
      <w:caps/>
    </w:rPr>
  </w:style>
  <w:style w:type="paragraph" w:customStyle="1" w:styleId="Version">
    <w:name w:val="Version"/>
    <w:rsid w:val="008274B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274BB"/>
    <w:pPr>
      <w:keepNext w:val="0"/>
      <w:tabs>
        <w:tab w:val="right" w:pos="4176"/>
      </w:tabs>
      <w:ind w:left="198" w:hanging="198"/>
    </w:pPr>
    <w:rPr>
      <w:rFonts w:ascii="Garamond" w:hAnsi="Garamond"/>
    </w:rPr>
  </w:style>
  <w:style w:type="paragraph" w:styleId="IndexHeading">
    <w:name w:val="index heading"/>
    <w:basedOn w:val="Normal"/>
    <w:next w:val="Index1"/>
    <w:semiHidden/>
    <w:rsid w:val="008274BB"/>
    <w:pPr>
      <w:spacing w:before="120" w:after="120"/>
    </w:pPr>
    <w:rPr>
      <w:rFonts w:ascii="Arial" w:hAnsi="Arial"/>
      <w:b/>
      <w:color w:val="918585"/>
      <w:sz w:val="24"/>
    </w:rPr>
  </w:style>
  <w:style w:type="paragraph" w:styleId="Header">
    <w:name w:val="header"/>
    <w:basedOn w:val="Normal"/>
    <w:link w:val="HeaderChar"/>
    <w:rsid w:val="008274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274BB"/>
    <w:rPr>
      <w:rFonts w:ascii="Times New Roman" w:eastAsia="Times New Roman" w:hAnsi="Times New Roman" w:cs="Times New Roman"/>
      <w:sz w:val="16"/>
      <w:szCs w:val="20"/>
      <w:lang w:val="en-GB" w:eastAsia="en-US"/>
    </w:rPr>
  </w:style>
  <w:style w:type="paragraph" w:customStyle="1" w:styleId="Chapter">
    <w:name w:val="Chapter"/>
    <w:basedOn w:val="Normal"/>
    <w:rsid w:val="008274BB"/>
    <w:pPr>
      <w:spacing w:before="240"/>
    </w:pPr>
    <w:rPr>
      <w:rFonts w:ascii="Times New Roman" w:hAnsi="Times New Roman"/>
      <w:smallCaps/>
      <w:spacing w:val="80"/>
      <w:sz w:val="28"/>
    </w:rPr>
  </w:style>
  <w:style w:type="paragraph" w:customStyle="1" w:styleId="InChapter">
    <w:name w:val="InChapter"/>
    <w:basedOn w:val="Heading3"/>
    <w:rsid w:val="008274BB"/>
    <w:pPr>
      <w:spacing w:after="240"/>
      <w:outlineLvl w:val="9"/>
    </w:pPr>
    <w:rPr>
      <w:noProof/>
    </w:rPr>
  </w:style>
  <w:style w:type="paragraph" w:styleId="Index2">
    <w:name w:val="index 2"/>
    <w:basedOn w:val="Normal"/>
    <w:next w:val="Normal"/>
    <w:semiHidden/>
    <w:rsid w:val="008274BB"/>
    <w:pPr>
      <w:tabs>
        <w:tab w:val="right" w:pos="4176"/>
      </w:tabs>
      <w:ind w:left="568" w:hanging="284"/>
    </w:pPr>
    <w:rPr>
      <w:rFonts w:ascii="Garamond" w:hAnsi="Garamond"/>
    </w:rPr>
  </w:style>
  <w:style w:type="paragraph" w:customStyle="1" w:styleId="Byline">
    <w:name w:val="Byline"/>
    <w:rsid w:val="008274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74BB"/>
    <w:pPr>
      <w:tabs>
        <w:tab w:val="clear" w:pos="3600"/>
        <w:tab w:val="clear" w:pos="3958"/>
      </w:tabs>
      <w:jc w:val="right"/>
    </w:pPr>
  </w:style>
  <w:style w:type="character" w:styleId="Emphasis">
    <w:name w:val="Emphasis"/>
    <w:basedOn w:val="DefaultParagraphFont"/>
    <w:qFormat/>
    <w:rsid w:val="008274BB"/>
    <w:rPr>
      <w:i/>
    </w:rPr>
  </w:style>
  <w:style w:type="paragraph" w:styleId="Caption">
    <w:name w:val="caption"/>
    <w:basedOn w:val="BodyText"/>
    <w:next w:val="Normal"/>
    <w:qFormat/>
    <w:rsid w:val="008274BB"/>
    <w:pPr>
      <w:framePr w:w="2268" w:hSpace="181" w:vSpace="181" w:wrap="around" w:vAnchor="text" w:hAnchor="page" w:x="1135" w:y="285" w:anchorLock="1"/>
    </w:pPr>
    <w:rPr>
      <w:i/>
    </w:rPr>
  </w:style>
  <w:style w:type="paragraph" w:customStyle="1" w:styleId="MiniTOCTitle">
    <w:name w:val="MiniTOCTitle"/>
    <w:basedOn w:val="Heading4"/>
    <w:rsid w:val="008274BB"/>
    <w:pPr>
      <w:spacing w:before="240"/>
      <w:outlineLvl w:val="9"/>
    </w:pPr>
    <w:rPr>
      <w:noProof/>
      <w:sz w:val="24"/>
    </w:rPr>
  </w:style>
  <w:style w:type="paragraph" w:customStyle="1" w:styleId="MiniTOCItem">
    <w:name w:val="MiniTOCItem"/>
    <w:basedOn w:val="ListBullet"/>
    <w:rsid w:val="008274BB"/>
    <w:pPr>
      <w:numPr>
        <w:numId w:val="0"/>
      </w:numPr>
      <w:tabs>
        <w:tab w:val="right" w:leader="dot" w:pos="6521"/>
      </w:tabs>
      <w:spacing w:before="0" w:after="0"/>
    </w:pPr>
  </w:style>
  <w:style w:type="paragraph" w:customStyle="1" w:styleId="TOFTitle">
    <w:name w:val="TOFTitle"/>
    <w:basedOn w:val="TOCTitle"/>
    <w:rsid w:val="008274BB"/>
  </w:style>
  <w:style w:type="paragraph" w:styleId="TableofFigures">
    <w:name w:val="table of figures"/>
    <w:basedOn w:val="Normal"/>
    <w:next w:val="Normal"/>
    <w:semiHidden/>
    <w:rsid w:val="008274BB"/>
    <w:pPr>
      <w:tabs>
        <w:tab w:val="right" w:leader="dot" w:pos="9072"/>
      </w:tabs>
      <w:ind w:left="970" w:hanging="403"/>
    </w:pPr>
    <w:rPr>
      <w:rFonts w:ascii="Times New Roman" w:hAnsi="Times New Roman"/>
      <w:b/>
    </w:rPr>
  </w:style>
  <w:style w:type="paragraph" w:styleId="ListNumber">
    <w:name w:val="List Number"/>
    <w:basedOn w:val="List"/>
    <w:rsid w:val="008274BB"/>
    <w:pPr>
      <w:numPr>
        <w:numId w:val="11"/>
      </w:numPr>
    </w:pPr>
  </w:style>
  <w:style w:type="character" w:customStyle="1" w:styleId="WingdingSymbols">
    <w:name w:val="Wingding Symbols"/>
    <w:rsid w:val="008274BB"/>
    <w:rPr>
      <w:rFonts w:ascii="Wingdings" w:hAnsi="Wingdings"/>
    </w:rPr>
  </w:style>
  <w:style w:type="paragraph" w:customStyle="1" w:styleId="TableHeading">
    <w:name w:val="Table Heading"/>
    <w:basedOn w:val="HeadingBase"/>
    <w:rsid w:val="008274BB"/>
    <w:pPr>
      <w:keepLines/>
      <w:pBdr>
        <w:bottom w:val="single" w:sz="6" w:space="1" w:color="918585"/>
      </w:pBdr>
      <w:spacing w:before="240"/>
    </w:pPr>
  </w:style>
  <w:style w:type="character" w:customStyle="1" w:styleId="HotSpot">
    <w:name w:val="HotSpot"/>
    <w:rsid w:val="008274BB"/>
    <w:rPr>
      <w:color w:val="0033CC"/>
      <w:u w:val="none"/>
    </w:rPr>
  </w:style>
  <w:style w:type="paragraph" w:customStyle="1" w:styleId="BodyTextRight">
    <w:name w:val="Body Text Right"/>
    <w:basedOn w:val="BodyText"/>
    <w:rsid w:val="008274BB"/>
    <w:pPr>
      <w:spacing w:before="0" w:after="0"/>
      <w:jc w:val="right"/>
    </w:pPr>
  </w:style>
  <w:style w:type="paragraph" w:styleId="Index3">
    <w:name w:val="index 3"/>
    <w:basedOn w:val="ListNumber2"/>
    <w:next w:val="Normal"/>
    <w:semiHidden/>
    <w:rsid w:val="008274BB"/>
    <w:pPr>
      <w:numPr>
        <w:numId w:val="0"/>
      </w:numPr>
      <w:tabs>
        <w:tab w:val="right" w:leader="dot" w:pos="4176"/>
      </w:tabs>
    </w:pPr>
  </w:style>
  <w:style w:type="paragraph" w:styleId="ListNumber2">
    <w:name w:val="List Number 2"/>
    <w:basedOn w:val="List2"/>
    <w:rsid w:val="008274BB"/>
    <w:pPr>
      <w:numPr>
        <w:numId w:val="10"/>
      </w:numPr>
      <w:tabs>
        <w:tab w:val="clear" w:pos="1060"/>
      </w:tabs>
    </w:pPr>
  </w:style>
  <w:style w:type="paragraph" w:customStyle="1" w:styleId="MarginNote">
    <w:name w:val="Margin Note"/>
    <w:basedOn w:val="BodyText"/>
    <w:rsid w:val="008274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74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274B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274BB"/>
    <w:rPr>
      <w:sz w:val="32"/>
    </w:rPr>
  </w:style>
  <w:style w:type="paragraph" w:customStyle="1" w:styleId="HeadingProcedure">
    <w:name w:val="Heading Procedure"/>
    <w:basedOn w:val="HeadingBase"/>
    <w:next w:val="Normal"/>
    <w:rsid w:val="008274BB"/>
    <w:pPr>
      <w:tabs>
        <w:tab w:val="left" w:pos="0"/>
      </w:tabs>
      <w:spacing w:before="120" w:after="60"/>
    </w:pPr>
    <w:rPr>
      <w:i/>
      <w:color w:val="918585"/>
      <w:sz w:val="22"/>
    </w:rPr>
  </w:style>
  <w:style w:type="paragraph" w:customStyle="1" w:styleId="TableBodyText">
    <w:name w:val="Table Body Text"/>
    <w:basedOn w:val="BodyText"/>
    <w:rsid w:val="008274BB"/>
    <w:pPr>
      <w:spacing w:before="60" w:after="60"/>
    </w:pPr>
  </w:style>
  <w:style w:type="paragraph" w:styleId="ListContinue">
    <w:name w:val="List Continue"/>
    <w:basedOn w:val="List"/>
    <w:rsid w:val="008274BB"/>
    <w:pPr>
      <w:ind w:firstLine="0"/>
    </w:pPr>
  </w:style>
  <w:style w:type="paragraph" w:customStyle="1" w:styleId="ListNote">
    <w:name w:val="List Note"/>
    <w:basedOn w:val="List"/>
    <w:rsid w:val="008274BB"/>
    <w:pPr>
      <w:pBdr>
        <w:top w:val="single" w:sz="6" w:space="2" w:color="918585"/>
        <w:bottom w:val="single" w:sz="6" w:space="2" w:color="918585"/>
      </w:pBdr>
      <w:tabs>
        <w:tab w:val="left" w:pos="1021"/>
      </w:tabs>
      <w:ind w:firstLine="0"/>
    </w:pPr>
  </w:style>
  <w:style w:type="paragraph" w:customStyle="1" w:styleId="Warning">
    <w:name w:val="Warning"/>
    <w:basedOn w:val="BodyText"/>
    <w:rsid w:val="008274BB"/>
    <w:pPr>
      <w:shd w:val="clear" w:color="auto" w:fill="D9D9D9"/>
      <w:tabs>
        <w:tab w:val="left" w:pos="992"/>
      </w:tabs>
      <w:ind w:left="119" w:right="119"/>
    </w:pPr>
    <w:rPr>
      <w:sz w:val="20"/>
    </w:rPr>
  </w:style>
  <w:style w:type="paragraph" w:customStyle="1" w:styleId="MarginIcons">
    <w:name w:val="Margin Icons"/>
    <w:basedOn w:val="BodyText"/>
    <w:rsid w:val="008274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274BB"/>
    <w:rPr>
      <w:rFonts w:ascii="Courier New" w:hAnsi="Courier New"/>
    </w:rPr>
  </w:style>
  <w:style w:type="paragraph" w:customStyle="1" w:styleId="NoteBullet">
    <w:name w:val="Note Bullet"/>
    <w:basedOn w:val="Note"/>
    <w:rsid w:val="008274BB"/>
    <w:pPr>
      <w:tabs>
        <w:tab w:val="clear" w:pos="680"/>
      </w:tabs>
      <w:spacing w:before="60" w:after="60"/>
    </w:pPr>
  </w:style>
  <w:style w:type="paragraph" w:customStyle="1" w:styleId="SubHeading2">
    <w:name w:val="SubHeading2"/>
    <w:basedOn w:val="HeadingBase"/>
    <w:rsid w:val="008274BB"/>
    <w:pPr>
      <w:spacing w:before="240" w:after="60"/>
    </w:pPr>
    <w:rPr>
      <w:sz w:val="20"/>
    </w:rPr>
  </w:style>
  <w:style w:type="paragraph" w:customStyle="1" w:styleId="SubHeading1">
    <w:name w:val="SubHeading1"/>
    <w:basedOn w:val="HeadingBase"/>
    <w:rsid w:val="008274BB"/>
    <w:pPr>
      <w:spacing w:before="240" w:after="60"/>
    </w:pPr>
    <w:rPr>
      <w:color w:val="918585"/>
      <w:sz w:val="22"/>
    </w:rPr>
  </w:style>
  <w:style w:type="paragraph" w:customStyle="1" w:styleId="SideHeading">
    <w:name w:val="Side Heading"/>
    <w:basedOn w:val="HeadingBase"/>
    <w:rsid w:val="008274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74BB"/>
    <w:pPr>
      <w:numPr>
        <w:numId w:val="12"/>
      </w:numPr>
    </w:pPr>
  </w:style>
  <w:style w:type="paragraph" w:styleId="PlainText">
    <w:name w:val="Plain Text"/>
    <w:basedOn w:val="Normal"/>
    <w:link w:val="PlainTextChar"/>
    <w:rsid w:val="008274BB"/>
    <w:rPr>
      <w:sz w:val="20"/>
    </w:rPr>
  </w:style>
  <w:style w:type="character" w:customStyle="1" w:styleId="PlainTextChar">
    <w:name w:val="Plain Text Char"/>
    <w:basedOn w:val="DefaultParagraphFont"/>
    <w:link w:val="PlainText"/>
    <w:rsid w:val="008274BB"/>
    <w:rPr>
      <w:rFonts w:ascii="Courier New" w:eastAsia="Times New Roman" w:hAnsi="Courier New" w:cs="Times New Roman"/>
      <w:sz w:val="20"/>
      <w:szCs w:val="20"/>
      <w:lang w:eastAsia="en-US"/>
    </w:rPr>
  </w:style>
  <w:style w:type="character" w:customStyle="1" w:styleId="MenuOption">
    <w:name w:val="Menu Option"/>
    <w:basedOn w:val="DefaultParagraphFont"/>
    <w:rsid w:val="008274BB"/>
    <w:rPr>
      <w:b/>
      <w:smallCaps/>
    </w:rPr>
  </w:style>
  <w:style w:type="paragraph" w:customStyle="1" w:styleId="TableListNumber">
    <w:name w:val="Table List Number"/>
    <w:basedOn w:val="ListNumber"/>
    <w:rsid w:val="008274BB"/>
    <w:pPr>
      <w:numPr>
        <w:numId w:val="0"/>
      </w:numPr>
    </w:pPr>
  </w:style>
  <w:style w:type="paragraph" w:styleId="TOC4">
    <w:name w:val="toc 4"/>
    <w:basedOn w:val="TOCBase"/>
    <w:next w:val="Normal"/>
    <w:semiHidden/>
    <w:rsid w:val="008274BB"/>
    <w:pPr>
      <w:tabs>
        <w:tab w:val="right" w:leader="dot" w:pos="9071"/>
      </w:tabs>
      <w:ind w:left="1701"/>
    </w:pPr>
  </w:style>
  <w:style w:type="paragraph" w:customStyle="1" w:styleId="ListAlpha">
    <w:name w:val="List Alpha"/>
    <w:basedOn w:val="List"/>
    <w:rsid w:val="008274BB"/>
    <w:pPr>
      <w:numPr>
        <w:numId w:val="9"/>
      </w:numPr>
    </w:pPr>
  </w:style>
  <w:style w:type="paragraph" w:customStyle="1" w:styleId="ListAlpha2">
    <w:name w:val="List Alpha 2"/>
    <w:basedOn w:val="List2"/>
    <w:rsid w:val="008274BB"/>
    <w:pPr>
      <w:numPr>
        <w:numId w:val="8"/>
      </w:numPr>
    </w:pPr>
  </w:style>
  <w:style w:type="paragraph" w:styleId="List2">
    <w:name w:val="List 2"/>
    <w:basedOn w:val="BodyText"/>
    <w:rsid w:val="008274BB"/>
    <w:pPr>
      <w:tabs>
        <w:tab w:val="left" w:pos="680"/>
      </w:tabs>
      <w:spacing w:before="60" w:after="60"/>
      <w:ind w:left="680" w:hanging="340"/>
    </w:pPr>
  </w:style>
  <w:style w:type="paragraph" w:styleId="List3">
    <w:name w:val="List 3"/>
    <w:basedOn w:val="BodyText"/>
    <w:rsid w:val="008274BB"/>
    <w:pPr>
      <w:tabs>
        <w:tab w:val="left" w:pos="1021"/>
      </w:tabs>
      <w:spacing w:before="60" w:after="60"/>
      <w:ind w:left="1020" w:hanging="340"/>
    </w:pPr>
  </w:style>
  <w:style w:type="paragraph" w:styleId="List4">
    <w:name w:val="List 4"/>
    <w:basedOn w:val="BodyText"/>
    <w:rsid w:val="008274BB"/>
    <w:pPr>
      <w:tabs>
        <w:tab w:val="left" w:pos="1361"/>
      </w:tabs>
      <w:spacing w:before="60" w:after="60"/>
      <w:ind w:left="1361" w:hanging="340"/>
    </w:pPr>
  </w:style>
  <w:style w:type="paragraph" w:styleId="List5">
    <w:name w:val="List 5"/>
    <w:basedOn w:val="BodyText"/>
    <w:rsid w:val="008274BB"/>
    <w:pPr>
      <w:tabs>
        <w:tab w:val="left" w:pos="1701"/>
      </w:tabs>
      <w:spacing w:before="60" w:after="60"/>
      <w:ind w:left="1701" w:hanging="340"/>
    </w:pPr>
  </w:style>
  <w:style w:type="paragraph" w:styleId="ListBullet3">
    <w:name w:val="List Bullet 3"/>
    <w:basedOn w:val="List3"/>
    <w:rsid w:val="008274BB"/>
    <w:pPr>
      <w:numPr>
        <w:numId w:val="15"/>
      </w:numPr>
      <w:tabs>
        <w:tab w:val="clear" w:pos="1021"/>
      </w:tabs>
      <w:ind w:left="1037" w:hanging="357"/>
    </w:pPr>
  </w:style>
  <w:style w:type="paragraph" w:styleId="ListBullet4">
    <w:name w:val="List Bullet 4"/>
    <w:basedOn w:val="List4"/>
    <w:rsid w:val="008274BB"/>
    <w:pPr>
      <w:numPr>
        <w:numId w:val="3"/>
      </w:numPr>
    </w:pPr>
  </w:style>
  <w:style w:type="paragraph" w:styleId="ListBullet5">
    <w:name w:val="List Bullet 5"/>
    <w:basedOn w:val="List5"/>
    <w:rsid w:val="008274BB"/>
    <w:pPr>
      <w:numPr>
        <w:numId w:val="4"/>
      </w:numPr>
    </w:pPr>
  </w:style>
  <w:style w:type="paragraph" w:styleId="ListContinue2">
    <w:name w:val="List Continue 2"/>
    <w:basedOn w:val="List2"/>
    <w:rsid w:val="008274BB"/>
    <w:pPr>
      <w:ind w:firstLine="0"/>
    </w:pPr>
  </w:style>
  <w:style w:type="paragraph" w:styleId="ListContinue3">
    <w:name w:val="List Continue 3"/>
    <w:basedOn w:val="List3"/>
    <w:rsid w:val="008274BB"/>
    <w:pPr>
      <w:ind w:left="1021" w:firstLine="0"/>
    </w:pPr>
  </w:style>
  <w:style w:type="paragraph" w:styleId="ListContinue4">
    <w:name w:val="List Continue 4"/>
    <w:basedOn w:val="List4"/>
    <w:rsid w:val="008274BB"/>
    <w:pPr>
      <w:ind w:firstLine="0"/>
    </w:pPr>
  </w:style>
  <w:style w:type="paragraph" w:styleId="ListContinue5">
    <w:name w:val="List Continue 5"/>
    <w:basedOn w:val="List5"/>
    <w:rsid w:val="008274BB"/>
    <w:pPr>
      <w:ind w:firstLine="0"/>
    </w:pPr>
  </w:style>
  <w:style w:type="paragraph" w:styleId="ListNumber3">
    <w:name w:val="List Number 3"/>
    <w:basedOn w:val="List3"/>
    <w:rsid w:val="008274BB"/>
    <w:pPr>
      <w:numPr>
        <w:numId w:val="5"/>
      </w:numPr>
    </w:pPr>
  </w:style>
  <w:style w:type="paragraph" w:styleId="ListNumber4">
    <w:name w:val="List Number 4"/>
    <w:basedOn w:val="List4"/>
    <w:rsid w:val="008274BB"/>
    <w:pPr>
      <w:numPr>
        <w:numId w:val="6"/>
      </w:numPr>
    </w:pPr>
  </w:style>
  <w:style w:type="paragraph" w:styleId="ListNumber5">
    <w:name w:val="List Number 5"/>
    <w:basedOn w:val="List5"/>
    <w:rsid w:val="008274BB"/>
    <w:pPr>
      <w:numPr>
        <w:numId w:val="7"/>
      </w:numPr>
    </w:pPr>
  </w:style>
  <w:style w:type="paragraph" w:styleId="BlockText">
    <w:name w:val="Block Text"/>
    <w:basedOn w:val="Normal"/>
    <w:rsid w:val="008274BB"/>
    <w:pPr>
      <w:spacing w:after="120"/>
      <w:ind w:left="1440" w:right="1440"/>
    </w:pPr>
  </w:style>
  <w:style w:type="character" w:customStyle="1" w:styleId="Subscript">
    <w:name w:val="Subscript"/>
    <w:basedOn w:val="DefaultParagraphFont"/>
    <w:rsid w:val="008274BB"/>
    <w:rPr>
      <w:sz w:val="16"/>
      <w:vertAlign w:val="subscript"/>
    </w:rPr>
  </w:style>
  <w:style w:type="character" w:customStyle="1" w:styleId="Superscript">
    <w:name w:val="Superscript"/>
    <w:basedOn w:val="DefaultParagraphFont"/>
    <w:rsid w:val="008274BB"/>
    <w:rPr>
      <w:sz w:val="16"/>
      <w:vertAlign w:val="superscript"/>
    </w:rPr>
  </w:style>
  <w:style w:type="character" w:customStyle="1" w:styleId="Symbols">
    <w:name w:val="Symbols"/>
    <w:basedOn w:val="DefaultParagraphFont"/>
    <w:rsid w:val="008274BB"/>
    <w:rPr>
      <w:rFonts w:ascii="Symbol" w:hAnsi="Symbol"/>
    </w:rPr>
  </w:style>
  <w:style w:type="character" w:customStyle="1" w:styleId="MenuOptions">
    <w:name w:val="Menu Options"/>
    <w:basedOn w:val="DefaultParagraphFont"/>
    <w:rsid w:val="008274BB"/>
    <w:rPr>
      <w:rFonts w:ascii="Arial Narrow" w:hAnsi="Arial Narrow"/>
      <w:smallCaps/>
    </w:rPr>
  </w:style>
  <w:style w:type="character" w:customStyle="1" w:styleId="Buttons">
    <w:name w:val="Buttons"/>
    <w:basedOn w:val="DefaultParagraphFont"/>
    <w:rsid w:val="008274BB"/>
    <w:rPr>
      <w:b/>
    </w:rPr>
  </w:style>
  <w:style w:type="character" w:customStyle="1" w:styleId="Underlined">
    <w:name w:val="Underlined"/>
    <w:basedOn w:val="DefaultParagraphFont"/>
    <w:rsid w:val="008274BB"/>
    <w:rPr>
      <w:u w:val="single"/>
    </w:rPr>
  </w:style>
  <w:style w:type="paragraph" w:customStyle="1" w:styleId="TableBodyTextRight">
    <w:name w:val="Table Body Text Right"/>
    <w:basedOn w:val="TableBodyText"/>
    <w:rsid w:val="008274BB"/>
    <w:pPr>
      <w:widowControl w:val="0"/>
      <w:autoSpaceDE w:val="0"/>
      <w:autoSpaceDN w:val="0"/>
      <w:adjustRightInd w:val="0"/>
      <w:jc w:val="right"/>
    </w:pPr>
    <w:rPr>
      <w:rFonts w:cs="Arial"/>
      <w:szCs w:val="18"/>
    </w:rPr>
  </w:style>
  <w:style w:type="paragraph" w:customStyle="1" w:styleId="CopyrightText">
    <w:name w:val="Copyright Text"/>
    <w:basedOn w:val="BodyText"/>
    <w:rsid w:val="008274BB"/>
    <w:rPr>
      <w:sz w:val="18"/>
    </w:rPr>
  </w:style>
  <w:style w:type="paragraph" w:customStyle="1" w:styleId="BodySmallRight">
    <w:name w:val="Body Small Right"/>
    <w:basedOn w:val="BodyTextRight"/>
    <w:rsid w:val="008274BB"/>
    <w:rPr>
      <w:sz w:val="18"/>
      <w:szCs w:val="18"/>
    </w:rPr>
  </w:style>
  <w:style w:type="paragraph" w:customStyle="1" w:styleId="MarginEdition">
    <w:name w:val="Margin Edition"/>
    <w:basedOn w:val="MarginNote"/>
    <w:rsid w:val="008274BB"/>
    <w:pPr>
      <w:spacing w:before="0" w:after="0"/>
    </w:pPr>
    <w:rPr>
      <w:rFonts w:ascii="Times New Roman" w:hAnsi="Times New Roman"/>
      <w:color w:val="999999"/>
    </w:rPr>
  </w:style>
  <w:style w:type="paragraph" w:customStyle="1" w:styleId="Spacer">
    <w:name w:val="Spacer"/>
    <w:basedOn w:val="Normal"/>
    <w:rsid w:val="008274BB"/>
    <w:rPr>
      <w:sz w:val="2"/>
      <w:szCs w:val="2"/>
    </w:rPr>
  </w:style>
  <w:style w:type="character" w:customStyle="1" w:styleId="Small">
    <w:name w:val="Small"/>
    <w:basedOn w:val="DefaultParagraphFont"/>
    <w:rsid w:val="008274BB"/>
    <w:rPr>
      <w:sz w:val="16"/>
    </w:rPr>
  </w:style>
  <w:style w:type="paragraph" w:customStyle="1" w:styleId="WideTable">
    <w:name w:val="Wide Table"/>
    <w:basedOn w:val="Normal"/>
    <w:rsid w:val="008274BB"/>
    <w:pPr>
      <w:ind w:left="-1418"/>
    </w:pPr>
    <w:rPr>
      <w:sz w:val="2"/>
      <w:szCs w:val="2"/>
    </w:rPr>
  </w:style>
  <w:style w:type="character" w:styleId="PageNumber">
    <w:name w:val="page number"/>
    <w:basedOn w:val="DefaultParagraphFont"/>
    <w:rsid w:val="008274BB"/>
  </w:style>
  <w:style w:type="paragraph" w:styleId="Quote">
    <w:name w:val="Quote"/>
    <w:basedOn w:val="Heading1"/>
    <w:link w:val="QuoteChar"/>
    <w:qFormat/>
    <w:rsid w:val="008274BB"/>
    <w:rPr>
      <w:b w:val="0"/>
      <w:sz w:val="72"/>
      <w:szCs w:val="72"/>
      <w:lang w:val="en-NZ"/>
    </w:rPr>
  </w:style>
  <w:style w:type="character" w:customStyle="1" w:styleId="QuoteChar">
    <w:name w:val="Quote Char"/>
    <w:basedOn w:val="DefaultParagraphFont"/>
    <w:link w:val="Quote"/>
    <w:rsid w:val="008274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74BB"/>
    <w:pPr>
      <w:pageBreakBefore/>
    </w:pPr>
  </w:style>
  <w:style w:type="paragraph" w:customStyle="1" w:styleId="Border">
    <w:name w:val="Border"/>
    <w:basedOn w:val="Normal"/>
    <w:qFormat/>
    <w:rsid w:val="008274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274BB"/>
    <w:rPr>
      <w:b/>
      <w:bCs/>
      <w:i/>
      <w:iCs/>
      <w:color w:val="auto"/>
    </w:rPr>
  </w:style>
  <w:style w:type="paragraph" w:styleId="IntenseQuote">
    <w:name w:val="Intense Quote"/>
    <w:basedOn w:val="Normal"/>
    <w:next w:val="Normal"/>
    <w:link w:val="IntenseQuoteChar"/>
    <w:uiPriority w:val="30"/>
    <w:qFormat/>
    <w:rsid w:val="008274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274B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274BB"/>
    <w:rPr>
      <w:smallCaps/>
      <w:color w:val="auto"/>
      <w:u w:val="single"/>
    </w:rPr>
  </w:style>
  <w:style w:type="character" w:styleId="IntenseReference">
    <w:name w:val="Intense Reference"/>
    <w:basedOn w:val="DefaultParagraphFont"/>
    <w:uiPriority w:val="32"/>
    <w:qFormat/>
    <w:rsid w:val="008274BB"/>
    <w:rPr>
      <w:b/>
      <w:bCs/>
      <w:smallCaps/>
      <w:color w:val="auto"/>
      <w:spacing w:val="5"/>
      <w:u w:val="single"/>
    </w:rPr>
  </w:style>
  <w:style w:type="paragraph" w:customStyle="1" w:styleId="2ColumnHeading">
    <w:name w:val="2Column Heading"/>
    <w:basedOn w:val="BodyText"/>
    <w:qFormat/>
    <w:rsid w:val="008274BB"/>
    <w:pPr>
      <w:spacing w:after="60"/>
      <w:ind w:left="-2268"/>
    </w:pPr>
    <w:rPr>
      <w:b/>
    </w:rPr>
  </w:style>
  <w:style w:type="paragraph" w:customStyle="1" w:styleId="Heading1TOC">
    <w:name w:val="Heading1 TOC"/>
    <w:basedOn w:val="Normal"/>
    <w:qFormat/>
    <w:rsid w:val="008274BB"/>
    <w:pPr>
      <w:spacing w:before="240" w:after="120"/>
    </w:pPr>
    <w:rPr>
      <w:rFonts w:ascii="Times New Roman" w:hAnsi="Times New Roman"/>
      <w:b/>
      <w:sz w:val="32"/>
    </w:rPr>
  </w:style>
  <w:style w:type="paragraph" w:customStyle="1" w:styleId="Heading2TOC">
    <w:name w:val="Heading2 TOC"/>
    <w:basedOn w:val="Normal"/>
    <w:qFormat/>
    <w:rsid w:val="008274BB"/>
    <w:pPr>
      <w:spacing w:before="240" w:after="60"/>
    </w:pPr>
    <w:rPr>
      <w:rFonts w:ascii="Times New Roman" w:hAnsi="Times New Roman"/>
      <w:b/>
      <w:sz w:val="28"/>
    </w:rPr>
  </w:style>
  <w:style w:type="character" w:customStyle="1" w:styleId="Underline">
    <w:name w:val="Underline"/>
    <w:basedOn w:val="DefaultParagraphFont"/>
    <w:qFormat/>
    <w:rsid w:val="008274BB"/>
    <w:rPr>
      <w:u w:val="single"/>
    </w:rPr>
  </w:style>
  <w:style w:type="character" w:customStyle="1" w:styleId="BoldandItalics">
    <w:name w:val="Bold and Italics"/>
    <w:qFormat/>
    <w:rsid w:val="008274BB"/>
    <w:rPr>
      <w:b/>
      <w:i/>
      <w:u w:val="none"/>
    </w:rPr>
  </w:style>
  <w:style w:type="paragraph" w:styleId="BalloonText">
    <w:name w:val="Balloon Text"/>
    <w:basedOn w:val="Normal"/>
    <w:link w:val="BalloonTextChar"/>
    <w:rsid w:val="008274BB"/>
    <w:rPr>
      <w:rFonts w:ascii="Tahoma" w:hAnsi="Tahoma" w:cs="Tahoma"/>
      <w:sz w:val="16"/>
      <w:szCs w:val="16"/>
    </w:rPr>
  </w:style>
  <w:style w:type="character" w:customStyle="1" w:styleId="BalloonTextChar">
    <w:name w:val="Balloon Text Char"/>
    <w:basedOn w:val="DefaultParagraphFont"/>
    <w:link w:val="BalloonText"/>
    <w:rsid w:val="008274B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274B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274B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274BB"/>
    <w:rPr>
      <w:b/>
      <w:color w:val="660033"/>
      <w:spacing w:val="0"/>
    </w:rPr>
  </w:style>
  <w:style w:type="paragraph" w:customStyle="1" w:styleId="Nameditemlist">
    <w:name w:val="Named item list"/>
    <w:basedOn w:val="BodyText"/>
    <w:qFormat/>
    <w:rsid w:val="008274B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1946</Words>
  <Characters>11519</Characters>
  <Application>Microsoft Office Word</Application>
  <DocSecurity>0</DocSecurity>
  <Lines>467</Lines>
  <Paragraphs>180</Paragraphs>
  <ScaleCrop>false</ScaleCrop>
  <Company>Author-it Software Corporation Ltd.</Company>
  <LinksUpToDate>false</LinksUpToDate>
  <CharactersWithSpaces>13316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UEENEED008B Develop, enter and verify programs in Supervisory Control and Data Acquisition systems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2012-10-11T18:53:00Z</dcterms:created>
  <dcterms:modified xsi:type="dcterms:W3CDTF">2012-10-11T18:53:00Z</dcterms:modified>
</cp:coreProperties>
</file>