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0971" w:rsidP="00290971">
      <w:pPr>
        <w:pStyle w:val="Title"/>
      </w:pPr>
      <w:r>
        <w:fldChar w:fldCharType="begin"/>
      </w:r>
      <w:r>
        <w:instrText xml:space="preserve"> TITLE   \* MERGEFORMAT </w:instrText>
      </w:r>
      <w:r>
        <w:fldChar w:fldCharType="separate"/>
      </w:r>
      <w:r>
        <w:t>UEE62511 Advanced Diploma of Air-conditioning and Refrigeration Engineering</w:t>
      </w:r>
      <w:r>
        <w:fldChar w:fldCharType="end"/>
      </w:r>
    </w:p>
    <w:p w:rsidR="00290971" w:rsidP="00290971">
      <w:pPr>
        <w:pStyle w:val="Version"/>
        <w:sectPr w:rsidSect="00914C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914CBE" w:rsidP="00914CBE">
      <w:pPr>
        <w:pStyle w:val="SuperHeading"/>
      </w:pPr>
      <w:r w:rsidRPr="00914CBE">
        <w:t>UEE62511 Advanced Diploma of Air-conditioning and Refrigeration Engineering</w:t>
      </w:r>
    </w:p>
    <w:p w:rsidR="00000000" w:rsidRPr="00914CBE" w:rsidP="00914CBE">
      <w:pPr>
        <w:pStyle w:val="Heading1"/>
      </w:pPr>
      <w:bookmarkStart w:id="1" w:name="O_643242"/>
      <w:bookmarkEnd w:id="1"/>
      <w:r w:rsidRPr="00914CBE">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290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Points</w:t>
            </w:r>
          </w:p>
        </w:tc>
      </w:tr>
      <w:tr w:rsidTr="00290971">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CBE" w:rsidP="00914CBE">
            <w:pPr>
              <w:pStyle w:val="BodyText"/>
            </w:pPr>
            <w:r w:rsidRPr="00914CBE">
              <w:t>Edit Name to reflect correct Unit title</w:t>
            </w:r>
          </w:p>
          <w:p w:rsidR="00000000" w:rsidP="00914CBE">
            <w:pPr>
              <w:pStyle w:val="BodyText"/>
              <w:rPr>
                <w:lang w:val="en-NZ"/>
              </w:rPr>
            </w:pPr>
            <w:r w:rsidRPr="00914CBE">
              <w:t>UEENEED104A</w:t>
            </w:r>
            <w:r w:rsidRPr="00914CBE">
              <w:tab/>
            </w:r>
            <w:r w:rsidRPr="00914CBE">
              <w:t>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40</w:t>
            </w:r>
          </w:p>
        </w:tc>
      </w:tr>
      <w:tr w:rsidTr="00290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CBE" w:rsidP="00914CBE">
            <w:pPr>
              <w:pStyle w:val="BodyText"/>
            </w:pPr>
            <w:r w:rsidRPr="00914CBE">
              <w:t>10</w:t>
            </w:r>
          </w:p>
        </w:tc>
      </w:tr>
    </w:tbl>
    <w:p w:rsidR="00000000" w:rsidRPr="00914CBE" w:rsidP="00914CBE">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290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4CBE">
            <w:pPr>
              <w:pStyle w:val="BodyText"/>
              <w:rPr>
                <w:lang w:val="en-NZ"/>
              </w:rPr>
            </w:pPr>
            <w:r w:rsidRPr="00914CBE">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4CBE">
            <w:pPr>
              <w:pStyle w:val="BodyText"/>
              <w:rPr>
                <w:lang w:val="en-NZ"/>
              </w:rPr>
            </w:pPr>
            <w:r w:rsidRPr="00914CBE">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4CBE">
            <w:pPr>
              <w:pStyle w:val="BodyText"/>
              <w:rPr>
                <w:lang w:val="en-NZ"/>
              </w:rPr>
            </w:pPr>
            <w:r w:rsidRPr="00914CBE">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4CBE">
            <w:pPr>
              <w:pStyle w:val="BodyText"/>
              <w:rPr>
                <w:lang w:val="en-NZ"/>
              </w:rPr>
            </w:pPr>
            <w:r w:rsidRPr="00914CBE">
              <w:t>HLTAID001 - 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4CBE">
            <w:pPr>
              <w:pStyle w:val="BodyText"/>
              <w:rPr>
                <w:lang w:val="en-NZ"/>
              </w:rPr>
            </w:pPr>
            <w:r w:rsidRPr="00914CBE">
              <w:t>10</w:t>
            </w:r>
          </w:p>
        </w:tc>
      </w:tr>
      <w:tr w:rsidTr="00290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4CBE">
            <w:pPr>
              <w:pStyle w:val="BodyText"/>
              <w:rPr>
                <w:lang w:val="en-NZ"/>
              </w:rPr>
            </w:pPr>
            <w:r w:rsidRPr="00914CBE">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4CBE">
            <w:pPr>
              <w:pStyle w:val="BodyText"/>
              <w:rPr>
                <w:lang w:val="en-NZ"/>
              </w:rPr>
            </w:pPr>
            <w:r w:rsidRPr="00914CBE">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4CBE">
            <w:pPr>
              <w:pStyle w:val="BodyText"/>
              <w:rPr>
                <w:lang w:val="en-NZ"/>
              </w:rPr>
            </w:pPr>
            <w:r w:rsidRPr="00914CBE">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4CBE">
            <w:pPr>
              <w:pStyle w:val="BodyText"/>
              <w:rPr>
                <w:lang w:val="en-NZ"/>
              </w:rPr>
            </w:pPr>
            <w:r w:rsidRPr="00914CBE">
              <w:t>Correct title of UEENEEJ102A - Prepare and connect refrigerant tubing and fittings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14CBE">
            <w:pPr>
              <w:pStyle w:val="BodyText"/>
              <w:rPr>
                <w:lang w:val="en-NZ"/>
              </w:rPr>
            </w:pPr>
            <w:r w:rsidRPr="00914CBE">
              <w:t>30</w:t>
            </w:r>
          </w:p>
        </w:tc>
      </w:tr>
      <w:tr w:rsidTr="0029097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4CBE">
            <w:pPr>
              <w:pStyle w:val="BodyText"/>
              <w:rPr>
                <w:lang w:val="en-NZ"/>
              </w:rPr>
            </w:pPr>
            <w:r w:rsidRPr="00914CBE">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4CBE">
            <w:pPr>
              <w:pStyle w:val="BodyText"/>
              <w:rPr>
                <w:lang w:val="en-NZ"/>
              </w:rPr>
            </w:pPr>
            <w:r w:rsidRPr="00914CBE">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4CBE">
            <w:pPr>
              <w:pStyle w:val="BodyText"/>
              <w:rPr>
                <w:lang w:val="en-NZ"/>
              </w:rPr>
            </w:pPr>
            <w:r w:rsidRPr="00914CBE">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4CBE">
            <w:pPr>
              <w:pStyle w:val="BodyText"/>
              <w:rPr>
                <w:lang w:val="en-NZ"/>
              </w:rPr>
            </w:pPr>
            <w:r w:rsidRPr="00914CBE">
              <w:t>Correct title of UEENEEK145A - Implement and monitor energy sector environmental and sustainable policies and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914CBE" w:rsidP="00914CBE">
            <w:pPr>
              <w:pStyle w:val="BodyText"/>
            </w:pPr>
            <w:r w:rsidRPr="00914CBE">
              <w:t>20</w:t>
            </w:r>
          </w:p>
        </w:tc>
      </w:tr>
    </w:tbl>
    <w:p w:rsidR="00000000" w:rsidRPr="00914CBE" w:rsidP="00914CBE">
      <w:pPr>
        <w:pStyle w:val="BodyText"/>
      </w:pPr>
    </w:p>
    <w:p w:rsidR="00000000" w:rsidRPr="00914CBE" w:rsidP="00914CBE">
      <w:pPr>
        <w:pStyle w:val="AllowPageBreak"/>
      </w:pPr>
    </w:p>
    <w:p w:rsidR="00000000" w:rsidRPr="00914CBE" w:rsidP="00914CBE">
      <w:pPr>
        <w:pStyle w:val="Heading1"/>
      </w:pPr>
      <w:bookmarkStart w:id="2" w:name="O_643241"/>
      <w:bookmarkEnd w:id="2"/>
      <w:r w:rsidRPr="00914CBE">
        <w:t>Description</w:t>
      </w:r>
    </w:p>
    <w:p w:rsidR="00000000" w:rsidRPr="00914CBE" w:rsidP="00914CBE">
      <w:pPr>
        <w:pStyle w:val="BodyText"/>
      </w:pPr>
      <w:r w:rsidRPr="00914CBE">
        <w:rPr>
          <w:rStyle w:val="SpecialBold"/>
        </w:rPr>
        <w:t>Scope</w:t>
      </w:r>
    </w:p>
    <w:p w:rsidR="00000000" w:rsidRPr="00914CBE" w:rsidP="00914CBE">
      <w:pPr>
        <w:pStyle w:val="BodyText"/>
      </w:pPr>
      <w:r w:rsidRPr="00914CBE">
        <w:t>This qualification provides competencies to design and validate/evaluate refrigeration and air conditioning equipment and systems, manage risk, estimate and manage projects and provide technical advice/sales.  It includes regulatory requi</w:t>
      </w:r>
      <w:r w:rsidRPr="00914CBE">
        <w:t>rements for purchasing and handling refrigerants.</w:t>
      </w:r>
    </w:p>
    <w:p w:rsidR="00000000" w:rsidRPr="00914CBE" w:rsidP="00914CBE">
      <w:pPr>
        <w:pStyle w:val="BodyText"/>
      </w:pPr>
      <w:r w:rsidRPr="00914CBE">
        <w:t>It develops competencies in the ethical and responsible application of mathematics, science, engineering techniques, Standards and Codes of Practice, engineering design practices, supervision and management</w:t>
      </w:r>
      <w:r w:rsidRPr="00914CBE">
        <w:t xml:space="preserve"> of physical, human and financial resources in Refrigeration and Air Conditioning engineering. </w:t>
      </w:r>
    </w:p>
    <w:p w:rsidR="00000000" w:rsidRPr="00914CBE" w:rsidP="00914CBE">
      <w:pPr>
        <w:pStyle w:val="BodyText"/>
      </w:pPr>
      <w:r w:rsidRPr="00914CBE">
        <w:rPr>
          <w:rStyle w:val="SpecialBold"/>
        </w:rPr>
        <w:t xml:space="preserve">Note: </w:t>
      </w:r>
    </w:p>
    <w:p w:rsidR="00000000" w:rsidRPr="00914CBE" w:rsidP="00914CBE">
      <w:pPr>
        <w:pStyle w:val="BodyText"/>
      </w:pPr>
      <w:r w:rsidRPr="00914CBE">
        <w:t>The Ozone Protection and Synthetic Greenhouse Gas Legislation Amendment Bill 2003 apply to this qualification. Prior to planning the delivery of any trai</w:t>
      </w:r>
      <w:r w:rsidRPr="00914CBE">
        <w:t>ning and/or assessment activities all legislative and regulatory requirements shall be identified and included.</w:t>
      </w:r>
    </w:p>
    <w:p w:rsidR="00000000" w:rsidRPr="00914CBE" w:rsidP="00914CBE">
      <w:pPr>
        <w:pStyle w:val="BodyText"/>
      </w:pPr>
      <w:r w:rsidRPr="00914CBE">
        <w:t>The core competencies of this qualification meet the prescribed requirements for Engineering Associate membership of Engineers Australia.</w:t>
      </w:r>
    </w:p>
    <w:p w:rsidR="00290971" w:rsidP="00914CBE">
      <w:pPr>
        <w:pStyle w:val="BodyText"/>
      </w:pPr>
      <w:r w:rsidRPr="00914CBE">
        <w:t>Partic</w:t>
      </w:r>
      <w:r w:rsidRPr="00914CBE">
        <w:t>ipants seeking Engineers Australia membership should ensure that their training provider is accredited by that body to provide Engineering Education Programs at the level of Engineering Associate.</w:t>
      </w:r>
    </w:p>
    <w:p w:rsidR="00290971" w:rsidP="00914CBE">
      <w:pPr>
        <w:pStyle w:val="BodyText"/>
      </w:pPr>
    </w:p>
    <w:p w:rsidR="00000000" w:rsidRPr="00914CBE" w:rsidP="00914CBE">
      <w:pPr>
        <w:pStyle w:val="Heading1"/>
      </w:pPr>
      <w:bookmarkStart w:id="3" w:name="O_643240"/>
      <w:bookmarkEnd w:id="3"/>
      <w:r w:rsidRPr="00914CBE">
        <w:t>Pathways Information</w:t>
      </w:r>
    </w:p>
    <w:p w:rsidR="00000000" w:rsidRPr="00914CBE" w:rsidP="00914CBE">
      <w:pPr>
        <w:pStyle w:val="BodyText"/>
      </w:pPr>
      <w:r w:rsidRPr="00914CBE">
        <w:t>Not Applicable</w:t>
      </w:r>
    </w:p>
    <w:p w:rsidR="00000000" w:rsidRPr="00914CBE" w:rsidP="00914CBE">
      <w:pPr>
        <w:pStyle w:val="AllowPageBreak"/>
      </w:pPr>
    </w:p>
    <w:p w:rsidR="00000000" w:rsidRPr="00914CBE" w:rsidP="00914CBE">
      <w:pPr>
        <w:pStyle w:val="Heading1"/>
      </w:pPr>
      <w:bookmarkStart w:id="4" w:name="O_643239"/>
      <w:bookmarkEnd w:id="4"/>
      <w:r w:rsidRPr="00914CBE">
        <w:t>Licensing/Regulatory Information</w:t>
      </w:r>
    </w:p>
    <w:p w:rsidR="00000000" w:rsidRPr="00914CBE" w:rsidP="00914CBE">
      <w:pPr>
        <w:pStyle w:val="BodyText"/>
      </w:pPr>
      <w:r w:rsidRPr="00914CBE">
        <w:t>Not Applicable</w:t>
      </w:r>
    </w:p>
    <w:p w:rsidR="00000000" w:rsidRPr="00914CBE" w:rsidP="00914CBE">
      <w:pPr>
        <w:pStyle w:val="AllowPageBreak"/>
      </w:pPr>
    </w:p>
    <w:p w:rsidR="00000000" w:rsidRPr="00914CBE" w:rsidP="00914CBE">
      <w:pPr>
        <w:pStyle w:val="Heading1"/>
      </w:pPr>
      <w:bookmarkStart w:id="5" w:name="O_643238"/>
      <w:bookmarkEnd w:id="5"/>
      <w:r w:rsidRPr="00914CBE">
        <w:t>Entry Requirements</w:t>
      </w:r>
    </w:p>
    <w:p w:rsidR="00000000" w:rsidRPr="00914CBE" w:rsidP="00914CBE">
      <w:pPr>
        <w:pStyle w:val="BodyText"/>
      </w:pPr>
      <w:r w:rsidRPr="00914CBE">
        <w:t>Not Applicable</w:t>
      </w:r>
    </w:p>
    <w:p w:rsidR="00000000" w:rsidRPr="00914CBE" w:rsidP="00914CBE">
      <w:pPr>
        <w:pStyle w:val="AllowPageBreak"/>
      </w:pPr>
    </w:p>
    <w:p w:rsidR="00000000" w:rsidRPr="00914CBE" w:rsidP="00914CBE">
      <w:pPr>
        <w:pStyle w:val="Heading1"/>
      </w:pPr>
      <w:bookmarkStart w:id="6" w:name="O_643237"/>
      <w:bookmarkEnd w:id="6"/>
      <w:r w:rsidRPr="00914CBE">
        <w:t>Employability Skills Summary</w:t>
      </w:r>
    </w:p>
    <w:p w:rsidR="00000000" w:rsidRPr="00914CBE" w:rsidP="00914CBE">
      <w:pPr>
        <w:pStyle w:val="BodyText"/>
      </w:pPr>
      <w:r w:rsidRPr="00914CBE">
        <w:t>Not Applicable</w:t>
      </w:r>
    </w:p>
    <w:p w:rsidR="00000000" w:rsidRPr="00914CBE" w:rsidP="00914CBE">
      <w:pPr>
        <w:pStyle w:val="AllowPageBreak"/>
      </w:pPr>
    </w:p>
    <w:p w:rsidR="00000000" w:rsidRPr="00914CBE" w:rsidP="00914CBE">
      <w:pPr>
        <w:pStyle w:val="Heading1"/>
      </w:pPr>
      <w:bookmarkStart w:id="7" w:name="O_643236"/>
      <w:bookmarkEnd w:id="7"/>
      <w:r w:rsidRPr="00914CBE">
        <w:t>Packaging Rules</w:t>
      </w:r>
    </w:p>
    <w:p w:rsidR="00000000" w:rsidRPr="00914CBE" w:rsidP="00914CBE">
      <w:pPr>
        <w:pStyle w:val="BodyText"/>
      </w:pPr>
      <w:r w:rsidRPr="00914CBE">
        <w:rPr>
          <w:rStyle w:val="SpecialBold"/>
        </w:rPr>
        <w:t>Completion requirements</w:t>
      </w:r>
    </w:p>
    <w:p w:rsidR="00000000" w:rsidRPr="00914CBE" w:rsidP="00914CBE">
      <w:pPr>
        <w:pStyle w:val="BodyText"/>
      </w:pPr>
      <w:r w:rsidRPr="00914CBE">
        <w:t>The requirements for granti</w:t>
      </w:r>
      <w:r w:rsidRPr="00914CBE">
        <w:t>ng this qualification will be met when competency is demonstrated and achieved for:</w:t>
      </w:r>
    </w:p>
    <w:p w:rsidR="00000000" w:rsidRPr="00914CBE" w:rsidP="00914CBE">
      <w:pPr>
        <w:pStyle w:val="ListBullet"/>
      </w:pPr>
      <w:r w:rsidRPr="00914CBE">
        <w:t>All the Core competency standard units, defined in the Core Competency Standard Units table below and</w:t>
      </w:r>
    </w:p>
    <w:p w:rsidR="00000000" w:rsidRPr="00914CBE" w:rsidP="00914CBE">
      <w:pPr>
        <w:pStyle w:val="ListBullet"/>
      </w:pPr>
      <w:r w:rsidRPr="00914CBE">
        <w:t>A combination of Elective competency standard units to achieve a total weighting of 250 points in accordance with the Elective Competency Standard Units table below.</w:t>
      </w:r>
    </w:p>
    <w:p w:rsidR="00000000" w:rsidRPr="00914CBE" w:rsidP="00914CBE">
      <w:pPr>
        <w:pStyle w:val="BodyText"/>
      </w:pPr>
      <w:r w:rsidRPr="00914CBE">
        <w:t>Note: UEENEEJ109A - Those holding an ‘Certificate III in Refrigeration and Air-conditionin</w:t>
      </w:r>
      <w:r w:rsidRPr="00914CBE">
        <w:t>g trade qualification or equivalent" meet the requirements of this unit and its pre-requisite requirements.</w:t>
      </w:r>
    </w:p>
    <w:p w:rsidR="00000000" w:rsidRPr="00914CBE" w:rsidP="00914CBE">
      <w:pPr>
        <w:pStyle w:val="BodyText"/>
      </w:pPr>
    </w:p>
    <w:tbl>
      <w:tblPr>
        <w:tblW w:w="0" w:type="auto"/>
        <w:tblLayout w:type="fixed"/>
        <w:tblCellMar>
          <w:left w:w="62" w:type="dxa"/>
          <w:right w:w="62" w:type="dxa"/>
        </w:tblCellMar>
        <w:tblLook w:val="0000"/>
      </w:tblPr>
      <w:tblGrid>
        <w:gridCol w:w="1985"/>
        <w:gridCol w:w="5245"/>
        <w:gridCol w:w="1417"/>
      </w:tblGrid>
      <w:tr w:rsidTr="00290971">
        <w:tblPrEx>
          <w:tblW w:w="0" w:type="auto"/>
          <w:tblLayout w:type="fixed"/>
          <w:tblCellMar>
            <w:left w:w="62" w:type="dxa"/>
            <w:right w:w="62" w:type="dxa"/>
          </w:tblCellMar>
          <w:tblLook w:val="0000"/>
        </w:tblPrEx>
        <w:trPr>
          <w:tblHeader/>
        </w:trPr>
        <w:tc>
          <w:tcPr>
            <w:tcW w:w="7230"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914CBE" w:rsidP="00914CBE">
            <w:pPr>
              <w:pStyle w:val="BodyText"/>
            </w:pPr>
            <w:r w:rsidRPr="00914CBE">
              <w:rPr>
                <w:rStyle w:val="SpecialBold"/>
              </w:rPr>
              <w:t xml:space="preserve">Core Competency Standard Units </w:t>
            </w:r>
          </w:p>
          <w:p w:rsidR="00000000" w:rsidRPr="00914CBE" w:rsidP="00914CBE">
            <w:pPr>
              <w:pStyle w:val="BodyText"/>
            </w:pPr>
            <w:r w:rsidRPr="00914CBE">
              <w:t>All Core competency standard units to be achieved</w:t>
            </w:r>
          </w:p>
        </w:tc>
        <w:tc>
          <w:tcPr>
            <w:tcW w:w="1417"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914CBE">
            <w:pPr>
              <w:pStyle w:val="BodyText"/>
              <w:rPr>
                <w:lang w:val="en-NZ"/>
              </w:rPr>
            </w:pPr>
            <w:r w:rsidRPr="00914CBE">
              <w:rPr>
                <w:rStyle w:val="SpecialBold"/>
              </w:rPr>
              <w:t>Weighting Points</w:t>
            </w:r>
          </w:p>
        </w:tc>
      </w:tr>
      <w:tr w:rsidTr="00290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4CBE">
            <w:pPr>
              <w:pStyle w:val="BodyText"/>
              <w:rPr>
                <w:lang w:val="en-NZ"/>
              </w:rPr>
            </w:pPr>
            <w:r w:rsidRPr="00914CBE">
              <w:t>UEENEED104A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14CBE">
            <w:pPr>
              <w:pStyle w:val="BodyText"/>
              <w:rPr>
                <w:lang w:val="en-NZ"/>
              </w:rPr>
            </w:pPr>
            <w:r w:rsidRPr="00914CBE">
              <w:t>Use engineering applications software on personal computers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4CBE">
            <w:pPr>
              <w:pStyle w:val="BodyText"/>
              <w:rPr>
                <w:lang w:val="en-NZ"/>
              </w:rPr>
            </w:pPr>
            <w:r w:rsidRPr="00914CBE">
              <w:t>40</w:t>
            </w:r>
          </w:p>
        </w:tc>
      </w:tr>
      <w:tr w:rsidTr="00290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UEENEEE011C</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Manage risk in electrotechnology activities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60</w:t>
            </w:r>
          </w:p>
        </w:tc>
      </w:tr>
      <w:tr w:rsidTr="00290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UEENEEE080A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Apply industry and community standards to engineering activities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20</w:t>
            </w:r>
          </w:p>
        </w:tc>
      </w:tr>
      <w:tr w:rsidTr="00290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UEENEEE083A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Establish and follow a competency development plan in an electrotechnology engineering discipline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120</w:t>
            </w:r>
          </w:p>
        </w:tc>
      </w:tr>
      <w:tr w:rsidTr="00290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UEENEEE101A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 xml:space="preserve">Apply Occupational Health and Safety regulations, codes and practices in the workplace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20</w:t>
            </w:r>
          </w:p>
        </w:tc>
      </w:tr>
      <w:tr w:rsidTr="00290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UEENEEE102A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Fabricate, assemble and dismantle uti</w:t>
            </w:r>
            <w:r w:rsidRPr="00914CBE">
              <w:t>lities industry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40</w:t>
            </w:r>
          </w:p>
        </w:tc>
      </w:tr>
      <w:tr w:rsidTr="00290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UEENEEE103A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Solve problems in ELV single path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40</w:t>
            </w:r>
          </w:p>
        </w:tc>
      </w:tr>
      <w:tr w:rsidTr="00290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UEENEEE105A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Fix and secure electrotechnology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20</w:t>
            </w:r>
          </w:p>
        </w:tc>
      </w:tr>
      <w:tr w:rsidTr="00290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UEENEEE107A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Use drawings, diagrams, schedules, standards, codes and specifications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40</w:t>
            </w:r>
          </w:p>
        </w:tc>
      </w:tr>
      <w:tr w:rsidTr="00290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UEENEEE117A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Implement and monitor energy sector OHS policies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20</w:t>
            </w:r>
          </w:p>
        </w:tc>
      </w:tr>
      <w:tr w:rsidTr="00290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UEENEEE124A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Compile and produce an energy sector detailed report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60</w:t>
            </w:r>
          </w:p>
        </w:tc>
      </w:tr>
      <w:tr w:rsidTr="00290971">
        <w:tblPrEx>
          <w:tblW w:w="0" w:type="auto"/>
          <w:tblLayout w:type="fixed"/>
          <w:tblCellMar>
            <w:left w:w="62" w:type="dxa"/>
            <w:right w:w="62" w:type="dxa"/>
          </w:tblCellMar>
          <w:tblLook w:val="0000"/>
        </w:tblPrEx>
        <w:trPr>
          <w:trHeight w:val="61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UEENEEE137A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Document and apply measures to control OHS risks associated with electrotechnology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20</w:t>
            </w:r>
          </w:p>
        </w:tc>
      </w:tr>
      <w:tr w:rsidTr="00290971">
        <w:tblPrEx>
          <w:tblW w:w="0" w:type="auto"/>
          <w:tblLayout w:type="fixed"/>
          <w:tblCellMar>
            <w:left w:w="62" w:type="dxa"/>
            <w:right w:w="62" w:type="dxa"/>
          </w:tblCellMar>
          <w:tblLook w:val="0000"/>
        </w:tblPrEx>
        <w:trPr>
          <w:trHeight w:val="344"/>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UEENEEJ040B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Manage refrigeration and air conditioning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40</w:t>
            </w:r>
          </w:p>
        </w:tc>
      </w:tr>
      <w:tr w:rsidTr="00290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UEENEEJ069B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Plan refrigeration and air conditioning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60</w:t>
            </w:r>
          </w:p>
        </w:tc>
      </w:tr>
      <w:tr w:rsidTr="00290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UEENEEJ102A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Prepare and connect refrigerant tubing and fittings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30</w:t>
            </w:r>
          </w:p>
        </w:tc>
      </w:tr>
      <w:tr w:rsidTr="00290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UEENEEJ103A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Establish the basic operatin</w:t>
            </w:r>
            <w:r w:rsidRPr="00914CBE">
              <w:t>g conditions of vapour compression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60</w:t>
            </w:r>
          </w:p>
        </w:tc>
      </w:tr>
      <w:tr w:rsidTr="00290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UEENEEJ104A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Establish the basic operating conditions of air conditioning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20</w:t>
            </w:r>
          </w:p>
        </w:tc>
      </w:tr>
      <w:tr w:rsidTr="00290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UEENEEJ106A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Install refrigerant pipe work, flow controls and accessories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60</w:t>
            </w:r>
          </w:p>
        </w:tc>
      </w:tr>
      <w:tr w:rsidTr="00290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UEENEEJ107A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Install air conditioning and refrig</w:t>
            </w:r>
            <w:r w:rsidRPr="00914CBE">
              <w:t>eration systems, major components and associated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80</w:t>
            </w:r>
          </w:p>
        </w:tc>
      </w:tr>
      <w:tr w:rsidTr="00290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UEENEEJ108A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Recover, pressure test, evacuate, charge and leak test refrigerants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60</w:t>
            </w:r>
          </w:p>
        </w:tc>
      </w:tr>
      <w:tr w:rsidTr="00290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UEENEEJ109A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Verify functionality and compliance of refrigeration and air conditioning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20</w:t>
            </w:r>
          </w:p>
        </w:tc>
      </w:tr>
      <w:tr w:rsidTr="00290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UEENEEJ110A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Select refrigerant piping, accessories and associated controls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50</w:t>
            </w:r>
          </w:p>
        </w:tc>
      </w:tr>
      <w:tr w:rsidTr="00290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UEENEEJ111A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Diagnose and rectify faults in air conditioning and refrigeration systems and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40</w:t>
            </w:r>
          </w:p>
        </w:tc>
      </w:tr>
      <w:tr w:rsidTr="00290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UEENEEJ113A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Commission air conditioning and refrigeration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40</w:t>
            </w:r>
          </w:p>
        </w:tc>
      </w:tr>
      <w:tr w:rsidTr="00290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w:t>
            </w:r>
            <w:r w:rsidRPr="00914CBE">
              <w:t>ENEEJ127A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Establish the thermodynamic parameters of refrigeration and air conditioning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80</w:t>
            </w:r>
          </w:p>
        </w:tc>
      </w:tr>
      <w:tr w:rsidTr="00290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 xml:space="preserve">UEENEEJ128A </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Produce HVAC/R system design drawings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80</w:t>
            </w:r>
          </w:p>
        </w:tc>
      </w:tr>
      <w:tr w:rsidTr="00290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UEENEEJ129A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Establish heat loads for commercial refrigeration and/or air conditioning applications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80</w:t>
            </w:r>
          </w:p>
        </w:tc>
      </w:tr>
      <w:tr w:rsidTr="00290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UEENEEJ138A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Analyse vibration and noise in refrigeration and air conditioning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80</w:t>
            </w:r>
          </w:p>
        </w:tc>
      </w:tr>
      <w:tr w:rsidTr="00290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UEENEEJ153A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Find and rectify faults in motors and associated controls in refrigeration and air conditioning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50</w:t>
            </w:r>
          </w:p>
        </w:tc>
      </w:tr>
      <w:tr w:rsidTr="00290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UEENEEJ164A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Analyse the operation of HVAC air</w:t>
            </w:r>
            <w:r w:rsidRPr="00914CBE">
              <w:t xml:space="preserve"> and hydronic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80</w:t>
            </w:r>
          </w:p>
        </w:tc>
      </w:tr>
      <w:tr w:rsidTr="00290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UEENEEJ165A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Evaluate thermodynamic and fluid parameters of refrigeration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100</w:t>
            </w:r>
          </w:p>
        </w:tc>
      </w:tr>
      <w:tr w:rsidTr="00290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UEENEEJ170A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Diagnose and rectify faults in air conditioning and refrigeration control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70</w:t>
            </w:r>
          </w:p>
        </w:tc>
      </w:tr>
      <w:tr w:rsidTr="00290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UEENEEJ192A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 xml:space="preserve">Analyse the psychrometric performance of HVAC/R systems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50</w:t>
            </w:r>
          </w:p>
        </w:tc>
      </w:tr>
      <w:tr w:rsidTr="00290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UEENEEJ194A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Solve problems in low voltage refrigeration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40</w:t>
            </w:r>
          </w:p>
        </w:tc>
      </w:tr>
      <w:tr w:rsidTr="00290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UEENEEK132A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Develop strategies to address environmental and sustainability issues in the energy sector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20</w:t>
            </w:r>
          </w:p>
        </w:tc>
      </w:tr>
      <w:tr w:rsidTr="00290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UEENEEP012A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Disconn</w:t>
            </w:r>
            <w:r w:rsidRPr="00914CBE">
              <w:t>ect / reconnect composite appliances connected to low voltage installation wiring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60</w:t>
            </w:r>
          </w:p>
        </w:tc>
      </w:tr>
      <w:tr w:rsidTr="00290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14CBE">
            <w:pPr>
              <w:pStyle w:val="BodyText"/>
              <w:rPr>
                <w:lang w:val="en-NZ"/>
              </w:rPr>
            </w:pPr>
            <w:r w:rsidRPr="00914CBE">
              <w:t>UEENEEP017A</w:t>
            </w:r>
          </w:p>
        </w:tc>
        <w:tc>
          <w:tcPr>
            <w:tcW w:w="524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14CBE">
            <w:pPr>
              <w:pStyle w:val="BodyText"/>
              <w:rPr>
                <w:lang w:val="en-NZ"/>
              </w:rPr>
            </w:pPr>
            <w:r w:rsidRPr="00914CBE">
              <w:t>Locate and rectify faults in low voltage composite appliances using set procedures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14CBE">
            <w:pPr>
              <w:pStyle w:val="BodyText"/>
              <w:rPr>
                <w:lang w:val="en-NZ"/>
              </w:rPr>
            </w:pPr>
            <w:r w:rsidRPr="00914CBE">
              <w:t>20</w:t>
            </w:r>
          </w:p>
        </w:tc>
      </w:tr>
      <w:tr w:rsidTr="00290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14CBE">
            <w:pPr>
              <w:pStyle w:val="BodyText"/>
              <w:rPr>
                <w:lang w:val="en-NZ"/>
              </w:rPr>
            </w:pPr>
            <w:r w:rsidRPr="00914CBE">
              <w:t>UEENEEP024A</w:t>
            </w:r>
          </w:p>
        </w:tc>
        <w:tc>
          <w:tcPr>
            <w:tcW w:w="524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14CBE">
            <w:pPr>
              <w:pStyle w:val="BodyText"/>
              <w:rPr>
                <w:lang w:val="en-NZ"/>
              </w:rPr>
            </w:pPr>
            <w:r w:rsidRPr="00914CBE">
              <w:t>Attach cords and plugs to electrical equipment for connection to a single phase 230 Volt supply</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14CBE">
            <w:pPr>
              <w:pStyle w:val="BodyText"/>
              <w:rPr>
                <w:lang w:val="en-NZ"/>
              </w:rPr>
            </w:pPr>
            <w:r w:rsidRPr="00914CBE">
              <w:t>20</w:t>
            </w:r>
          </w:p>
        </w:tc>
      </w:tr>
      <w:tr w:rsidTr="0029097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14CBE">
            <w:pPr>
              <w:pStyle w:val="BodyText"/>
              <w:rPr>
                <w:lang w:val="en-NZ"/>
              </w:rPr>
            </w:pPr>
            <w:r w:rsidRPr="00914CBE">
              <w:t>UEENEEP025A</w:t>
            </w:r>
          </w:p>
        </w:tc>
        <w:tc>
          <w:tcPr>
            <w:tcW w:w="524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14CBE">
            <w:pPr>
              <w:pStyle w:val="BodyText"/>
              <w:rPr>
                <w:lang w:val="en-NZ"/>
              </w:rPr>
            </w:pPr>
            <w:r w:rsidRPr="00914CBE">
              <w:t>Attach cords, cables and plugs to electrical equipment for connection to 1000 Va.c. or 1500 Vd.c. supply</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14CBE">
            <w:pPr>
              <w:pStyle w:val="BodyText"/>
              <w:rPr>
                <w:lang w:val="en-NZ"/>
              </w:rPr>
            </w:pPr>
            <w:r w:rsidRPr="00914CBE">
              <w:t>20</w:t>
            </w:r>
          </w:p>
        </w:tc>
      </w:tr>
      <w:tr w:rsidTr="00290971">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CBE" w:rsidP="00914CBE">
            <w:pPr>
              <w:pStyle w:val="BodyText"/>
            </w:pPr>
            <w:r w:rsidRPr="00914CBE">
              <w:rPr>
                <w:rStyle w:val="SpecialBold"/>
              </w:rPr>
              <w:t>Total points in core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CBE" w:rsidP="00914CBE">
            <w:pPr>
              <w:pStyle w:val="BodyText"/>
            </w:pPr>
            <w:r w:rsidRPr="00914CBE">
              <w:rPr>
                <w:rStyle w:val="SpecialBold"/>
              </w:rPr>
              <w:t>1910</w:t>
            </w:r>
          </w:p>
        </w:tc>
      </w:tr>
    </w:tbl>
    <w:p w:rsidR="00000000" w:rsidRPr="00914CBE" w:rsidP="00914CBE">
      <w:pPr>
        <w:pStyle w:val="BodyText"/>
      </w:pPr>
    </w:p>
    <w:p w:rsidR="00000000" w:rsidRPr="00914CBE" w:rsidP="00914CBE">
      <w:pPr>
        <w:pStyle w:val="BodyText"/>
      </w:pPr>
    </w:p>
    <w:tbl>
      <w:tblPr>
        <w:tblW w:w="0" w:type="auto"/>
        <w:tblLayout w:type="fixed"/>
        <w:tblCellMar>
          <w:left w:w="62" w:type="dxa"/>
          <w:right w:w="62" w:type="dxa"/>
        </w:tblCellMar>
        <w:tblLook w:val="0000"/>
      </w:tblPr>
      <w:tblGrid>
        <w:gridCol w:w="426"/>
        <w:gridCol w:w="24"/>
        <w:gridCol w:w="5504"/>
        <w:gridCol w:w="1276"/>
        <w:gridCol w:w="1417"/>
      </w:tblGrid>
      <w:tr w:rsidTr="00290971">
        <w:tblPrEx>
          <w:tblW w:w="0" w:type="auto"/>
          <w:tblLayout w:type="fixed"/>
          <w:tblCellMar>
            <w:left w:w="62" w:type="dxa"/>
            <w:right w:w="62" w:type="dxa"/>
          </w:tblCellMar>
          <w:tblLook w:val="0000"/>
        </w:tblPrEx>
        <w:tc>
          <w:tcPr>
            <w:tcW w:w="8647" w:type="dxa"/>
            <w:gridSpan w:val="5"/>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914CBE" w:rsidP="00914CBE">
            <w:pPr>
              <w:pStyle w:val="BodyText"/>
            </w:pPr>
            <w:r w:rsidRPr="00914CBE">
              <w:rPr>
                <w:rStyle w:val="SpecialBold"/>
              </w:rPr>
              <w:t>Elective Competency Standard Units</w:t>
            </w:r>
          </w:p>
          <w:p w:rsidR="00000000" w:rsidP="00914CBE">
            <w:pPr>
              <w:pStyle w:val="BodyText"/>
              <w:rPr>
                <w:lang w:val="en-NZ"/>
              </w:rPr>
            </w:pPr>
            <w:r w:rsidRPr="00914CBE">
              <w:t xml:space="preserve">Complete Elective units to achieve a total of weighting of 250 points from the following groups: </w:t>
            </w:r>
          </w:p>
        </w:tc>
      </w:tr>
      <w:tr w:rsidTr="00290971">
        <w:tblPrEx>
          <w:tblW w:w="0" w:type="auto"/>
          <w:tblLayout w:type="fixed"/>
          <w:tblCellMar>
            <w:left w:w="62" w:type="dxa"/>
            <w:right w:w="62" w:type="dxa"/>
          </w:tblCellMar>
          <w:tblLook w:val="0000"/>
        </w:tblPrEx>
        <w:tc>
          <w:tcPr>
            <w:tcW w:w="5954"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CBE" w:rsidP="00914CBE">
            <w:pPr>
              <w:pStyle w:val="BodyText"/>
            </w:pPr>
            <w:r w:rsidRPr="00914CBE">
              <w:rPr>
                <w:rStyle w:val="SpecialBold"/>
              </w:rPr>
              <w:t>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14CBE" w:rsidP="00914CBE">
            <w:pPr>
              <w:pStyle w:val="BodyText"/>
            </w:pPr>
            <w:r w:rsidRPr="00914CBE">
              <w:rPr>
                <w:rStyle w:val="SpecialBold"/>
              </w:rPr>
              <w:t>Minimum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4CBE">
            <w:pPr>
              <w:pStyle w:val="BodyText"/>
              <w:rPr>
                <w:lang w:val="en-NZ"/>
              </w:rPr>
            </w:pPr>
            <w:r w:rsidRPr="00914CBE">
              <w:rPr>
                <w:rStyle w:val="SpecialBold"/>
              </w:rPr>
              <w:t>Maximum points</w:t>
            </w:r>
          </w:p>
        </w:tc>
      </w:tr>
      <w:tr w:rsidTr="00290971">
        <w:tblPrEx>
          <w:tblW w:w="0" w:type="auto"/>
          <w:tblLayout w:type="fixed"/>
          <w:tblCellMar>
            <w:left w:w="62" w:type="dxa"/>
            <w:right w:w="62" w:type="dxa"/>
          </w:tblCellMar>
          <w:tblLook w:val="0000"/>
        </w:tblPrEx>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CBE" w:rsidP="00914CBE">
            <w:pPr>
              <w:pStyle w:val="BodyText"/>
            </w:pPr>
            <w:r w:rsidRPr="00914CBE">
              <w:rPr>
                <w:rStyle w:val="SpecialBold"/>
              </w:rPr>
              <w:t>A</w:t>
            </w:r>
          </w:p>
        </w:tc>
        <w:tc>
          <w:tcPr>
            <w:tcW w:w="552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14CBE" w:rsidP="00914CBE">
            <w:pPr>
              <w:pStyle w:val="BodyText"/>
            </w:pPr>
            <w:r w:rsidRPr="00914CBE">
              <w:rPr>
                <w:rStyle w:val="SpecialBold"/>
              </w:rPr>
              <w:t>Imported and Common Elective Units</w:t>
            </w:r>
          </w:p>
          <w:p w:rsidR="00000000" w:rsidP="00914CBE">
            <w:pPr>
              <w:pStyle w:val="BodyText"/>
              <w:rPr>
                <w:lang w:val="en-NZ"/>
              </w:rPr>
            </w:pPr>
            <w:r w:rsidRPr="00914CBE">
              <w:t>Imported units from other training packages and/or state accredited courses can be added to this group, but they must be selected from qualifications where the unit is first packaged at AQF level 6.  If units have not being assigned a weighting by the rele</w:t>
            </w:r>
            <w:r w:rsidRPr="00914CBE">
              <w:t>vant EE-Oz Industry Technical Advisory Committee, their weighting will be 10 points.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120</w:t>
            </w:r>
          </w:p>
        </w:tc>
      </w:tr>
      <w:tr w:rsidTr="00290971">
        <w:tblPrEx>
          <w:tblW w:w="0" w:type="auto"/>
          <w:tblLayout w:type="fixed"/>
          <w:tblCellMar>
            <w:left w:w="62" w:type="dxa"/>
            <w:right w:w="62" w:type="dxa"/>
          </w:tblCellMar>
          <w:tblLook w:val="0000"/>
        </w:tblPrEx>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14CBE" w:rsidP="00914CBE">
            <w:pPr>
              <w:pStyle w:val="BodyText"/>
            </w:pPr>
            <w:r w:rsidRPr="00914CBE">
              <w:rPr>
                <w:rStyle w:val="SpecialBold"/>
              </w:rPr>
              <w:t>B</w:t>
            </w:r>
          </w:p>
        </w:tc>
        <w:tc>
          <w:tcPr>
            <w:tcW w:w="552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4CBE">
            <w:pPr>
              <w:pStyle w:val="BodyText"/>
              <w:rPr>
                <w:lang w:val="en-NZ"/>
              </w:rPr>
            </w:pPr>
            <w:r w:rsidRPr="00914CBE">
              <w:rPr>
                <w:rStyle w:val="SpecialBold"/>
              </w:rPr>
              <w:t>Qualification Elective Units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30</w:t>
            </w:r>
          </w:p>
        </w:tc>
      </w:tr>
      <w:tr w:rsidTr="00290971">
        <w:tblPrEx>
          <w:tblW w:w="0" w:type="auto"/>
          <w:tblLayout w:type="fixed"/>
          <w:tblCellMar>
            <w:left w:w="62" w:type="dxa"/>
            <w:right w:w="62" w:type="dxa"/>
          </w:tblCellMar>
          <w:tblLook w:val="0000"/>
        </w:tblPrEx>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14CBE" w:rsidP="00914CBE">
            <w:pPr>
              <w:pStyle w:val="BodyText"/>
            </w:pPr>
            <w:r w:rsidRPr="00914CBE">
              <w:rPr>
                <w:rStyle w:val="SpecialBold"/>
              </w:rPr>
              <w:t>C</w:t>
            </w:r>
          </w:p>
        </w:tc>
        <w:tc>
          <w:tcPr>
            <w:tcW w:w="552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4CBE">
            <w:pPr>
              <w:pStyle w:val="BodyText"/>
              <w:rPr>
                <w:lang w:val="en-NZ"/>
              </w:rPr>
            </w:pPr>
            <w:r w:rsidRPr="00914CBE">
              <w:rPr>
                <w:rStyle w:val="SpecialBold"/>
              </w:rPr>
              <w:t>Qualification Elective Units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60</w:t>
            </w:r>
          </w:p>
        </w:tc>
      </w:tr>
      <w:tr w:rsidTr="00290971">
        <w:tblPrEx>
          <w:tblW w:w="0" w:type="auto"/>
          <w:tblLayout w:type="fixed"/>
          <w:tblCellMar>
            <w:left w:w="62" w:type="dxa"/>
            <w:right w:w="62" w:type="dxa"/>
          </w:tblCellMar>
          <w:tblLook w:val="0000"/>
        </w:tblPrEx>
        <w:tc>
          <w:tcPr>
            <w:tcW w:w="4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CBE" w:rsidP="00914CBE">
            <w:pPr>
              <w:pStyle w:val="BodyText"/>
            </w:pPr>
            <w:r w:rsidRPr="00914CBE">
              <w:rPr>
                <w:rStyle w:val="SpecialBold"/>
              </w:rPr>
              <w:t>D</w:t>
            </w:r>
          </w:p>
        </w:tc>
        <w:tc>
          <w:tcPr>
            <w:tcW w:w="5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4CBE">
            <w:pPr>
              <w:pStyle w:val="BodyText"/>
              <w:rPr>
                <w:lang w:val="en-NZ"/>
              </w:rPr>
            </w:pPr>
            <w:r w:rsidRPr="00914CBE">
              <w:rPr>
                <w:rStyle w:val="SpecialBold"/>
              </w:rPr>
              <w:t>Qualification Elective Units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120</w:t>
            </w:r>
          </w:p>
        </w:tc>
      </w:tr>
      <w:tr w:rsidTr="00290971">
        <w:tblPrEx>
          <w:tblW w:w="0" w:type="auto"/>
          <w:tblLayout w:type="fixed"/>
          <w:tblCellMar>
            <w:left w:w="62" w:type="dxa"/>
            <w:right w:w="62" w:type="dxa"/>
          </w:tblCellMar>
          <w:tblLook w:val="0000"/>
        </w:tblPrEx>
        <w:tc>
          <w:tcPr>
            <w:tcW w:w="4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CBE" w:rsidP="00914CBE">
            <w:pPr>
              <w:pStyle w:val="BodyText"/>
            </w:pPr>
            <w:r w:rsidRPr="00914CBE">
              <w:rPr>
                <w:rStyle w:val="SpecialBold"/>
              </w:rPr>
              <w:t>E</w:t>
            </w:r>
          </w:p>
        </w:tc>
        <w:tc>
          <w:tcPr>
            <w:tcW w:w="5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14CBE" w:rsidP="00914CBE">
            <w:pPr>
              <w:pStyle w:val="BodyText"/>
            </w:pPr>
            <w:r w:rsidRPr="00914CBE">
              <w:rPr>
                <w:rStyle w:val="SpecialBold"/>
              </w:rPr>
              <w:t>Qualification Elective Units</w:t>
            </w:r>
          </w:p>
          <w:p w:rsidR="00000000" w:rsidP="00914CBE">
            <w:pPr>
              <w:pStyle w:val="BodyText"/>
              <w:rPr>
                <w:lang w:val="en-NZ"/>
              </w:rPr>
            </w:pPr>
            <w:r w:rsidRPr="00914CBE">
              <w:t>You may select all of your elective units from this 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120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CBE" w:rsidP="00914CBE">
            <w:pPr>
              <w:pStyle w:val="BodyText"/>
            </w:pPr>
            <w:r w:rsidRPr="00914CBE">
              <w:t>250</w:t>
            </w:r>
          </w:p>
        </w:tc>
      </w:tr>
    </w:tbl>
    <w:p w:rsidR="00000000" w:rsidRPr="00914CBE" w:rsidP="00914CBE">
      <w:pPr>
        <w:pStyle w:val="BodyText"/>
      </w:pPr>
    </w:p>
    <w:tbl>
      <w:tblPr>
        <w:tblW w:w="0" w:type="auto"/>
        <w:tblLayout w:type="fixed"/>
        <w:tblCellMar>
          <w:left w:w="62" w:type="dxa"/>
          <w:right w:w="62" w:type="dxa"/>
        </w:tblCellMar>
        <w:tblLook w:val="0000"/>
      </w:tblPr>
      <w:tblGrid>
        <w:gridCol w:w="2127"/>
        <w:gridCol w:w="5103"/>
        <w:gridCol w:w="1417"/>
      </w:tblGrid>
      <w:tr w:rsidTr="00290971">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914CBE" w:rsidP="00914CBE">
            <w:pPr>
              <w:pStyle w:val="BodyText"/>
            </w:pPr>
            <w:r w:rsidRPr="00914CBE">
              <w:rPr>
                <w:rStyle w:val="SpecialBold"/>
              </w:rPr>
              <w:t>Group A – Imported and Common Electives Units</w:t>
            </w:r>
          </w:p>
          <w:p w:rsidR="00000000" w:rsidRPr="00914CBE" w:rsidP="00914CBE">
            <w:pPr>
              <w:pStyle w:val="BodyText"/>
            </w:pPr>
            <w:r w:rsidRPr="00914CBE">
              <w:t>You may complete units to a maximum weighting of 120</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914CBE">
            <w:pPr>
              <w:pStyle w:val="BodyText"/>
              <w:rPr>
                <w:lang w:val="en-NZ"/>
              </w:rPr>
            </w:pPr>
            <w:r w:rsidRPr="00914CBE">
              <w:rPr>
                <w:rStyle w:val="SpecialBold"/>
              </w:rPr>
              <w:t>Weighting Points</w:t>
            </w:r>
          </w:p>
        </w:tc>
      </w:tr>
      <w:tr w:rsidTr="0029097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BSBMGT502B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Manage people performance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70</w:t>
            </w:r>
          </w:p>
        </w:tc>
      </w:tr>
      <w:tr w:rsidTr="0029097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BSBINM501A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Manage an information or knowledge management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50</w:t>
            </w:r>
          </w:p>
        </w:tc>
      </w:tr>
      <w:tr w:rsidTr="0029097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BSBMGT516C</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Facilitate continuous improvement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60</w:t>
            </w:r>
          </w:p>
        </w:tc>
      </w:tr>
      <w:tr w:rsidTr="0029097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BSBINN502A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Build and sustain an innovative work environment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50</w:t>
            </w:r>
          </w:p>
        </w:tc>
      </w:tr>
      <w:tr w:rsidTr="0029097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BSBWOR502B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Ensure team effectiveness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60</w:t>
            </w:r>
          </w:p>
        </w:tc>
      </w:tr>
      <w:tr w:rsidTr="0029097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CPCCOHS1001A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 xml:space="preserve">Work safely in the construction </w:t>
            </w:r>
            <w:r w:rsidRPr="00914CBE">
              <w:t>industry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10</w:t>
            </w:r>
          </w:p>
        </w:tc>
      </w:tr>
      <w:tr w:rsidTr="0029097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HLTAID001</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 xml:space="preserve">Provide cardiopulmonary resuscitation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10</w:t>
            </w:r>
          </w:p>
        </w:tc>
      </w:tr>
      <w:tr w:rsidTr="0029097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 xml:space="preserve">MEM16006A </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 xml:space="preserve">Organise and communicate information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20</w:t>
            </w:r>
          </w:p>
        </w:tc>
      </w:tr>
      <w:tr w:rsidTr="0029097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 xml:space="preserve">MEM16008A </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Interact with computing technology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20</w:t>
            </w:r>
          </w:p>
        </w:tc>
      </w:tr>
      <w:tr w:rsidTr="0029097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 xml:space="preserve">MEM30001A </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Use computer aided drafting systems to produce basic engineering drawings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40</w:t>
            </w:r>
          </w:p>
        </w:tc>
      </w:tr>
      <w:tr w:rsidTr="0029097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 xml:space="preserve">MEM30002A </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 xml:space="preserve">Produce basic engineering graphics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40</w:t>
            </w:r>
          </w:p>
        </w:tc>
      </w:tr>
      <w:tr w:rsidTr="0029097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 xml:space="preserve">MEM30003A </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Produce detailed engineering drawings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80</w:t>
            </w:r>
          </w:p>
        </w:tc>
      </w:tr>
      <w:tr w:rsidTr="0029097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 xml:space="preserve">MEM30004A </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Use CAD to create and display 3D models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40</w:t>
            </w:r>
          </w:p>
        </w:tc>
      </w:tr>
      <w:tr w:rsidTr="0029097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914CBE" w:rsidP="00914CBE">
            <w:pPr>
              <w:pStyle w:val="BodyText"/>
            </w:pPr>
            <w:r w:rsidRPr="00914CBE">
              <w:t>Imported units from other training packages and/or state accr</w:t>
            </w:r>
            <w:r w:rsidRPr="00914CBE">
              <w:t>edited courses can be added to this group, but they must be selected from qualifications where the unit is first packaged at AQF level 6.  If units have not being assigned a weighting by the relevant EE-Oz Industry Technical Advisory Committee, their weigh</w:t>
            </w:r>
            <w:r w:rsidRPr="00914CBE">
              <w:t xml:space="preserve">ting will be 10 points. </w:t>
            </w:r>
          </w:p>
          <w:p w:rsidR="00000000" w:rsidRPr="00914CBE" w:rsidP="00914CBE">
            <w:pPr>
              <w:pStyle w:val="BodyText"/>
            </w:pPr>
          </w:p>
          <w:p w:rsidR="00000000" w:rsidP="00914CBE">
            <w:pPr>
              <w:pStyle w:val="BodyText"/>
              <w:rPr>
                <w:lang w:val="en-NZ"/>
              </w:rPr>
            </w:pPr>
            <w:r w:rsidRPr="00914CBE">
              <w:t>Note: For further information see Application of the NQC Flexibility Formula, UEE11 Electrotechnology Training Package, Version 1, Volume 1 Qualification Framework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CBE" w:rsidP="00914CBE">
            <w:pPr>
              <w:pStyle w:val="BodyText"/>
            </w:pPr>
            <w:r w:rsidRPr="00914CBE">
              <w:t>Up to 120 points</w:t>
            </w:r>
          </w:p>
        </w:tc>
      </w:tr>
    </w:tbl>
    <w:p w:rsidR="00000000" w:rsidRPr="00914CBE" w:rsidP="00914CBE">
      <w:pPr>
        <w:pStyle w:val="BodyText"/>
      </w:pPr>
    </w:p>
    <w:tbl>
      <w:tblPr>
        <w:tblW w:w="0" w:type="auto"/>
        <w:tblLayout w:type="fixed"/>
        <w:tblCellMar>
          <w:left w:w="62" w:type="dxa"/>
          <w:right w:w="62" w:type="dxa"/>
        </w:tblCellMar>
        <w:tblLook w:val="0000"/>
      </w:tblPr>
      <w:tblGrid>
        <w:gridCol w:w="2126"/>
        <w:gridCol w:w="5104"/>
        <w:gridCol w:w="1417"/>
      </w:tblGrid>
      <w:tr w:rsidTr="00290971">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914CBE" w:rsidP="00914CBE">
            <w:pPr>
              <w:pStyle w:val="BodyText"/>
            </w:pPr>
            <w:r w:rsidRPr="00914CBE">
              <w:rPr>
                <w:rStyle w:val="SpecialBold"/>
              </w:rPr>
              <w:t>Group B – Qualification Elective Units</w:t>
            </w:r>
          </w:p>
          <w:p w:rsidR="00000000" w:rsidRPr="00914CBE" w:rsidP="00914CBE">
            <w:pPr>
              <w:pStyle w:val="BodyText"/>
            </w:pPr>
            <w:r w:rsidRPr="00914CBE">
              <w:t xml:space="preserve">You may </w:t>
            </w:r>
            <w:r w:rsidRPr="00914CBE">
              <w:t>complete units to a maximum weighting of 30</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914CBE">
            <w:pPr>
              <w:pStyle w:val="BodyText"/>
              <w:rPr>
                <w:lang w:val="en-NZ"/>
              </w:rPr>
            </w:pPr>
            <w:r w:rsidRPr="00914CBE">
              <w:rPr>
                <w:rStyle w:val="SpecialBold"/>
              </w:rPr>
              <w:t>Weighting Points</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UEENEEJ114A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Resolve problems in hydronic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40</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UEENEEJ115A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Resolve problems in beverage dispensers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40</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UEENEEJ116A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Resolve problems in transport refrigeration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20</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UEENEEJ117A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Resolve problems in ultra-low temperature refrigeration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20</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UEENEEJ118A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Resolve problems in post mix refrigeration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20</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UEENEEJ119A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Resolve problems in ice making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20</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UEENEEJ166A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Resolve problems in dairy refrigeration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20</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w:t>
            </w:r>
            <w:r w:rsidRPr="00914CBE">
              <w:t>ENEEJ167A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Resolve problems in central plant air conditioning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40</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UEENEEJ168A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Maintain microbial control of refrigeration and air conditioning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20</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UEENEEJ171A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Resolve problems in refrigerated beverage vending cabinets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20</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UEENEEJ174A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Apply safety awareness and legal requirements for hydrocarbon refrigerants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10</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UEENEEJ175A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Service and repair self contained hydrocarbon air conditioning and refrigeration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20</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UEENEEJ176A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Install and commission hydrocarbon refrigeration systems, co</w:t>
            </w:r>
            <w:r w:rsidRPr="00914CBE">
              <w:t>mponents and associated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20</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UEENEEJ178A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Apply safety awareness and legal requirements for ammonia refrigerant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10</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UEENEEJ179A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Repair and service ammonia refrigeration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20</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UEENEEJ180A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Install and commission ammonia refrigeration systems, components and associated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20</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UEENEEJ182A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Repair and service secondary refrigeration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20</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UEENEEJ184A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Apply safety awareness and legal requirements for carbon dioxide refrigerant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10</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w:t>
            </w:r>
            <w:r w:rsidRPr="00914CBE">
              <w:t>ENEEJ185A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Repair and service carbon dioxide refrigeration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20</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UEENEEJ186A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Install and commission carbon dioxide refrigeration systems, components and associated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20</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UEENEEJ188A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Repair and service self contained carbon dioxide refrigeration and heat pump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CBE" w:rsidP="00914CBE">
            <w:pPr>
              <w:pStyle w:val="BodyText"/>
            </w:pPr>
            <w:r w:rsidRPr="00914CBE">
              <w:t>20</w:t>
            </w:r>
          </w:p>
        </w:tc>
      </w:tr>
    </w:tbl>
    <w:p w:rsidR="00000000" w:rsidRPr="00914CBE" w:rsidP="00914CBE">
      <w:pPr>
        <w:pStyle w:val="BodyText"/>
      </w:pPr>
    </w:p>
    <w:tbl>
      <w:tblPr>
        <w:tblW w:w="0" w:type="auto"/>
        <w:tblLayout w:type="fixed"/>
        <w:tblCellMar>
          <w:left w:w="62" w:type="dxa"/>
          <w:right w:w="62" w:type="dxa"/>
        </w:tblCellMar>
        <w:tblLook w:val="0000"/>
      </w:tblPr>
      <w:tblGrid>
        <w:gridCol w:w="2126"/>
        <w:gridCol w:w="5104"/>
        <w:gridCol w:w="1417"/>
      </w:tblGrid>
      <w:tr w:rsidTr="00290971">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914CBE" w:rsidP="00914CBE">
            <w:pPr>
              <w:pStyle w:val="BodyText"/>
            </w:pPr>
            <w:r w:rsidRPr="00914CBE">
              <w:rPr>
                <w:rStyle w:val="SpecialBold"/>
              </w:rPr>
              <w:t xml:space="preserve">Group C – Qualification Elective Units </w:t>
            </w:r>
          </w:p>
          <w:p w:rsidR="00000000" w:rsidRPr="00914CBE" w:rsidP="00914CBE">
            <w:pPr>
              <w:pStyle w:val="BodyText"/>
            </w:pPr>
            <w:r w:rsidRPr="00914CBE">
              <w:t>You may complete units to a maximum weighting of 60</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914CBE">
            <w:pPr>
              <w:pStyle w:val="BodyText"/>
              <w:rPr>
                <w:lang w:val="en-NZ"/>
              </w:rPr>
            </w:pPr>
            <w:r w:rsidRPr="00914CBE">
              <w:rPr>
                <w:rStyle w:val="SpecialBold"/>
              </w:rPr>
              <w:t>Weighting Points</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UEENEEC005B</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Estimate electrotechnology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40</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14CBE">
            <w:pPr>
              <w:pStyle w:val="BodyText"/>
              <w:rPr>
                <w:lang w:val="en-NZ"/>
              </w:rPr>
            </w:pPr>
            <w:r w:rsidRPr="00914CBE">
              <w:t>UEENEEJ130A</w:t>
            </w:r>
          </w:p>
        </w:tc>
        <w:tc>
          <w:tcPr>
            <w:tcW w:w="510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14CBE">
            <w:pPr>
              <w:pStyle w:val="BodyText"/>
              <w:rPr>
                <w:lang w:val="en-NZ"/>
              </w:rPr>
            </w:pPr>
            <w:r w:rsidRPr="00914CBE">
              <w:t>Produce HVAC/R control system diagrams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14CBE">
            <w:pPr>
              <w:pStyle w:val="BodyText"/>
              <w:rPr>
                <w:lang w:val="en-NZ"/>
              </w:rPr>
            </w:pPr>
            <w:r w:rsidRPr="00914CBE">
              <w:t>40</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14CBE">
            <w:pPr>
              <w:pStyle w:val="BodyText"/>
              <w:rPr>
                <w:lang w:val="en-NZ"/>
              </w:rPr>
            </w:pPr>
            <w:r w:rsidRPr="00914CBE">
              <w:t>UEENEEJ190A</w:t>
            </w:r>
          </w:p>
        </w:tc>
        <w:tc>
          <w:tcPr>
            <w:tcW w:w="510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14CBE">
            <w:pPr>
              <w:pStyle w:val="BodyText"/>
              <w:rPr>
                <w:lang w:val="en-NZ"/>
              </w:rPr>
            </w:pPr>
            <w:r w:rsidRPr="00914CBE">
              <w:t>Select basic commercial refrigeration system equipment, components and accessories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14CBE">
            <w:pPr>
              <w:pStyle w:val="BodyText"/>
              <w:rPr>
                <w:lang w:val="en-NZ"/>
              </w:rPr>
            </w:pPr>
            <w:r w:rsidRPr="00914CBE">
              <w:t>40</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14CBE">
            <w:pPr>
              <w:pStyle w:val="BodyText"/>
              <w:rPr>
                <w:lang w:val="en-NZ"/>
              </w:rPr>
            </w:pPr>
            <w:r w:rsidRPr="00914CBE">
              <w:t>UEENEEJ191A</w:t>
            </w:r>
          </w:p>
        </w:tc>
        <w:tc>
          <w:tcPr>
            <w:tcW w:w="510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14CBE">
            <w:pPr>
              <w:pStyle w:val="BodyText"/>
              <w:rPr>
                <w:lang w:val="en-NZ"/>
              </w:rPr>
            </w:pPr>
            <w:r w:rsidRPr="00914CBE">
              <w:t>Select residential air conditioning system equipment, components and accessories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14CBE">
            <w:pPr>
              <w:pStyle w:val="BodyText"/>
              <w:rPr>
                <w:lang w:val="en-NZ"/>
              </w:rPr>
            </w:pPr>
            <w:r w:rsidRPr="00914CBE">
              <w:t>40</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UEENEEK145A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Implement and monitor energy sector environmental and sustainable policies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CBE" w:rsidP="00914CBE">
            <w:pPr>
              <w:pStyle w:val="BodyText"/>
            </w:pPr>
            <w:r w:rsidRPr="00914CBE">
              <w:t>20</w:t>
            </w:r>
          </w:p>
        </w:tc>
      </w:tr>
    </w:tbl>
    <w:p w:rsidR="00000000" w:rsidRPr="00914CBE" w:rsidP="00914CBE">
      <w:pPr>
        <w:pStyle w:val="BodyText"/>
      </w:pPr>
    </w:p>
    <w:tbl>
      <w:tblPr>
        <w:tblW w:w="0" w:type="auto"/>
        <w:tblLayout w:type="fixed"/>
        <w:tblCellMar>
          <w:left w:w="62" w:type="dxa"/>
          <w:right w:w="62" w:type="dxa"/>
        </w:tblCellMar>
        <w:tblLook w:val="0000"/>
      </w:tblPr>
      <w:tblGrid>
        <w:gridCol w:w="2126"/>
        <w:gridCol w:w="5104"/>
        <w:gridCol w:w="1417"/>
      </w:tblGrid>
      <w:tr w:rsidTr="00290971">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914CBE" w:rsidP="00914CBE">
            <w:pPr>
              <w:pStyle w:val="BodyText"/>
            </w:pPr>
            <w:r w:rsidRPr="00914CBE">
              <w:rPr>
                <w:rStyle w:val="SpecialBold"/>
              </w:rPr>
              <w:t xml:space="preserve">Group D – Qualification Elective Units </w:t>
            </w:r>
          </w:p>
          <w:p w:rsidR="00000000" w:rsidRPr="00914CBE" w:rsidP="00914CBE">
            <w:pPr>
              <w:pStyle w:val="BodyText"/>
            </w:pPr>
            <w:r w:rsidRPr="00914CBE">
              <w:t>You may complete units to a maximum weighting of 120</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914CBE">
            <w:pPr>
              <w:pStyle w:val="BodyText"/>
              <w:rPr>
                <w:lang w:val="en-NZ"/>
              </w:rPr>
            </w:pPr>
            <w:r w:rsidRPr="00914CBE">
              <w:rPr>
                <w:rStyle w:val="SpecialBold"/>
              </w:rPr>
              <w:t>Weighting Points</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UEENEEC006B</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Prepare tender submissions for electrotechnology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60</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UEENEEE015B</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Develop design briefs for electrotechnology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40</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UEENEEE126A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Provide solutions to basic engineering computational problems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60</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14CBE">
            <w:pPr>
              <w:pStyle w:val="BodyText"/>
              <w:rPr>
                <w:lang w:val="en-NZ"/>
              </w:rPr>
            </w:pPr>
            <w:r w:rsidRPr="00914CBE">
              <w:t>UEENEEJ132A</w:t>
            </w:r>
          </w:p>
        </w:tc>
        <w:tc>
          <w:tcPr>
            <w:tcW w:w="510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14CBE">
            <w:pPr>
              <w:pStyle w:val="BodyText"/>
              <w:rPr>
                <w:lang w:val="en-NZ"/>
              </w:rPr>
            </w:pPr>
            <w:r w:rsidRPr="00914CBE">
              <w:t>Design commercial refrigeration systems and select components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14CBE">
            <w:pPr>
              <w:pStyle w:val="BodyText"/>
              <w:rPr>
                <w:lang w:val="en-NZ"/>
              </w:rPr>
            </w:pPr>
            <w:r w:rsidRPr="00914CBE">
              <w:t>80</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14CBE">
            <w:pPr>
              <w:pStyle w:val="BodyText"/>
              <w:rPr>
                <w:lang w:val="en-NZ"/>
              </w:rPr>
            </w:pPr>
            <w:r w:rsidRPr="00914CBE">
              <w:t>UEENEEJ133A</w:t>
            </w:r>
          </w:p>
        </w:tc>
        <w:tc>
          <w:tcPr>
            <w:tcW w:w="510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14CBE">
            <w:pPr>
              <w:pStyle w:val="BodyText"/>
              <w:rPr>
                <w:lang w:val="en-NZ"/>
              </w:rPr>
            </w:pPr>
            <w:r w:rsidRPr="00914CBE">
              <w:t>Design industrial refrigeration systems and select components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14CBE">
            <w:pPr>
              <w:pStyle w:val="BodyText"/>
              <w:rPr>
                <w:lang w:val="en-NZ"/>
              </w:rPr>
            </w:pPr>
            <w:r w:rsidRPr="00914CBE">
              <w:t>80</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14CBE">
            <w:pPr>
              <w:pStyle w:val="BodyText"/>
              <w:rPr>
                <w:lang w:val="en-NZ"/>
              </w:rPr>
            </w:pPr>
            <w:r w:rsidRPr="00914CBE">
              <w:t>UEENEEJ134A</w:t>
            </w:r>
          </w:p>
        </w:tc>
        <w:tc>
          <w:tcPr>
            <w:tcW w:w="510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14CBE">
            <w:pPr>
              <w:pStyle w:val="BodyText"/>
              <w:rPr>
                <w:lang w:val="en-NZ"/>
              </w:rPr>
            </w:pPr>
            <w:r w:rsidRPr="00914CBE">
              <w:t>Design heating, ventilation and air conditioning (HVAC) systems and select components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14CBE">
            <w:pPr>
              <w:pStyle w:val="BodyText"/>
              <w:rPr>
                <w:lang w:val="en-NZ"/>
              </w:rPr>
            </w:pPr>
            <w:r w:rsidRPr="00914CBE">
              <w:t>60</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14CBE">
            <w:pPr>
              <w:pStyle w:val="BodyText"/>
              <w:rPr>
                <w:lang w:val="en-NZ"/>
              </w:rPr>
            </w:pPr>
            <w:r w:rsidRPr="00914CBE">
              <w:t>UEENEEJ135A</w:t>
            </w:r>
          </w:p>
        </w:tc>
        <w:tc>
          <w:tcPr>
            <w:tcW w:w="510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14CBE">
            <w:pPr>
              <w:pStyle w:val="BodyText"/>
              <w:rPr>
                <w:lang w:val="en-NZ"/>
              </w:rPr>
            </w:pPr>
            <w:r w:rsidRPr="00914CBE">
              <w:t>Design control systems for refrigeration or heating, ventilation and air conditioning systems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14CBE">
            <w:pPr>
              <w:pStyle w:val="BodyText"/>
              <w:rPr>
                <w:lang w:val="en-NZ"/>
              </w:rPr>
            </w:pPr>
            <w:r w:rsidRPr="00914CBE">
              <w:t>80</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14CBE">
            <w:pPr>
              <w:pStyle w:val="BodyText"/>
              <w:rPr>
                <w:lang w:val="en-NZ"/>
              </w:rPr>
            </w:pPr>
            <w:r w:rsidRPr="00914CBE">
              <w:t>UEENEEJ136A</w:t>
            </w:r>
          </w:p>
        </w:tc>
        <w:tc>
          <w:tcPr>
            <w:tcW w:w="510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14CBE">
            <w:pPr>
              <w:pStyle w:val="BodyText"/>
              <w:rPr>
                <w:lang w:val="en-NZ"/>
              </w:rPr>
            </w:pPr>
            <w:r w:rsidRPr="00914CBE">
              <w:t>Evaluate and report on building services energy management systems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14CBE">
            <w:pPr>
              <w:pStyle w:val="BodyText"/>
              <w:rPr>
                <w:lang w:val="en-NZ"/>
              </w:rPr>
            </w:pPr>
            <w:r w:rsidRPr="00914CBE">
              <w:t>80</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14CBE">
            <w:pPr>
              <w:pStyle w:val="BodyText"/>
              <w:rPr>
                <w:lang w:val="en-NZ"/>
              </w:rPr>
            </w:pPr>
            <w:r w:rsidRPr="00914CBE">
              <w:t>UEENEEJ137A</w:t>
            </w:r>
          </w:p>
        </w:tc>
        <w:tc>
          <w:tcPr>
            <w:tcW w:w="510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14CBE">
            <w:pPr>
              <w:pStyle w:val="BodyText"/>
              <w:rPr>
                <w:lang w:val="en-NZ"/>
              </w:rPr>
            </w:pPr>
            <w:r w:rsidRPr="00914CBE">
              <w:t>Evaluate and report on the indoor air quality of bu</w:t>
            </w:r>
            <w:r w:rsidRPr="00914CBE">
              <w:t>ildings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14CBE">
            <w:pPr>
              <w:pStyle w:val="BodyText"/>
              <w:rPr>
                <w:lang w:val="en-NZ"/>
              </w:rPr>
            </w:pPr>
            <w:r w:rsidRPr="00914CBE">
              <w:t>40</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UEENEEJ177A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Design hydrocarbon refrigerated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40</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UEENEEJ181A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Design ammonia refrigerated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40</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UEENEEJ183A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Design secondary refrigerant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40</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UEENEEJ187A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Design carbon dioxide refrigerated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40</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UEENEEK151A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Develop effective engineering strategies for energy reduction in buildings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CBE" w:rsidP="00914CBE">
            <w:pPr>
              <w:pStyle w:val="BodyText"/>
            </w:pPr>
            <w:r w:rsidRPr="00914CBE">
              <w:t>60</w:t>
            </w:r>
          </w:p>
        </w:tc>
      </w:tr>
    </w:tbl>
    <w:p w:rsidR="00000000" w:rsidRPr="00914CBE" w:rsidP="00914CBE">
      <w:pPr>
        <w:pStyle w:val="BodyText"/>
      </w:pPr>
    </w:p>
    <w:tbl>
      <w:tblPr>
        <w:tblW w:w="0" w:type="auto"/>
        <w:tblLayout w:type="fixed"/>
        <w:tblCellMar>
          <w:left w:w="62" w:type="dxa"/>
          <w:right w:w="62" w:type="dxa"/>
        </w:tblCellMar>
        <w:tblLook w:val="0000"/>
      </w:tblPr>
      <w:tblGrid>
        <w:gridCol w:w="2126"/>
        <w:gridCol w:w="5104"/>
        <w:gridCol w:w="1417"/>
      </w:tblGrid>
      <w:tr w:rsidTr="00290971">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914CBE" w:rsidP="00914CBE">
            <w:pPr>
              <w:pStyle w:val="BodyText"/>
            </w:pPr>
            <w:r w:rsidRPr="00914CBE">
              <w:rPr>
                <w:rStyle w:val="SpecialBold"/>
              </w:rPr>
              <w:t>Group E – Qualification Elective Units</w:t>
            </w:r>
          </w:p>
          <w:p w:rsidR="00000000" w:rsidRPr="00914CBE" w:rsidP="00914CBE">
            <w:pPr>
              <w:pStyle w:val="BodyText"/>
            </w:pPr>
            <w:r w:rsidRPr="00914CBE">
              <w:t>You must complete units to a minimum weighting of 120</w:t>
            </w:r>
          </w:p>
          <w:p w:rsidR="00000000" w:rsidRPr="00914CBE" w:rsidP="00914CBE">
            <w:pPr>
              <w:pStyle w:val="BodyText"/>
            </w:pPr>
            <w:r w:rsidRPr="00914CBE">
              <w:t>You may select all your elective units from this Group</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914CBE">
            <w:pPr>
              <w:pStyle w:val="BodyText"/>
              <w:rPr>
                <w:lang w:val="en-NZ"/>
              </w:rPr>
            </w:pPr>
            <w:r w:rsidRPr="00914CBE">
              <w:rPr>
                <w:rStyle w:val="SpecialBold"/>
              </w:rPr>
              <w:t>Weighting Points</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UEENEEC007B</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Manage contract variations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40</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UEENEEJ139A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Develop specifications and prepare drawings for HVAC/Refrigeration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60</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UEENEEJ141A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Design complex commercial refrigeration systems and select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40</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UEENEEJ142A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D</w:t>
            </w:r>
            <w:r w:rsidRPr="00914CBE">
              <w:t>esign complex industrial refrigeration systems and select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40</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UEENEEJ143A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Design complex air conditioning systems and select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120</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UEENEEJ144A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Design mechanical ventilation/exhaust systems and select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40</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UEENEEJ145A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Design hydr</w:t>
            </w:r>
            <w:r w:rsidRPr="00914CBE">
              <w:t>onic systems and select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80</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UEENEEJ146A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Design complex control systems for refrigeration or heating, ventilation, air conditioning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80</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UEENEEJ147A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Audit energy use for commercial HVAC/Refrigeration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40</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UEENEEJ148A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Audit HVAC/R control systems for compliance with regulations and standards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60</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UEENEEJ149A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Develop heat exchanger design specifications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80</w:t>
            </w:r>
          </w:p>
        </w:tc>
      </w:tr>
      <w:tr w:rsidTr="00290971">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UEENEEJ150A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CBE">
            <w:pPr>
              <w:pStyle w:val="BodyText"/>
              <w:rPr>
                <w:lang w:val="en-NZ"/>
              </w:rPr>
            </w:pPr>
            <w:r w:rsidRPr="00914CBE">
              <w:t>Evaluate new and alternative technologies applicable to electrotechnology applications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CBE" w:rsidP="00914CBE">
            <w:pPr>
              <w:pStyle w:val="BodyText"/>
            </w:pPr>
            <w:r w:rsidRPr="00914CBE">
              <w:t>40</w:t>
            </w:r>
          </w:p>
        </w:tc>
      </w:tr>
    </w:tbl>
    <w:p w:rsidR="00000000" w:rsidRPr="00914CBE" w:rsidP="00914CBE">
      <w:pPr>
        <w:pStyle w:val="BodyText"/>
      </w:pPr>
    </w:p>
    <w:p w:rsidR="00000000" w:rsidRPr="00914CBE" w:rsidP="00914CBE">
      <w:pPr>
        <w:pStyle w:val="BodyText"/>
      </w:pPr>
      <w:r w:rsidRPr="00914CBE">
        <w:rPr>
          <w:rStyle w:val="SpecialBold"/>
        </w:rPr>
        <w:t xml:space="preserve">Note: </w:t>
      </w:r>
    </w:p>
    <w:p w:rsidR="00000000" w:rsidRPr="00914CBE" w:rsidP="00914CBE">
      <w:pPr>
        <w:pStyle w:val="BodyText"/>
      </w:pPr>
      <w:r w:rsidRPr="00914CBE">
        <w:t>1. Pr</w:t>
      </w:r>
      <w:r w:rsidRPr="00914CBE">
        <w:t>e-requisite pathways shall be identified and met for all elective units selected.</w:t>
      </w:r>
    </w:p>
    <w:p w:rsidR="00000000" w:rsidRPr="00914CBE" w:rsidP="00914CBE">
      <w:pPr>
        <w:pStyle w:val="BodyText"/>
      </w:pPr>
      <w:r w:rsidRPr="00914CBE">
        <w:t>2. In selecting elective</w:t>
      </w:r>
      <w:r w:rsidRPr="00914CBE">
        <w:t xml:space="preserve"> units considerations to career planning advice should be given to units that form part of a pre-requisite pathway for the progression to achieve particular competencies or qualification at a higher level</w:t>
      </w:r>
    </w:p>
    <w:p w:rsidR="00000000" w:rsidRPr="00914CBE" w:rsidP="00914CBE">
      <w:pPr>
        <w:pStyle w:val="BodyText"/>
      </w:pPr>
      <w:r w:rsidRPr="00914CBE">
        <w:t>3. Registered training organisations shall also pro</w:t>
      </w:r>
      <w:r w:rsidRPr="00914CBE">
        <w:t>vide information related to the relevant pathway(s) that may be taken to achieve paraprofessional status ("associate membership") with a professional engineering membership organisation.</w:t>
      </w:r>
    </w:p>
    <w:p w:rsidR="00290971" w:rsidP="00914CBE">
      <w:pPr>
        <w:pStyle w:val="BodyText"/>
      </w:pPr>
      <w:r w:rsidRPr="00914CBE">
        <w:rPr>
          <w:rStyle w:val="SpecialBold"/>
        </w:rPr>
        <w:t>END OF QUALIFICATION</w:t>
      </w:r>
    </w:p>
    <w:p w:rsidR="00290971" w:rsidP="00914CBE">
      <w:pPr>
        <w:pStyle w:val="BodyText"/>
      </w:pPr>
    </w:p>
    <w:p w:rsidR="00000000" w:rsidRPr="00914CBE" w:rsidP="00914CBE"/>
    <w:sectPr w:rsidSect="00914C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C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CBE" w:rsidRPr="00290971" w:rsidP="002909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C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971" w:rsidP="00914C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290971" w:rsidP="00914CBE">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290971" w:rsidP="00914C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C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CBE" w:rsidRPr="00290971" w:rsidP="0029097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C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971" w:rsidRPr="002D2AF8" w:rsidP="00914CBE">
    <w:pPr>
      <w:pStyle w:val="Header"/>
      <w:framePr w:wrap="around"/>
    </w:pPr>
    <w:r>
      <w:fldChar w:fldCharType="begin"/>
    </w:r>
    <w:r>
      <w:instrText xml:space="preserve"> TITLE   \* MERGEFORMAT </w:instrText>
    </w:r>
    <w:r>
      <w:fldChar w:fldCharType="separate"/>
    </w:r>
    <w:r>
      <w:t>UEE62511 Advanced Diploma of Air-conditioning and Refrigeration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April 2014</w:t>
    </w:r>
    <w:r>
      <w:fldChar w:fldCharType="end"/>
    </w:r>
  </w:p>
  <w:p w:rsidR="00290971" w:rsidP="00914C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A244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6037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C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4CBE"/>
    <w:pPr>
      <w:spacing w:before="360" w:after="60"/>
      <w:outlineLvl w:val="0"/>
    </w:pPr>
    <w:rPr>
      <w:sz w:val="32"/>
    </w:rPr>
  </w:style>
  <w:style w:type="paragraph" w:styleId="Heading2">
    <w:name w:val="heading 2"/>
    <w:basedOn w:val="HeadingBase"/>
    <w:next w:val="BodyText"/>
    <w:link w:val="Heading2Char"/>
    <w:qFormat/>
    <w:rsid w:val="00914CBE"/>
    <w:pPr>
      <w:keepLines/>
      <w:spacing w:before="240" w:after="120"/>
      <w:outlineLvl w:val="1"/>
    </w:pPr>
    <w:rPr>
      <w:sz w:val="28"/>
      <w:szCs w:val="40"/>
    </w:rPr>
  </w:style>
  <w:style w:type="paragraph" w:styleId="Heading3">
    <w:name w:val="heading 3"/>
    <w:basedOn w:val="HeadingBase"/>
    <w:next w:val="BodyText"/>
    <w:link w:val="Heading3Char"/>
    <w:qFormat/>
    <w:rsid w:val="00914CBE"/>
    <w:pPr>
      <w:spacing w:before="180" w:after="120"/>
      <w:outlineLvl w:val="2"/>
    </w:pPr>
    <w:rPr>
      <w:spacing w:val="-10"/>
      <w:kern w:val="32"/>
    </w:rPr>
  </w:style>
  <w:style w:type="paragraph" w:styleId="Heading4">
    <w:name w:val="heading 4"/>
    <w:basedOn w:val="HeadingBase"/>
    <w:next w:val="BodyText"/>
    <w:link w:val="Heading4Char"/>
    <w:qFormat/>
    <w:rsid w:val="00914CBE"/>
    <w:pPr>
      <w:spacing w:before="160" w:after="120"/>
      <w:outlineLvl w:val="3"/>
    </w:pPr>
    <w:rPr>
      <w:sz w:val="22"/>
    </w:rPr>
  </w:style>
  <w:style w:type="paragraph" w:styleId="Heading5">
    <w:name w:val="heading 5"/>
    <w:basedOn w:val="HeadingBase"/>
    <w:next w:val="Normal"/>
    <w:link w:val="Heading5Char"/>
    <w:qFormat/>
    <w:rsid w:val="00914CBE"/>
    <w:pPr>
      <w:spacing w:before="80"/>
      <w:outlineLvl w:val="4"/>
    </w:pPr>
    <w:rPr>
      <w:color w:val="918585"/>
      <w:sz w:val="20"/>
    </w:rPr>
  </w:style>
  <w:style w:type="paragraph" w:styleId="Heading6">
    <w:name w:val="heading 6"/>
    <w:basedOn w:val="HeadingBase"/>
    <w:next w:val="Normal"/>
    <w:link w:val="Heading6Char"/>
    <w:qFormat/>
    <w:rsid w:val="00914CBE"/>
    <w:pPr>
      <w:spacing w:before="60"/>
      <w:outlineLvl w:val="5"/>
    </w:pPr>
    <w:rPr>
      <w:color w:val="918585"/>
      <w:sz w:val="20"/>
    </w:rPr>
  </w:style>
  <w:style w:type="paragraph" w:styleId="Heading7">
    <w:name w:val="heading 7"/>
    <w:basedOn w:val="Normal"/>
    <w:next w:val="Normal"/>
    <w:link w:val="Heading7Char"/>
    <w:qFormat/>
    <w:rsid w:val="00914CBE"/>
    <w:pPr>
      <w:ind w:left="720"/>
      <w:outlineLvl w:val="6"/>
    </w:pPr>
    <w:rPr>
      <w:i/>
    </w:rPr>
  </w:style>
  <w:style w:type="paragraph" w:styleId="Heading8">
    <w:name w:val="heading 8"/>
    <w:basedOn w:val="Normal"/>
    <w:next w:val="Normal"/>
    <w:link w:val="Heading8Char"/>
    <w:qFormat/>
    <w:rsid w:val="00914CBE"/>
    <w:pPr>
      <w:ind w:left="720"/>
      <w:outlineLvl w:val="7"/>
    </w:pPr>
    <w:rPr>
      <w:i/>
    </w:rPr>
  </w:style>
  <w:style w:type="paragraph" w:styleId="Heading9">
    <w:name w:val="heading 9"/>
    <w:basedOn w:val="Normal"/>
    <w:next w:val="Normal"/>
    <w:link w:val="Heading9Char"/>
    <w:qFormat/>
    <w:rsid w:val="00914CBE"/>
    <w:pPr>
      <w:ind w:left="720"/>
      <w:outlineLvl w:val="8"/>
    </w:pPr>
    <w:rPr>
      <w:i/>
    </w:rPr>
  </w:style>
  <w:style w:type="character" w:default="1" w:styleId="DefaultParagraphFont">
    <w:name w:val="Default Paragraph Font"/>
    <w:uiPriority w:val="1"/>
    <w:unhideWhenUsed/>
    <w:rsid w:val="00914C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4CBE"/>
  </w:style>
  <w:style w:type="character" w:customStyle="1" w:styleId="Heading1Char">
    <w:name w:val="Heading 1 Char"/>
    <w:basedOn w:val="DefaultParagraphFont"/>
    <w:link w:val="Heading1"/>
    <w:rsid w:val="00914CBE"/>
    <w:rPr>
      <w:rFonts w:ascii="Times New Roman" w:eastAsia="Times New Roman" w:hAnsi="Times New Roman" w:cs="Times New Roman"/>
      <w:b/>
      <w:sz w:val="32"/>
      <w:szCs w:val="20"/>
      <w:lang w:eastAsia="en-US"/>
    </w:rPr>
  </w:style>
  <w:style w:type="paragraph" w:styleId="BodyText">
    <w:name w:val="Body Text"/>
    <w:basedOn w:val="Normal"/>
    <w:link w:val="BodyTextChar"/>
    <w:rsid w:val="00914C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4CBE"/>
    <w:rPr>
      <w:rFonts w:ascii="Times New Roman" w:eastAsia="Times New Roman" w:hAnsi="Times New Roman" w:cs="Times New Roman"/>
      <w:sz w:val="24"/>
      <w:lang w:eastAsia="en-US"/>
    </w:rPr>
  </w:style>
  <w:style w:type="paragraph" w:styleId="ListBullet">
    <w:name w:val="List Bullet"/>
    <w:basedOn w:val="List"/>
    <w:rsid w:val="00914CBE"/>
    <w:pPr>
      <w:numPr>
        <w:numId w:val="12"/>
      </w:numPr>
      <w:tabs>
        <w:tab w:val="clear" w:pos="340"/>
      </w:tabs>
      <w:spacing w:before="40" w:after="40"/>
    </w:pPr>
  </w:style>
  <w:style w:type="character" w:customStyle="1" w:styleId="SpecialBold">
    <w:name w:val="Special Bold"/>
    <w:basedOn w:val="DefaultParagraphFont"/>
    <w:rsid w:val="00914CBE"/>
    <w:rPr>
      <w:b/>
      <w:spacing w:val="0"/>
    </w:rPr>
  </w:style>
  <w:style w:type="paragraph" w:customStyle="1" w:styleId="SuperHeading">
    <w:name w:val="SuperHeading"/>
    <w:basedOn w:val="Normal"/>
    <w:rsid w:val="00914CBE"/>
    <w:pPr>
      <w:spacing w:before="240" w:after="120"/>
      <w:outlineLvl w:val="0"/>
    </w:pPr>
    <w:rPr>
      <w:rFonts w:ascii="Times New Roman" w:hAnsi="Times New Roman"/>
      <w:b/>
      <w:sz w:val="32"/>
    </w:rPr>
  </w:style>
  <w:style w:type="paragraph" w:customStyle="1" w:styleId="AllowPageBreak">
    <w:name w:val="AllowPageBreak"/>
    <w:rsid w:val="00914C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4C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4C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4C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4C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4C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4C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4C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4CBE"/>
    <w:rPr>
      <w:rFonts w:ascii="Courier New" w:eastAsia="Times New Roman" w:hAnsi="Courier New" w:cs="Times New Roman"/>
      <w:i/>
      <w:szCs w:val="20"/>
      <w:lang w:eastAsia="en-US"/>
    </w:rPr>
  </w:style>
  <w:style w:type="paragraph" w:customStyle="1" w:styleId="HeadingBase">
    <w:name w:val="Heading Base"/>
    <w:rsid w:val="00914C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4CBE"/>
    <w:pPr>
      <w:tabs>
        <w:tab w:val="right" w:leader="dot" w:pos="9072"/>
      </w:tabs>
      <w:ind w:left="567"/>
    </w:pPr>
    <w:rPr>
      <w:szCs w:val="22"/>
    </w:rPr>
  </w:style>
  <w:style w:type="paragraph" w:customStyle="1" w:styleId="TOCBase">
    <w:name w:val="TOC Base"/>
    <w:rsid w:val="00914C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4CBE"/>
    <w:pPr>
      <w:tabs>
        <w:tab w:val="right" w:leader="dot" w:pos="9072"/>
      </w:tabs>
      <w:spacing w:before="40" w:after="40"/>
      <w:ind w:left="284"/>
    </w:pPr>
    <w:rPr>
      <w:rFonts w:ascii="Times New Roman" w:hAnsi="Times New Roman"/>
    </w:rPr>
  </w:style>
  <w:style w:type="paragraph" w:styleId="TOC1">
    <w:name w:val="toc 1"/>
    <w:basedOn w:val="TOCBase"/>
    <w:next w:val="Normal"/>
    <w:rsid w:val="00914C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4C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4CBE"/>
    <w:rPr>
      <w:rFonts w:ascii="Times New Roman" w:eastAsia="Times New Roman" w:hAnsi="Times New Roman" w:cs="Times New Roman"/>
      <w:sz w:val="16"/>
      <w:lang w:eastAsia="en-US"/>
    </w:rPr>
  </w:style>
  <w:style w:type="paragraph" w:styleId="Title">
    <w:name w:val="Title"/>
    <w:basedOn w:val="HeadingBase"/>
    <w:link w:val="TitleChar"/>
    <w:qFormat/>
    <w:rsid w:val="00914CBE"/>
    <w:pPr>
      <w:spacing w:before="5040"/>
      <w:jc w:val="center"/>
    </w:pPr>
    <w:rPr>
      <w:sz w:val="48"/>
      <w:szCs w:val="72"/>
      <w:lang w:val="en-US"/>
    </w:rPr>
  </w:style>
  <w:style w:type="character" w:customStyle="1" w:styleId="TitleChar">
    <w:name w:val="Title Char"/>
    <w:basedOn w:val="DefaultParagraphFont"/>
    <w:link w:val="Title"/>
    <w:rsid w:val="00914C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4CBE"/>
    <w:pPr>
      <w:tabs>
        <w:tab w:val="left" w:pos="3600"/>
        <w:tab w:val="left" w:pos="3958"/>
      </w:tabs>
    </w:pPr>
  </w:style>
  <w:style w:type="paragraph" w:styleId="List">
    <w:name w:val="List"/>
    <w:basedOn w:val="BodyText"/>
    <w:next w:val="BodyText"/>
    <w:rsid w:val="00914CBE"/>
    <w:pPr>
      <w:tabs>
        <w:tab w:val="left" w:pos="340"/>
      </w:tabs>
      <w:spacing w:before="60" w:after="60"/>
      <w:ind w:left="340" w:hanging="340"/>
    </w:pPr>
  </w:style>
  <w:style w:type="paragraph" w:customStyle="1" w:styleId="Note">
    <w:name w:val="Note"/>
    <w:basedOn w:val="BodyText"/>
    <w:rsid w:val="00914C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4CBE"/>
    <w:pPr>
      <w:framePr w:wrap="auto" w:hAnchor="text" w:y="6049"/>
    </w:pPr>
    <w:rPr>
      <w:color w:val="000000"/>
      <w:sz w:val="40"/>
    </w:rPr>
  </w:style>
  <w:style w:type="paragraph" w:customStyle="1" w:styleId="TOCTitle">
    <w:name w:val="TOCTitle"/>
    <w:basedOn w:val="Heading1"/>
    <w:rsid w:val="00914CBE"/>
    <w:pPr>
      <w:spacing w:after="240"/>
      <w:jc w:val="center"/>
      <w:outlineLvl w:val="9"/>
    </w:pPr>
    <w:rPr>
      <w:caps/>
    </w:rPr>
  </w:style>
  <w:style w:type="paragraph" w:customStyle="1" w:styleId="Version">
    <w:name w:val="Version"/>
    <w:rsid w:val="00914C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4CBE"/>
    <w:pPr>
      <w:numPr>
        <w:numId w:val="13"/>
      </w:numPr>
      <w:tabs>
        <w:tab w:val="clear" w:pos="680"/>
      </w:tabs>
    </w:pPr>
  </w:style>
  <w:style w:type="paragraph" w:styleId="Index1">
    <w:name w:val="index 1"/>
    <w:basedOn w:val="Normal"/>
    <w:next w:val="Normal"/>
    <w:semiHidden/>
    <w:rsid w:val="00914CBE"/>
    <w:pPr>
      <w:keepNext w:val="0"/>
      <w:tabs>
        <w:tab w:val="right" w:pos="4176"/>
      </w:tabs>
      <w:ind w:left="198" w:hanging="198"/>
    </w:pPr>
    <w:rPr>
      <w:rFonts w:ascii="Garamond" w:hAnsi="Garamond"/>
    </w:rPr>
  </w:style>
  <w:style w:type="paragraph" w:styleId="IndexHeading">
    <w:name w:val="index heading"/>
    <w:basedOn w:val="Normal"/>
    <w:next w:val="Index1"/>
    <w:semiHidden/>
    <w:rsid w:val="00914CBE"/>
    <w:pPr>
      <w:spacing w:before="120" w:after="120"/>
    </w:pPr>
    <w:rPr>
      <w:rFonts w:ascii="Arial" w:hAnsi="Arial"/>
      <w:b/>
      <w:color w:val="918585"/>
      <w:sz w:val="24"/>
    </w:rPr>
  </w:style>
  <w:style w:type="paragraph" w:styleId="Header">
    <w:name w:val="header"/>
    <w:basedOn w:val="Normal"/>
    <w:link w:val="HeaderChar"/>
    <w:rsid w:val="00914C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4CBE"/>
    <w:rPr>
      <w:rFonts w:ascii="Times New Roman" w:eastAsia="Times New Roman" w:hAnsi="Times New Roman" w:cs="Times New Roman"/>
      <w:sz w:val="16"/>
      <w:szCs w:val="20"/>
      <w:lang w:val="en-GB" w:eastAsia="en-US"/>
    </w:rPr>
  </w:style>
  <w:style w:type="paragraph" w:customStyle="1" w:styleId="Chapter">
    <w:name w:val="Chapter"/>
    <w:basedOn w:val="Normal"/>
    <w:rsid w:val="00914CBE"/>
    <w:pPr>
      <w:spacing w:before="240"/>
    </w:pPr>
    <w:rPr>
      <w:rFonts w:ascii="Times New Roman" w:hAnsi="Times New Roman"/>
      <w:smallCaps/>
      <w:spacing w:val="80"/>
      <w:sz w:val="28"/>
    </w:rPr>
  </w:style>
  <w:style w:type="paragraph" w:customStyle="1" w:styleId="InChapter">
    <w:name w:val="InChapter"/>
    <w:basedOn w:val="Heading3"/>
    <w:rsid w:val="00914CBE"/>
    <w:pPr>
      <w:spacing w:after="240"/>
      <w:outlineLvl w:val="9"/>
    </w:pPr>
    <w:rPr>
      <w:noProof/>
    </w:rPr>
  </w:style>
  <w:style w:type="paragraph" w:styleId="Index2">
    <w:name w:val="index 2"/>
    <w:basedOn w:val="Normal"/>
    <w:next w:val="Normal"/>
    <w:semiHidden/>
    <w:rsid w:val="00914CBE"/>
    <w:pPr>
      <w:tabs>
        <w:tab w:val="right" w:pos="4176"/>
      </w:tabs>
      <w:ind w:left="568" w:hanging="284"/>
    </w:pPr>
    <w:rPr>
      <w:rFonts w:ascii="Garamond" w:hAnsi="Garamond"/>
    </w:rPr>
  </w:style>
  <w:style w:type="paragraph" w:customStyle="1" w:styleId="Byline">
    <w:name w:val="Byline"/>
    <w:rsid w:val="00914C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4CBE"/>
    <w:pPr>
      <w:tabs>
        <w:tab w:val="clear" w:pos="3600"/>
        <w:tab w:val="clear" w:pos="3958"/>
      </w:tabs>
      <w:jc w:val="right"/>
    </w:pPr>
  </w:style>
  <w:style w:type="character" w:styleId="Emphasis">
    <w:name w:val="Emphasis"/>
    <w:basedOn w:val="DefaultParagraphFont"/>
    <w:qFormat/>
    <w:rsid w:val="00914CBE"/>
    <w:rPr>
      <w:i/>
    </w:rPr>
  </w:style>
  <w:style w:type="paragraph" w:styleId="Caption">
    <w:name w:val="caption"/>
    <w:basedOn w:val="BodyText"/>
    <w:next w:val="Normal"/>
    <w:qFormat/>
    <w:rsid w:val="00914CBE"/>
    <w:pPr>
      <w:framePr w:w="2268" w:hSpace="181" w:vSpace="181" w:wrap="around" w:vAnchor="text" w:hAnchor="page" w:x="1135" w:y="285" w:anchorLock="1"/>
    </w:pPr>
    <w:rPr>
      <w:i/>
    </w:rPr>
  </w:style>
  <w:style w:type="paragraph" w:customStyle="1" w:styleId="MiniTOCTitle">
    <w:name w:val="MiniTOCTitle"/>
    <w:basedOn w:val="Heading4"/>
    <w:rsid w:val="00914CBE"/>
    <w:pPr>
      <w:spacing w:before="240"/>
      <w:outlineLvl w:val="9"/>
    </w:pPr>
    <w:rPr>
      <w:noProof/>
      <w:sz w:val="24"/>
    </w:rPr>
  </w:style>
  <w:style w:type="paragraph" w:customStyle="1" w:styleId="MiniTOCItem">
    <w:name w:val="MiniTOCItem"/>
    <w:basedOn w:val="ListBullet"/>
    <w:rsid w:val="00914CBE"/>
    <w:pPr>
      <w:numPr>
        <w:numId w:val="0"/>
      </w:numPr>
      <w:tabs>
        <w:tab w:val="right" w:leader="dot" w:pos="6521"/>
      </w:tabs>
      <w:spacing w:before="0" w:after="0"/>
    </w:pPr>
  </w:style>
  <w:style w:type="paragraph" w:customStyle="1" w:styleId="TOFTitle">
    <w:name w:val="TOFTitle"/>
    <w:basedOn w:val="TOCTitle"/>
    <w:rsid w:val="00914CBE"/>
  </w:style>
  <w:style w:type="paragraph" w:styleId="TableofFigures">
    <w:name w:val="table of figures"/>
    <w:basedOn w:val="Normal"/>
    <w:next w:val="Normal"/>
    <w:semiHidden/>
    <w:rsid w:val="00914CBE"/>
    <w:pPr>
      <w:tabs>
        <w:tab w:val="right" w:leader="dot" w:pos="9072"/>
      </w:tabs>
      <w:ind w:left="970" w:hanging="403"/>
    </w:pPr>
    <w:rPr>
      <w:rFonts w:ascii="Times New Roman" w:hAnsi="Times New Roman"/>
      <w:b/>
    </w:rPr>
  </w:style>
  <w:style w:type="paragraph" w:styleId="ListNumber">
    <w:name w:val="List Number"/>
    <w:basedOn w:val="List"/>
    <w:rsid w:val="00914CBE"/>
    <w:pPr>
      <w:numPr>
        <w:numId w:val="10"/>
      </w:numPr>
    </w:pPr>
  </w:style>
  <w:style w:type="character" w:customStyle="1" w:styleId="WingdingSymbols">
    <w:name w:val="Wingding Symbols"/>
    <w:rsid w:val="00914CBE"/>
    <w:rPr>
      <w:rFonts w:ascii="Wingdings" w:hAnsi="Wingdings"/>
    </w:rPr>
  </w:style>
  <w:style w:type="paragraph" w:customStyle="1" w:styleId="TableHeading">
    <w:name w:val="Table Heading"/>
    <w:basedOn w:val="HeadingBase"/>
    <w:rsid w:val="00914CBE"/>
    <w:pPr>
      <w:keepLines/>
      <w:pBdr>
        <w:bottom w:val="single" w:sz="6" w:space="1" w:color="918585"/>
      </w:pBdr>
      <w:spacing w:before="240"/>
    </w:pPr>
  </w:style>
  <w:style w:type="character" w:customStyle="1" w:styleId="HotSpot">
    <w:name w:val="HotSpot"/>
    <w:rsid w:val="00914CBE"/>
    <w:rPr>
      <w:color w:val="0033CC"/>
      <w:u w:val="none"/>
    </w:rPr>
  </w:style>
  <w:style w:type="paragraph" w:customStyle="1" w:styleId="BodyTextRight">
    <w:name w:val="Body Text Right"/>
    <w:basedOn w:val="BodyText"/>
    <w:rsid w:val="00914CBE"/>
    <w:pPr>
      <w:spacing w:before="0" w:after="0"/>
      <w:jc w:val="right"/>
    </w:pPr>
  </w:style>
  <w:style w:type="paragraph" w:styleId="Index3">
    <w:name w:val="index 3"/>
    <w:basedOn w:val="ListNumber2"/>
    <w:next w:val="Normal"/>
    <w:semiHidden/>
    <w:rsid w:val="00914CBE"/>
    <w:pPr>
      <w:numPr>
        <w:numId w:val="0"/>
      </w:numPr>
      <w:tabs>
        <w:tab w:val="right" w:leader="dot" w:pos="4176"/>
      </w:tabs>
    </w:pPr>
  </w:style>
  <w:style w:type="paragraph" w:styleId="ListNumber2">
    <w:name w:val="List Number 2"/>
    <w:basedOn w:val="List2"/>
    <w:rsid w:val="00914CBE"/>
    <w:pPr>
      <w:numPr>
        <w:numId w:val="9"/>
      </w:numPr>
      <w:tabs>
        <w:tab w:val="clear" w:pos="1060"/>
      </w:tabs>
    </w:pPr>
  </w:style>
  <w:style w:type="paragraph" w:customStyle="1" w:styleId="MarginNote">
    <w:name w:val="Margin Note"/>
    <w:basedOn w:val="BodyText"/>
    <w:rsid w:val="00914C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4C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4C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4CBE"/>
    <w:rPr>
      <w:sz w:val="32"/>
    </w:rPr>
  </w:style>
  <w:style w:type="paragraph" w:customStyle="1" w:styleId="HeadingProcedure">
    <w:name w:val="Heading Procedure"/>
    <w:basedOn w:val="HeadingBase"/>
    <w:next w:val="Normal"/>
    <w:rsid w:val="00914CBE"/>
    <w:pPr>
      <w:tabs>
        <w:tab w:val="left" w:pos="0"/>
      </w:tabs>
      <w:spacing w:before="120" w:after="60"/>
    </w:pPr>
    <w:rPr>
      <w:i/>
      <w:color w:val="918585"/>
      <w:sz w:val="22"/>
    </w:rPr>
  </w:style>
  <w:style w:type="paragraph" w:customStyle="1" w:styleId="TableBodyText">
    <w:name w:val="Table Body Text"/>
    <w:basedOn w:val="BodyText"/>
    <w:rsid w:val="00914CBE"/>
    <w:pPr>
      <w:spacing w:before="60" w:after="60"/>
    </w:pPr>
  </w:style>
  <w:style w:type="paragraph" w:styleId="ListContinue">
    <w:name w:val="List Continue"/>
    <w:basedOn w:val="List"/>
    <w:rsid w:val="00914CBE"/>
    <w:pPr>
      <w:ind w:firstLine="0"/>
    </w:pPr>
  </w:style>
  <w:style w:type="paragraph" w:customStyle="1" w:styleId="ListNote">
    <w:name w:val="List Note"/>
    <w:basedOn w:val="List"/>
    <w:rsid w:val="00914CBE"/>
    <w:pPr>
      <w:pBdr>
        <w:top w:val="single" w:sz="6" w:space="2" w:color="918585"/>
        <w:bottom w:val="single" w:sz="6" w:space="2" w:color="918585"/>
      </w:pBdr>
      <w:tabs>
        <w:tab w:val="left" w:pos="1021"/>
      </w:tabs>
      <w:ind w:firstLine="0"/>
    </w:pPr>
  </w:style>
  <w:style w:type="paragraph" w:customStyle="1" w:styleId="Warning">
    <w:name w:val="Warning"/>
    <w:basedOn w:val="BodyText"/>
    <w:rsid w:val="00914CBE"/>
    <w:pPr>
      <w:shd w:val="clear" w:color="auto" w:fill="D9D9D9"/>
      <w:tabs>
        <w:tab w:val="left" w:pos="992"/>
      </w:tabs>
      <w:ind w:left="119" w:right="119"/>
    </w:pPr>
    <w:rPr>
      <w:sz w:val="20"/>
    </w:rPr>
  </w:style>
  <w:style w:type="paragraph" w:customStyle="1" w:styleId="MarginIcons">
    <w:name w:val="Margin Icons"/>
    <w:basedOn w:val="BodyText"/>
    <w:rsid w:val="00914C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4CBE"/>
    <w:rPr>
      <w:rFonts w:ascii="Courier New" w:hAnsi="Courier New"/>
    </w:rPr>
  </w:style>
  <w:style w:type="paragraph" w:customStyle="1" w:styleId="NoteBullet">
    <w:name w:val="Note Bullet"/>
    <w:basedOn w:val="Note"/>
    <w:rsid w:val="00914CBE"/>
    <w:pPr>
      <w:tabs>
        <w:tab w:val="clear" w:pos="680"/>
      </w:tabs>
      <w:spacing w:before="60" w:after="60"/>
    </w:pPr>
  </w:style>
  <w:style w:type="paragraph" w:customStyle="1" w:styleId="SubHeading2">
    <w:name w:val="SubHeading2"/>
    <w:basedOn w:val="HeadingBase"/>
    <w:rsid w:val="00914CBE"/>
    <w:pPr>
      <w:spacing w:before="240" w:after="60"/>
    </w:pPr>
    <w:rPr>
      <w:sz w:val="20"/>
    </w:rPr>
  </w:style>
  <w:style w:type="paragraph" w:customStyle="1" w:styleId="SubHeading1">
    <w:name w:val="SubHeading1"/>
    <w:basedOn w:val="HeadingBase"/>
    <w:rsid w:val="00914CBE"/>
    <w:pPr>
      <w:spacing w:before="240" w:after="60"/>
    </w:pPr>
    <w:rPr>
      <w:color w:val="918585"/>
      <w:sz w:val="22"/>
    </w:rPr>
  </w:style>
  <w:style w:type="paragraph" w:customStyle="1" w:styleId="SideHeading">
    <w:name w:val="Side Heading"/>
    <w:basedOn w:val="HeadingBase"/>
    <w:rsid w:val="00914C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4CBE"/>
    <w:pPr>
      <w:tabs>
        <w:tab w:val="num" w:pos="360"/>
      </w:tabs>
    </w:pPr>
  </w:style>
  <w:style w:type="paragraph" w:styleId="PlainText">
    <w:name w:val="Plain Text"/>
    <w:basedOn w:val="Normal"/>
    <w:link w:val="PlainTextChar"/>
    <w:rsid w:val="00914CBE"/>
    <w:rPr>
      <w:sz w:val="20"/>
    </w:rPr>
  </w:style>
  <w:style w:type="character" w:customStyle="1" w:styleId="PlainTextChar">
    <w:name w:val="Plain Text Char"/>
    <w:basedOn w:val="DefaultParagraphFont"/>
    <w:link w:val="PlainText"/>
    <w:rsid w:val="00914CBE"/>
    <w:rPr>
      <w:rFonts w:ascii="Courier New" w:eastAsia="Times New Roman" w:hAnsi="Courier New" w:cs="Times New Roman"/>
      <w:sz w:val="20"/>
      <w:szCs w:val="20"/>
      <w:lang w:eastAsia="en-US"/>
    </w:rPr>
  </w:style>
  <w:style w:type="character" w:customStyle="1" w:styleId="MenuOption">
    <w:name w:val="Menu Option"/>
    <w:basedOn w:val="DefaultParagraphFont"/>
    <w:rsid w:val="00914CBE"/>
    <w:rPr>
      <w:b/>
      <w:smallCaps/>
    </w:rPr>
  </w:style>
  <w:style w:type="paragraph" w:customStyle="1" w:styleId="TableListNumber">
    <w:name w:val="Table List Number"/>
    <w:basedOn w:val="ListNumber"/>
    <w:rsid w:val="00914CBE"/>
    <w:pPr>
      <w:numPr>
        <w:numId w:val="0"/>
      </w:numPr>
    </w:pPr>
  </w:style>
  <w:style w:type="paragraph" w:styleId="TOC4">
    <w:name w:val="toc 4"/>
    <w:basedOn w:val="TOCBase"/>
    <w:next w:val="Normal"/>
    <w:semiHidden/>
    <w:rsid w:val="00914CBE"/>
    <w:pPr>
      <w:tabs>
        <w:tab w:val="right" w:leader="dot" w:pos="9071"/>
      </w:tabs>
      <w:ind w:left="1701"/>
    </w:pPr>
  </w:style>
  <w:style w:type="paragraph" w:customStyle="1" w:styleId="ListAlpha">
    <w:name w:val="List Alpha"/>
    <w:basedOn w:val="List"/>
    <w:rsid w:val="00914CBE"/>
    <w:pPr>
      <w:numPr>
        <w:numId w:val="8"/>
      </w:numPr>
    </w:pPr>
  </w:style>
  <w:style w:type="paragraph" w:customStyle="1" w:styleId="ListAlpha2">
    <w:name w:val="List Alpha 2"/>
    <w:basedOn w:val="List2"/>
    <w:rsid w:val="00914CBE"/>
    <w:pPr>
      <w:numPr>
        <w:numId w:val="7"/>
      </w:numPr>
    </w:pPr>
  </w:style>
  <w:style w:type="paragraph" w:styleId="List2">
    <w:name w:val="List 2"/>
    <w:basedOn w:val="BodyText"/>
    <w:rsid w:val="00914CBE"/>
    <w:pPr>
      <w:tabs>
        <w:tab w:val="left" w:pos="680"/>
      </w:tabs>
      <w:spacing w:before="60" w:after="60"/>
      <w:ind w:left="680" w:hanging="340"/>
    </w:pPr>
  </w:style>
  <w:style w:type="paragraph" w:styleId="List3">
    <w:name w:val="List 3"/>
    <w:basedOn w:val="BodyText"/>
    <w:rsid w:val="00914CBE"/>
    <w:pPr>
      <w:tabs>
        <w:tab w:val="left" w:pos="1021"/>
      </w:tabs>
      <w:spacing w:before="60" w:after="60"/>
      <w:ind w:left="1020" w:hanging="340"/>
    </w:pPr>
  </w:style>
  <w:style w:type="paragraph" w:styleId="List4">
    <w:name w:val="List 4"/>
    <w:basedOn w:val="BodyText"/>
    <w:rsid w:val="00914CBE"/>
    <w:pPr>
      <w:tabs>
        <w:tab w:val="left" w:pos="1361"/>
      </w:tabs>
      <w:spacing w:before="60" w:after="60"/>
      <w:ind w:left="1361" w:hanging="340"/>
    </w:pPr>
  </w:style>
  <w:style w:type="paragraph" w:styleId="List5">
    <w:name w:val="List 5"/>
    <w:basedOn w:val="BodyText"/>
    <w:rsid w:val="00914CBE"/>
    <w:pPr>
      <w:tabs>
        <w:tab w:val="left" w:pos="1701"/>
      </w:tabs>
      <w:spacing w:before="60" w:after="60"/>
      <w:ind w:left="1701" w:hanging="340"/>
    </w:pPr>
  </w:style>
  <w:style w:type="paragraph" w:styleId="ListBullet3">
    <w:name w:val="List Bullet 3"/>
    <w:basedOn w:val="List3"/>
    <w:rsid w:val="00914CBE"/>
    <w:pPr>
      <w:numPr>
        <w:numId w:val="14"/>
      </w:numPr>
      <w:tabs>
        <w:tab w:val="clear" w:pos="1021"/>
      </w:tabs>
      <w:ind w:left="1037" w:hanging="357"/>
    </w:pPr>
  </w:style>
  <w:style w:type="paragraph" w:styleId="ListBullet4">
    <w:name w:val="List Bullet 4"/>
    <w:basedOn w:val="List4"/>
    <w:rsid w:val="00914CBE"/>
    <w:pPr>
      <w:numPr>
        <w:numId w:val="2"/>
      </w:numPr>
    </w:pPr>
  </w:style>
  <w:style w:type="paragraph" w:styleId="ListBullet5">
    <w:name w:val="List Bullet 5"/>
    <w:basedOn w:val="List5"/>
    <w:rsid w:val="00914CBE"/>
    <w:pPr>
      <w:numPr>
        <w:numId w:val="3"/>
      </w:numPr>
    </w:pPr>
  </w:style>
  <w:style w:type="paragraph" w:styleId="ListContinue2">
    <w:name w:val="List Continue 2"/>
    <w:basedOn w:val="List2"/>
    <w:rsid w:val="00914CBE"/>
    <w:pPr>
      <w:ind w:firstLine="0"/>
    </w:pPr>
  </w:style>
  <w:style w:type="paragraph" w:styleId="ListContinue3">
    <w:name w:val="List Continue 3"/>
    <w:basedOn w:val="List3"/>
    <w:rsid w:val="00914CBE"/>
    <w:pPr>
      <w:ind w:left="1021" w:firstLine="0"/>
    </w:pPr>
  </w:style>
  <w:style w:type="paragraph" w:styleId="ListContinue4">
    <w:name w:val="List Continue 4"/>
    <w:basedOn w:val="List4"/>
    <w:rsid w:val="00914CBE"/>
    <w:pPr>
      <w:ind w:firstLine="0"/>
    </w:pPr>
  </w:style>
  <w:style w:type="paragraph" w:styleId="ListContinue5">
    <w:name w:val="List Continue 5"/>
    <w:basedOn w:val="List5"/>
    <w:rsid w:val="00914CBE"/>
    <w:pPr>
      <w:ind w:firstLine="0"/>
    </w:pPr>
  </w:style>
  <w:style w:type="paragraph" w:styleId="ListNumber3">
    <w:name w:val="List Number 3"/>
    <w:basedOn w:val="List3"/>
    <w:rsid w:val="00914CBE"/>
    <w:pPr>
      <w:numPr>
        <w:numId w:val="4"/>
      </w:numPr>
    </w:pPr>
  </w:style>
  <w:style w:type="paragraph" w:styleId="ListNumber4">
    <w:name w:val="List Number 4"/>
    <w:basedOn w:val="List4"/>
    <w:rsid w:val="00914CBE"/>
    <w:pPr>
      <w:numPr>
        <w:numId w:val="5"/>
      </w:numPr>
    </w:pPr>
  </w:style>
  <w:style w:type="paragraph" w:styleId="ListNumber5">
    <w:name w:val="List Number 5"/>
    <w:basedOn w:val="List5"/>
    <w:rsid w:val="00914CBE"/>
    <w:pPr>
      <w:numPr>
        <w:numId w:val="6"/>
      </w:numPr>
    </w:pPr>
  </w:style>
  <w:style w:type="paragraph" w:styleId="BlockText">
    <w:name w:val="Block Text"/>
    <w:basedOn w:val="Normal"/>
    <w:rsid w:val="00914CBE"/>
    <w:pPr>
      <w:spacing w:after="120"/>
      <w:ind w:left="1440" w:right="1440"/>
    </w:pPr>
  </w:style>
  <w:style w:type="character" w:customStyle="1" w:styleId="Subscript">
    <w:name w:val="Subscript"/>
    <w:basedOn w:val="DefaultParagraphFont"/>
    <w:rsid w:val="00914CBE"/>
    <w:rPr>
      <w:sz w:val="16"/>
      <w:vertAlign w:val="subscript"/>
    </w:rPr>
  </w:style>
  <w:style w:type="character" w:customStyle="1" w:styleId="Superscript">
    <w:name w:val="Superscript"/>
    <w:basedOn w:val="DefaultParagraphFont"/>
    <w:rsid w:val="00914CBE"/>
    <w:rPr>
      <w:sz w:val="16"/>
      <w:vertAlign w:val="superscript"/>
    </w:rPr>
  </w:style>
  <w:style w:type="character" w:customStyle="1" w:styleId="Symbols">
    <w:name w:val="Symbols"/>
    <w:basedOn w:val="DefaultParagraphFont"/>
    <w:rsid w:val="00914CBE"/>
    <w:rPr>
      <w:rFonts w:ascii="Symbol" w:hAnsi="Symbol"/>
    </w:rPr>
  </w:style>
  <w:style w:type="character" w:customStyle="1" w:styleId="MenuOptions">
    <w:name w:val="Menu Options"/>
    <w:basedOn w:val="DefaultParagraphFont"/>
    <w:rsid w:val="00914CBE"/>
    <w:rPr>
      <w:rFonts w:ascii="Arial Narrow" w:hAnsi="Arial Narrow"/>
      <w:smallCaps/>
    </w:rPr>
  </w:style>
  <w:style w:type="character" w:customStyle="1" w:styleId="Buttons">
    <w:name w:val="Buttons"/>
    <w:basedOn w:val="DefaultParagraphFont"/>
    <w:rsid w:val="00914CBE"/>
    <w:rPr>
      <w:b/>
    </w:rPr>
  </w:style>
  <w:style w:type="character" w:customStyle="1" w:styleId="Underlined">
    <w:name w:val="Underlined"/>
    <w:basedOn w:val="DefaultParagraphFont"/>
    <w:rsid w:val="00914CBE"/>
    <w:rPr>
      <w:u w:val="single"/>
    </w:rPr>
  </w:style>
  <w:style w:type="paragraph" w:customStyle="1" w:styleId="TableBodyTextRight">
    <w:name w:val="Table Body Text Right"/>
    <w:basedOn w:val="TableBodyText"/>
    <w:rsid w:val="00914CBE"/>
    <w:pPr>
      <w:widowControl w:val="0"/>
      <w:autoSpaceDE w:val="0"/>
      <w:autoSpaceDN w:val="0"/>
      <w:adjustRightInd w:val="0"/>
      <w:jc w:val="right"/>
    </w:pPr>
    <w:rPr>
      <w:rFonts w:cs="Arial"/>
      <w:szCs w:val="18"/>
    </w:rPr>
  </w:style>
  <w:style w:type="paragraph" w:customStyle="1" w:styleId="CopyrightText">
    <w:name w:val="Copyright Text"/>
    <w:basedOn w:val="BodyText"/>
    <w:rsid w:val="00914CBE"/>
    <w:rPr>
      <w:sz w:val="18"/>
    </w:rPr>
  </w:style>
  <w:style w:type="paragraph" w:customStyle="1" w:styleId="BodySmallRight">
    <w:name w:val="Body Small Right"/>
    <w:basedOn w:val="BodyTextRight"/>
    <w:rsid w:val="00914CBE"/>
    <w:rPr>
      <w:sz w:val="18"/>
      <w:szCs w:val="18"/>
    </w:rPr>
  </w:style>
  <w:style w:type="paragraph" w:customStyle="1" w:styleId="MarginEdition">
    <w:name w:val="Margin Edition"/>
    <w:basedOn w:val="MarginNote"/>
    <w:rsid w:val="00914CBE"/>
    <w:pPr>
      <w:spacing w:before="0" w:after="0"/>
    </w:pPr>
    <w:rPr>
      <w:rFonts w:ascii="Times New Roman" w:hAnsi="Times New Roman"/>
      <w:color w:val="999999"/>
    </w:rPr>
  </w:style>
  <w:style w:type="paragraph" w:customStyle="1" w:styleId="Spacer">
    <w:name w:val="Spacer"/>
    <w:basedOn w:val="Normal"/>
    <w:rsid w:val="00914CBE"/>
    <w:rPr>
      <w:sz w:val="2"/>
      <w:szCs w:val="2"/>
    </w:rPr>
  </w:style>
  <w:style w:type="character" w:customStyle="1" w:styleId="Small">
    <w:name w:val="Small"/>
    <w:basedOn w:val="DefaultParagraphFont"/>
    <w:rsid w:val="00914CBE"/>
    <w:rPr>
      <w:sz w:val="16"/>
    </w:rPr>
  </w:style>
  <w:style w:type="paragraph" w:customStyle="1" w:styleId="WideTable">
    <w:name w:val="Wide Table"/>
    <w:basedOn w:val="Normal"/>
    <w:rsid w:val="00914CBE"/>
    <w:pPr>
      <w:ind w:left="-1418"/>
    </w:pPr>
    <w:rPr>
      <w:sz w:val="2"/>
      <w:szCs w:val="2"/>
    </w:rPr>
  </w:style>
  <w:style w:type="character" w:styleId="PageNumber">
    <w:name w:val="page number"/>
    <w:basedOn w:val="DefaultParagraphFont"/>
    <w:rsid w:val="00914CBE"/>
  </w:style>
  <w:style w:type="paragraph" w:styleId="Quote">
    <w:name w:val="Quote"/>
    <w:basedOn w:val="Heading1"/>
    <w:link w:val="QuoteChar"/>
    <w:qFormat/>
    <w:rsid w:val="00914CBE"/>
    <w:rPr>
      <w:b w:val="0"/>
      <w:sz w:val="72"/>
      <w:szCs w:val="72"/>
      <w:lang w:val="en-NZ"/>
    </w:rPr>
  </w:style>
  <w:style w:type="character" w:customStyle="1" w:styleId="QuoteChar">
    <w:name w:val="Quote Char"/>
    <w:basedOn w:val="DefaultParagraphFont"/>
    <w:link w:val="Quote"/>
    <w:rsid w:val="00914C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4CBE"/>
    <w:pPr>
      <w:pageBreakBefore/>
    </w:pPr>
  </w:style>
  <w:style w:type="paragraph" w:customStyle="1" w:styleId="Border">
    <w:name w:val="Border"/>
    <w:basedOn w:val="Normal"/>
    <w:qFormat/>
    <w:rsid w:val="00914C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4CBE"/>
    <w:rPr>
      <w:b/>
      <w:bCs/>
      <w:i/>
      <w:iCs/>
      <w:color w:val="auto"/>
    </w:rPr>
  </w:style>
  <w:style w:type="paragraph" w:styleId="IntenseQuote">
    <w:name w:val="Intense Quote"/>
    <w:basedOn w:val="Normal"/>
    <w:next w:val="Normal"/>
    <w:link w:val="IntenseQuoteChar"/>
    <w:uiPriority w:val="30"/>
    <w:qFormat/>
    <w:rsid w:val="00914C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4C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4CBE"/>
    <w:rPr>
      <w:smallCaps/>
      <w:color w:val="auto"/>
      <w:u w:val="single"/>
    </w:rPr>
  </w:style>
  <w:style w:type="character" w:styleId="IntenseReference">
    <w:name w:val="Intense Reference"/>
    <w:basedOn w:val="DefaultParagraphFont"/>
    <w:uiPriority w:val="32"/>
    <w:qFormat/>
    <w:rsid w:val="00914CBE"/>
    <w:rPr>
      <w:b/>
      <w:bCs/>
      <w:smallCaps/>
      <w:color w:val="auto"/>
      <w:spacing w:val="5"/>
      <w:u w:val="single"/>
    </w:rPr>
  </w:style>
  <w:style w:type="paragraph" w:customStyle="1" w:styleId="2ColumnHeading">
    <w:name w:val="2Column Heading"/>
    <w:basedOn w:val="BodyText"/>
    <w:qFormat/>
    <w:rsid w:val="00914CBE"/>
    <w:pPr>
      <w:spacing w:after="60"/>
      <w:ind w:left="-2268"/>
    </w:pPr>
    <w:rPr>
      <w:b/>
    </w:rPr>
  </w:style>
  <w:style w:type="paragraph" w:customStyle="1" w:styleId="Heading1TOC">
    <w:name w:val="Heading1 TOC"/>
    <w:basedOn w:val="Normal"/>
    <w:qFormat/>
    <w:rsid w:val="00914CBE"/>
    <w:pPr>
      <w:spacing w:before="240" w:after="120"/>
    </w:pPr>
    <w:rPr>
      <w:rFonts w:ascii="Times New Roman" w:hAnsi="Times New Roman"/>
      <w:b/>
      <w:sz w:val="32"/>
    </w:rPr>
  </w:style>
  <w:style w:type="paragraph" w:customStyle="1" w:styleId="Heading2TOC">
    <w:name w:val="Heading2 TOC"/>
    <w:basedOn w:val="Normal"/>
    <w:qFormat/>
    <w:rsid w:val="00914CBE"/>
    <w:pPr>
      <w:spacing w:before="240" w:after="60"/>
    </w:pPr>
    <w:rPr>
      <w:rFonts w:ascii="Times New Roman" w:hAnsi="Times New Roman"/>
      <w:b/>
      <w:sz w:val="28"/>
    </w:rPr>
  </w:style>
  <w:style w:type="character" w:customStyle="1" w:styleId="Underline">
    <w:name w:val="Underline"/>
    <w:basedOn w:val="DefaultParagraphFont"/>
    <w:qFormat/>
    <w:rsid w:val="00914CBE"/>
    <w:rPr>
      <w:u w:val="single"/>
    </w:rPr>
  </w:style>
  <w:style w:type="character" w:customStyle="1" w:styleId="BoldandItalics">
    <w:name w:val="Bold and Italics"/>
    <w:qFormat/>
    <w:rsid w:val="00914CBE"/>
    <w:rPr>
      <w:b/>
      <w:i/>
      <w:u w:val="none"/>
    </w:rPr>
  </w:style>
  <w:style w:type="paragraph" w:styleId="BalloonText">
    <w:name w:val="Balloon Text"/>
    <w:basedOn w:val="Normal"/>
    <w:link w:val="BalloonTextChar"/>
    <w:rsid w:val="00914CBE"/>
    <w:rPr>
      <w:rFonts w:ascii="Tahoma" w:hAnsi="Tahoma" w:cs="Tahoma"/>
      <w:sz w:val="16"/>
      <w:szCs w:val="16"/>
    </w:rPr>
  </w:style>
  <w:style w:type="character" w:customStyle="1" w:styleId="BalloonTextChar">
    <w:name w:val="Balloon Text Char"/>
    <w:basedOn w:val="DefaultParagraphFont"/>
    <w:link w:val="BalloonText"/>
    <w:rsid w:val="00914C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4C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4C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4CBE"/>
    <w:rPr>
      <w:b/>
      <w:color w:val="660033"/>
      <w:spacing w:val="0"/>
    </w:rPr>
  </w:style>
  <w:style w:type="paragraph" w:customStyle="1" w:styleId="Nameditemlist">
    <w:name w:val="Named item list"/>
    <w:basedOn w:val="BodyText"/>
    <w:qFormat/>
    <w:rsid w:val="00914CB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1783</Words>
  <Characters>11624</Characters>
  <Application>Microsoft Office Word</Application>
  <DocSecurity>0</DocSecurity>
  <Lines>571</Lines>
  <Paragraphs>424</Paragraphs>
  <ScaleCrop>false</ScaleCrop>
  <Company>Author-it Software Corporation Ltd.</Company>
  <LinksUpToDate>false</LinksUpToDate>
  <CharactersWithSpaces>13014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UEE62511 Advanced Diploma of Air-conditioning and Refrigeration Engineering</dc:title>
  <dc:subject>Approved</dc:subject>
  <dc:creator>E-OZ Training Standards</dc:creator>
  <cp:keywords>Release 5</cp:keywords>
  <dc:description>Review Date: 12 April 2008</dc:description>
  <cp:lastModifiedBy>HSD_TPCMSd.prod</cp:lastModifiedBy>
  <cp:revision>3</cp:revision>
  <dcterms:created xsi:type="dcterms:W3CDTF">2014-04-17T16:50:47Z</dcterms:created>
  <dcterms:modified xsi:type="dcterms:W3CDTF">2014-04-17T06:01:00Z</dcterms:modified>
</cp:coreProperties>
</file>