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5B6" w:rsidP="00775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UEE51111 Diploma of Engineering Technology - Refrigeration and Air-conditioning</w:t>
      </w:r>
      <w:r>
        <w:fldChar w:fldCharType="end"/>
      </w:r>
    </w:p>
    <w:p w:rsidR="007755B6" w:rsidP="007755B6">
      <w:pPr>
        <w:pStyle w:val="Version"/>
        <w:sectPr w:rsidSect="00216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216C0C" w:rsidP="00216C0C">
      <w:pPr>
        <w:pStyle w:val="SuperHeading"/>
      </w:pPr>
      <w:r w:rsidRPr="00216C0C">
        <w:t>UEE51111 Diploma of Engineering Technology - Refrigeration and Air-conditioning</w:t>
      </w:r>
    </w:p>
    <w:p w:rsidR="00000000" w:rsidRPr="00216C0C" w:rsidP="00216C0C">
      <w:pPr>
        <w:pStyle w:val="Heading1"/>
      </w:pPr>
      <w:bookmarkStart w:id="1" w:name="O_641097"/>
      <w:bookmarkEnd w:id="1"/>
      <w:r w:rsidRPr="00216C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Points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CPPBDN5013A Develop and collaborate on building information models for small-scale building design projects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100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UEENEEE129A Solve electrotechnical engineering problems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UEENEEK151A Develop effective engineering strategies for energy reduction in buildings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60  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UEENEEE150A Undertake computations in an energy sector environment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120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t>Edit Name to reflect correct Unit title</w:t>
            </w:r>
          </w:p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UEENEED104A</w:t>
            </w:r>
            <w:r w:rsidRPr="00216C0C">
              <w:tab/>
            </w:r>
            <w:r w:rsidRPr="00216C0C">
              <w:t>Use engineering applications software on personal computers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HLTCPR211A Perform CPR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t>10</w:t>
            </w:r>
          </w:p>
        </w:tc>
      </w:tr>
    </w:tbl>
    <w:p w:rsidR="00000000" w:rsidRPr="00216C0C" w:rsidP="00216C0C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</w:t>
            </w:r>
          </w:p>
        </w:tc>
      </w:tr>
      <w:tr w:rsidTr="007755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Correct title of UEENEEK145A - Implement and monitor energy sector environmental and sustainable policies and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t>20</w:t>
            </w:r>
          </w:p>
        </w:tc>
      </w:tr>
    </w:tbl>
    <w:p w:rsidR="00000000" w:rsidRPr="00216C0C" w:rsidP="00216C0C">
      <w:pPr>
        <w:pStyle w:val="BodyText"/>
      </w:pPr>
    </w:p>
    <w:p w:rsidR="00000000" w:rsidRPr="00216C0C" w:rsidP="00216C0C">
      <w:pPr>
        <w:pStyle w:val="AllowPageBreak"/>
      </w:pPr>
    </w:p>
    <w:p w:rsidR="00000000" w:rsidRPr="00216C0C" w:rsidP="00216C0C">
      <w:pPr>
        <w:pStyle w:val="Heading1"/>
      </w:pPr>
      <w:bookmarkStart w:id="2" w:name="O_641096"/>
      <w:bookmarkEnd w:id="2"/>
      <w:r w:rsidRPr="00216C0C">
        <w:t>Description</w:t>
      </w:r>
    </w:p>
    <w:p w:rsidR="00000000" w:rsidRPr="00216C0C" w:rsidP="00216C0C">
      <w:pPr>
        <w:pStyle w:val="BodyText"/>
      </w:pPr>
      <w:r w:rsidRPr="00216C0C">
        <w:rPr>
          <w:rStyle w:val="SpecialBold"/>
        </w:rPr>
        <w:t>Scope</w:t>
      </w:r>
    </w:p>
    <w:p w:rsidR="007755B6" w:rsidP="00216C0C">
      <w:pPr>
        <w:pStyle w:val="BodyText"/>
      </w:pPr>
      <w:r w:rsidRPr="00216C0C">
        <w:t>This qualification provides enabling competencies to develop systems and select equipment for h</w:t>
      </w:r>
      <w:r w:rsidRPr="00216C0C">
        <w:t xml:space="preserve">eating, ventilation, air conditioning and/or refrigeration systems. </w:t>
      </w:r>
    </w:p>
    <w:p w:rsidR="007755B6" w:rsidP="00216C0C">
      <w:pPr>
        <w:pStyle w:val="BodyText"/>
      </w:pPr>
    </w:p>
    <w:p w:rsidR="00000000" w:rsidRPr="00216C0C" w:rsidP="00216C0C">
      <w:pPr>
        <w:pStyle w:val="Heading1"/>
      </w:pPr>
      <w:bookmarkStart w:id="3" w:name="O_641095"/>
      <w:bookmarkEnd w:id="3"/>
      <w:r w:rsidRPr="00216C0C">
        <w:t>Pathways Information</w:t>
      </w:r>
    </w:p>
    <w:p w:rsidR="00000000" w:rsidRPr="00216C0C" w:rsidP="00216C0C">
      <w:pPr>
        <w:pStyle w:val="BodyText"/>
      </w:pPr>
      <w:r w:rsidRPr="00216C0C">
        <w:t>Not Applicable</w:t>
      </w:r>
    </w:p>
    <w:p w:rsidR="00000000" w:rsidRPr="00216C0C" w:rsidP="00216C0C">
      <w:pPr>
        <w:pStyle w:val="AllowPageBreak"/>
      </w:pPr>
    </w:p>
    <w:p w:rsidR="00000000" w:rsidRPr="00216C0C" w:rsidP="00216C0C">
      <w:pPr>
        <w:pStyle w:val="Heading1"/>
      </w:pPr>
      <w:bookmarkStart w:id="4" w:name="O_641094"/>
      <w:bookmarkEnd w:id="4"/>
      <w:r w:rsidRPr="00216C0C">
        <w:t>Licensing/Regulatory Information</w:t>
      </w:r>
    </w:p>
    <w:p w:rsidR="00000000" w:rsidRPr="00216C0C" w:rsidP="00216C0C">
      <w:pPr>
        <w:pStyle w:val="BodyText"/>
      </w:pPr>
      <w:r w:rsidRPr="00216C0C">
        <w:t>Not Applicable</w:t>
      </w:r>
    </w:p>
    <w:p w:rsidR="00000000" w:rsidRPr="00216C0C" w:rsidP="00216C0C">
      <w:pPr>
        <w:pStyle w:val="AllowPageBreak"/>
      </w:pPr>
    </w:p>
    <w:p w:rsidR="00000000" w:rsidRPr="00216C0C" w:rsidP="00216C0C">
      <w:pPr>
        <w:pStyle w:val="Heading1"/>
      </w:pPr>
      <w:bookmarkStart w:id="5" w:name="O_641093"/>
      <w:bookmarkEnd w:id="5"/>
      <w:r w:rsidRPr="00216C0C">
        <w:t>Entry Requirements</w:t>
      </w:r>
    </w:p>
    <w:p w:rsidR="00000000" w:rsidRPr="00216C0C" w:rsidP="00216C0C">
      <w:pPr>
        <w:pStyle w:val="BodyText"/>
      </w:pPr>
      <w:r w:rsidRPr="00216C0C">
        <w:t>Not Applicable</w:t>
      </w:r>
    </w:p>
    <w:p w:rsidR="00000000" w:rsidRPr="00216C0C" w:rsidP="00216C0C">
      <w:pPr>
        <w:pStyle w:val="AllowPageBreak"/>
      </w:pPr>
    </w:p>
    <w:p w:rsidR="00000000" w:rsidRPr="00216C0C" w:rsidP="00216C0C">
      <w:pPr>
        <w:pStyle w:val="Heading1"/>
      </w:pPr>
      <w:bookmarkStart w:id="6" w:name="O_641092"/>
      <w:bookmarkEnd w:id="6"/>
      <w:r w:rsidRPr="00216C0C">
        <w:t>Employability Skills Summary</w:t>
      </w:r>
    </w:p>
    <w:p w:rsidR="00000000" w:rsidRPr="00216C0C" w:rsidP="00216C0C">
      <w:pPr>
        <w:pStyle w:val="BodyText"/>
      </w:pPr>
      <w:r w:rsidRPr="00216C0C">
        <w:t>Not Applicable</w:t>
      </w:r>
    </w:p>
    <w:p w:rsidR="00000000" w:rsidRPr="00216C0C" w:rsidP="00216C0C">
      <w:pPr>
        <w:pStyle w:val="AllowPageBreak"/>
      </w:pPr>
    </w:p>
    <w:p w:rsidR="00000000" w:rsidRPr="00216C0C" w:rsidP="00216C0C">
      <w:pPr>
        <w:pStyle w:val="Heading1"/>
      </w:pPr>
      <w:bookmarkStart w:id="7" w:name="O_641091"/>
      <w:bookmarkEnd w:id="7"/>
      <w:r w:rsidRPr="00216C0C">
        <w:t>Packaging Rules</w:t>
      </w:r>
    </w:p>
    <w:p w:rsidR="00000000" w:rsidRPr="00216C0C" w:rsidP="00216C0C">
      <w:pPr>
        <w:pStyle w:val="BodyText"/>
      </w:pPr>
      <w:r w:rsidRPr="00216C0C">
        <w:rPr>
          <w:rStyle w:val="SpecialBold"/>
        </w:rPr>
        <w:t>Completion requirements</w:t>
      </w:r>
    </w:p>
    <w:p w:rsidR="00000000" w:rsidRPr="00216C0C" w:rsidP="00216C0C">
      <w:pPr>
        <w:pStyle w:val="BodyText"/>
      </w:pPr>
      <w:r w:rsidRPr="00216C0C">
        <w:t>The requirements for granting this qualification will be met when competency is demonstrated and achieved for:</w:t>
      </w:r>
    </w:p>
    <w:p w:rsidR="00000000" w:rsidRPr="00216C0C" w:rsidP="00216C0C">
      <w:pPr>
        <w:pStyle w:val="ListBullet"/>
      </w:pPr>
      <w:r w:rsidRPr="00216C0C">
        <w:t>All the Core competency standard un</w:t>
      </w:r>
      <w:r w:rsidRPr="00216C0C">
        <w:t>its, defined in the Core Competency Standard Units table below and</w:t>
      </w:r>
    </w:p>
    <w:p w:rsidR="00000000" w:rsidRPr="00216C0C" w:rsidP="00216C0C">
      <w:pPr>
        <w:pStyle w:val="ListBullet"/>
      </w:pPr>
      <w:r w:rsidRPr="00216C0C">
        <w:t>A combination of Elective competency standard units to achieve a total weighting of 680 points in accordance with the Elective Competency Standard Units table below.</w:t>
      </w:r>
    </w:p>
    <w:p w:rsidR="00000000" w:rsidRPr="00216C0C" w:rsidP="00216C0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5245"/>
        <w:gridCol w:w="1417"/>
      </w:tblGrid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Core Competency Standa</w:t>
            </w:r>
            <w:r w:rsidRPr="00216C0C">
              <w:rPr>
                <w:rStyle w:val="SpecialBold"/>
              </w:rPr>
              <w:t xml:space="preserve">rd Units </w:t>
            </w:r>
          </w:p>
          <w:p w:rsidR="00000000" w:rsidRPr="00216C0C" w:rsidP="00216C0C">
            <w:pPr>
              <w:pStyle w:val="BodyText"/>
            </w:pPr>
            <w:r w:rsidRPr="00216C0C">
              <w:t>All Core competency standard units to be achieved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Weighting Points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UEENEEE038B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Participate in development and follow a personal competency development plan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UEENEEE101A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Apply Occupational Health and Safety regulations, codes and practices in the workplace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UEENEEE102A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Fabricate, assemble and dismantle utilities industry components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UEENEEE107A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Use drawings, diagrams, schedules, standards, codes and specifications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UEENEEE124A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Compile and produce an energy sector detailed report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UEENEEE126A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Provide solutions to basic engineering computational problems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UEENEEE137A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Document and apply measures to control OHS risks associated with electrotechnology 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UEENEEE147A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Identify building techniques, methods and materials used in energy sector work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UEENEEJ127A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Establish the thermodynamic parameters of refrigeration and air conditioning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UEENEEJ128A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Produce HVAC/R system design drawing</w:t>
            </w:r>
            <w:r w:rsidRPr="00216C0C">
              <w:t>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UEENEEJ129A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Establish heat loads for commercial refrigeration and/or air conditioning applications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UEENEEJ131A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Determine noise and vibration encountered in HVAC/R applications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UEENEEJ164A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Analyse the operation of HVAC air and hydronic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UEENEEJ165A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Evaluate thermodynamic and fluid parameters of refrigeration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UEENEEJ192A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Analyse the psychrometric performance of HVAC/R systems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50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UEENEEJ193A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Analyse the thermodynamic performance of HVAC/R systems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50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UEENEEK132A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Develop</w:t>
            </w:r>
            <w:r w:rsidRPr="00216C0C">
              <w:t xml:space="preserve"> strategies to address environmental and sustainability issues in the energy sector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Total points in core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920</w:t>
            </w:r>
          </w:p>
        </w:tc>
      </w:tr>
    </w:tbl>
    <w:p w:rsidR="00000000" w:rsidRPr="00216C0C" w:rsidP="00216C0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5528"/>
        <w:gridCol w:w="1276"/>
        <w:gridCol w:w="1275"/>
      </w:tblGrid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Elective Competency Standard Units</w:t>
            </w:r>
          </w:p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Complete Elective units to achieve a total of weighting of 680 points from the following groups: 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Minimum points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Maximum points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Imported and Common Elective Units</w:t>
            </w:r>
          </w:p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Imported units from other training packages and/or state accredited courses can be added to this group, but they must be selected from qualifications where the unit is first package</w:t>
            </w:r>
            <w:r w:rsidRPr="00216C0C">
              <w:t>d at AQF level 5.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270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Qualification Elective Units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C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Qualification Elective Units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170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Qualification Elective Units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t>620</w:t>
            </w:r>
          </w:p>
        </w:tc>
      </w:tr>
    </w:tbl>
    <w:p w:rsidR="00000000" w:rsidRPr="00216C0C" w:rsidP="00216C0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5103"/>
        <w:gridCol w:w="1283"/>
      </w:tblGrid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Group A – Imported and Common Electives Units</w:t>
            </w:r>
          </w:p>
          <w:p w:rsidR="00000000" w:rsidRPr="00216C0C" w:rsidP="00216C0C">
            <w:pPr>
              <w:pStyle w:val="BodyText"/>
            </w:pPr>
            <w:r w:rsidRPr="00216C0C">
              <w:t>You may complete units to a maximum weighting of 270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Weighting Points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UEENEEC001B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Maintain documentation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UEENEEC002B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Source and purchase material/parts for installation or service jobs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UEENEEC003B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Provide quotations for installation or service jobs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UEENEEC010B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Deliver a service to customers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UEENEED101A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Use computer applications relevant to a workplace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</w:t>
            </w:r>
            <w:r w:rsidRPr="00216C0C">
              <w:t>NEEE020B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Provide basic instruction in the use of electrotechnology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CPCCOHS1001A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Work safely in the construction industry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CPPBDN5013A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Develop and collaborate on building information models for small-scale building design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HLTAID001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Provide cardiopulmonary resuscitation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MEM16006A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Organise and communicate information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MEM16008A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Interact with computing technology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MEM30001A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Use computer aided drafting systems to produce basic engineering drawings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MEM30002A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Produce basic engineering graphics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MEM30003A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Produce detailed engineering drawings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MEM30004A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Use CAD to create and display 3D models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16C0C" w:rsidP="00216C0C">
            <w:pPr>
              <w:pStyle w:val="BodyText"/>
            </w:pPr>
            <w:r w:rsidRPr="00216C0C">
              <w:t>Imported units from other training packages and/or state accredited courses can be added to this group, but</w:t>
            </w:r>
            <w:r w:rsidRPr="00216C0C">
              <w:t xml:space="preserve"> they must be selected from qualifications where the unit is first packaged at AQF level 5.  If units have not being assigned a weighting by the relevant EE-Oz Industry Technical Advisory Committee, their weighting will be 10 points. </w:t>
            </w:r>
          </w:p>
          <w:p w:rsidR="00000000" w:rsidRPr="00216C0C" w:rsidP="00216C0C">
            <w:pPr>
              <w:pStyle w:val="BodyText"/>
            </w:pPr>
          </w:p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Note: For further in</w:t>
            </w:r>
            <w:r w:rsidRPr="00216C0C">
              <w:t>formation see Application of the NQC Flexibility Formula, UEE11 Electrotechnology Training Package, Version 1,Volume 1 Qualification Framework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t>Up to 270 points</w:t>
            </w:r>
          </w:p>
        </w:tc>
      </w:tr>
    </w:tbl>
    <w:p w:rsidR="00000000" w:rsidRPr="00216C0C" w:rsidP="00216C0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6"/>
        <w:gridCol w:w="5104"/>
        <w:gridCol w:w="1283"/>
      </w:tblGrid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Group B – Qualification Elective Units</w:t>
            </w:r>
          </w:p>
          <w:p w:rsidR="00000000" w:rsidRPr="00216C0C" w:rsidP="00216C0C">
            <w:pPr>
              <w:pStyle w:val="BodyText"/>
            </w:pPr>
            <w:r w:rsidRPr="00216C0C">
              <w:t>You may complete units to a maximum weighting of 100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Weighting Points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UEENEED104A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Use engineering applications software on personal computers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UEENEEJ103A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Establish the basic operating conditions of vapour compression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UEENEEJ110A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Select refrigerant piping, accessories and associated controls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50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UEENEEJ174A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Apply safety awareness and legal requirements for hydrocarbon refrigerants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UEENEEJ178A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Apply safety awareness and legal requirements for  ammonia refrigerant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UEENEEJ184A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Apply safety awareness and legal requirements for Carbon Dioxi</w:t>
            </w:r>
            <w:r w:rsidRPr="00216C0C">
              <w:t>de refrigerant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10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>Group C – Qualification Elective Units</w:t>
            </w:r>
            <w:r w:rsidRPr="00216C0C">
              <w:t xml:space="preserve"> </w:t>
            </w:r>
          </w:p>
          <w:p w:rsidR="00000000" w:rsidRPr="00216C0C" w:rsidP="00216C0C">
            <w:pPr>
              <w:pStyle w:val="BodyText"/>
            </w:pPr>
            <w:r w:rsidRPr="00216C0C">
              <w:t>Complete units to a minimum weighting of 60 and a maximum weighting of 170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Weighting Points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UEENEEC005B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Estimate electrotechnology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UEENEEJ130A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Produce HVAC/R control system diagrams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UEENEEJ190A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Select basic commercial refrigeration system equipment, components and accessories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UEENEEJ191A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Select residential air conditioning system equipment, components and accessories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UEENEEK145A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Imple</w:t>
            </w:r>
            <w:r w:rsidRPr="00216C0C">
              <w:t>ment and monitor energy sector environmental and sustainable policies and procedures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20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rPr>
                <w:rStyle w:val="SpecialBold"/>
              </w:rPr>
              <w:t xml:space="preserve">Group D – Qualification Elective Units </w:t>
            </w:r>
          </w:p>
          <w:p w:rsidR="00000000" w:rsidRPr="00216C0C" w:rsidP="00216C0C">
            <w:pPr>
              <w:pStyle w:val="BodyText"/>
            </w:pPr>
            <w:r w:rsidRPr="00216C0C">
              <w:t>You must complete units to a minimum weighting of 270 and a maximum weighting of 620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rPr>
                <w:rStyle w:val="SpecialBold"/>
              </w:rPr>
              <w:t>Weighting Points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UEENEEC006B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Prepare tender submissions for electrotechnology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UEENEEE129A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Solve electrotechnical engineering problems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UEENEEJ132A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commercial refrigeration systems and select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UEENEEJ133A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industrial refrigeration systems and select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UEENEEJ134A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heating, ventilation and air conditioning (HVAC) systems and select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UEENEEJ135A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control systems for refrigeration or heating, ventilation and air conditioning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UEENEEJ136A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Evaluate and report on building services energy management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80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UEENEEJ137A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Evaluate and report on the indoor air quality of buildings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UEENEEJ177A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hydrocarbon refrigerated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UEENEEJ181A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ammonia refrigerated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UEENEEJ183A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secondary refrigerant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UEENEEJ187A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Design carbon dioxide refrigerated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40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UEENEEK151A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Develop effective engineering strategies for energy reduction in buildings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>60</w:t>
            </w:r>
          </w:p>
        </w:tc>
      </w:tr>
      <w:tr w:rsidTr="00775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UEENEEE150A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0C">
            <w:pPr>
              <w:pStyle w:val="BodyText"/>
              <w:rPr>
                <w:lang w:val="en-NZ"/>
              </w:rPr>
            </w:pPr>
            <w:r w:rsidRPr="00216C0C">
              <w:t xml:space="preserve">Undertake computations in an energy sector environment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0C" w:rsidP="00216C0C">
            <w:pPr>
              <w:pStyle w:val="BodyText"/>
            </w:pPr>
            <w:r w:rsidRPr="00216C0C">
              <w:t>120</w:t>
            </w:r>
          </w:p>
        </w:tc>
      </w:tr>
    </w:tbl>
    <w:p w:rsidR="00000000" w:rsidRPr="00216C0C" w:rsidP="00216C0C">
      <w:pPr>
        <w:pStyle w:val="BodyText"/>
      </w:pPr>
    </w:p>
    <w:p w:rsidR="00000000" w:rsidRPr="00216C0C" w:rsidP="00216C0C">
      <w:pPr>
        <w:pStyle w:val="BodyText"/>
      </w:pPr>
      <w:r w:rsidRPr="00216C0C">
        <w:rPr>
          <w:rStyle w:val="SpecialBold"/>
        </w:rPr>
        <w:t>Note</w:t>
      </w:r>
      <w:r w:rsidRPr="00216C0C">
        <w:t>:</w:t>
      </w:r>
    </w:p>
    <w:p w:rsidR="00000000" w:rsidRPr="00216C0C" w:rsidP="00216C0C">
      <w:pPr>
        <w:pStyle w:val="BodyText"/>
      </w:pPr>
      <w:r w:rsidRPr="00216C0C">
        <w:t>1. Pre-requisite pathways shall be identified and met for all elective units selected.</w:t>
      </w:r>
    </w:p>
    <w:p w:rsidR="00000000" w:rsidRPr="00216C0C" w:rsidP="00216C0C">
      <w:pPr>
        <w:pStyle w:val="BodyText"/>
      </w:pPr>
      <w:r w:rsidRPr="00216C0C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216C0C" w:rsidP="00216C0C">
      <w:pPr>
        <w:pStyle w:val="BodyText"/>
      </w:pPr>
      <w:r w:rsidRPr="00216C0C">
        <w:t>3. Registered training org</w:t>
      </w:r>
      <w:r w:rsidRPr="00216C0C">
        <w:t>anisations shall also provide information related to the relevant pathway(s) that may be taken to achieve paraprofessional status ("associate membership") with a professional engineering membership organisation.</w:t>
      </w:r>
    </w:p>
    <w:p w:rsidR="007755B6" w:rsidP="00216C0C">
      <w:pPr>
        <w:pStyle w:val="BodyText"/>
      </w:pPr>
      <w:r w:rsidRPr="00216C0C">
        <w:rPr>
          <w:rStyle w:val="SpecialBold"/>
        </w:rPr>
        <w:t>END OF QUALIFICATION</w:t>
      </w:r>
    </w:p>
    <w:p w:rsidR="007755B6" w:rsidP="00216C0C">
      <w:pPr>
        <w:pStyle w:val="BodyText"/>
      </w:pPr>
    </w:p>
    <w:p w:rsidR="00000000" w:rsidRPr="00216C0C" w:rsidP="00216C0C"/>
    <w:sectPr w:rsidSect="00216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C" w:rsidRPr="007755B6" w:rsidP="00775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B6" w:rsidP="00216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755B6" w:rsidP="00216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755B6" w:rsidP="00216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C" w:rsidRPr="007755B6" w:rsidP="007755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B6" w:rsidRPr="002D2AF8" w:rsidP="00216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UEE51111 Diploma of Engineering Technology - Refrigeration and Air-conditioning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7755B6" w:rsidP="00216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3CF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146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C0C"/>
  </w:style>
  <w:style w:type="character" w:customStyle="1" w:styleId="Heading1Char">
    <w:name w:val="Heading 1 Char"/>
    <w:basedOn w:val="DefaultParagraphFont"/>
    <w:link w:val="Heading1"/>
    <w:rsid w:val="00216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C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C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C0C"/>
    <w:rPr>
      <w:b/>
      <w:spacing w:val="0"/>
    </w:rPr>
  </w:style>
  <w:style w:type="paragraph" w:customStyle="1" w:styleId="SuperHeading">
    <w:name w:val="SuperHeading"/>
    <w:basedOn w:val="Normal"/>
    <w:rsid w:val="00216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C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C0C"/>
    <w:rPr>
      <w:i/>
    </w:rPr>
  </w:style>
  <w:style w:type="paragraph" w:styleId="Caption">
    <w:name w:val="caption"/>
    <w:basedOn w:val="BodyText"/>
    <w:next w:val="Normal"/>
    <w:qFormat/>
    <w:rsid w:val="00216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C0C"/>
  </w:style>
  <w:style w:type="paragraph" w:styleId="TableofFigures">
    <w:name w:val="table of figures"/>
    <w:basedOn w:val="Normal"/>
    <w:next w:val="Normal"/>
    <w:semiHidden/>
    <w:rsid w:val="00216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C0C"/>
    <w:pPr>
      <w:numPr>
        <w:numId w:val="10"/>
      </w:numPr>
    </w:pPr>
  </w:style>
  <w:style w:type="character" w:customStyle="1" w:styleId="WingdingSymbols">
    <w:name w:val="Wingding Symbols"/>
    <w:rsid w:val="00216C0C"/>
    <w:rPr>
      <w:rFonts w:ascii="Wingdings" w:hAnsi="Wingdings"/>
    </w:rPr>
  </w:style>
  <w:style w:type="paragraph" w:customStyle="1" w:styleId="TableHeading">
    <w:name w:val="Table Heading"/>
    <w:basedOn w:val="HeadingBase"/>
    <w:rsid w:val="00216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C0C"/>
    <w:rPr>
      <w:color w:val="0033CC"/>
      <w:u w:val="none"/>
    </w:rPr>
  </w:style>
  <w:style w:type="paragraph" w:customStyle="1" w:styleId="BodyTextRight">
    <w:name w:val="Body Text Right"/>
    <w:basedOn w:val="BodyText"/>
    <w:rsid w:val="00216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C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C0C"/>
    <w:rPr>
      <w:sz w:val="32"/>
    </w:rPr>
  </w:style>
  <w:style w:type="paragraph" w:customStyle="1" w:styleId="HeadingProcedure">
    <w:name w:val="Heading Procedure"/>
    <w:basedOn w:val="HeadingBase"/>
    <w:next w:val="Normal"/>
    <w:rsid w:val="00216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C0C"/>
    <w:pPr>
      <w:spacing w:before="60" w:after="60"/>
    </w:pPr>
  </w:style>
  <w:style w:type="paragraph" w:styleId="ListContinue">
    <w:name w:val="List Continue"/>
    <w:basedOn w:val="List"/>
    <w:rsid w:val="00216C0C"/>
    <w:pPr>
      <w:ind w:firstLine="0"/>
    </w:pPr>
  </w:style>
  <w:style w:type="paragraph" w:customStyle="1" w:styleId="ListNote">
    <w:name w:val="List Note"/>
    <w:basedOn w:val="List"/>
    <w:rsid w:val="00216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C0C"/>
    <w:rPr>
      <w:rFonts w:ascii="Courier New" w:hAnsi="Courier New"/>
    </w:rPr>
  </w:style>
  <w:style w:type="paragraph" w:customStyle="1" w:styleId="NoteBullet">
    <w:name w:val="Note Bullet"/>
    <w:basedOn w:val="Note"/>
    <w:rsid w:val="00216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C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C0C"/>
    <w:rPr>
      <w:b/>
      <w:smallCaps/>
    </w:rPr>
  </w:style>
  <w:style w:type="paragraph" w:customStyle="1" w:styleId="TableListNumber">
    <w:name w:val="Table List Number"/>
    <w:basedOn w:val="ListNumber"/>
    <w:rsid w:val="00216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C0C"/>
    <w:pPr>
      <w:numPr>
        <w:numId w:val="8"/>
      </w:numPr>
    </w:pPr>
  </w:style>
  <w:style w:type="paragraph" w:customStyle="1" w:styleId="ListAlpha2">
    <w:name w:val="List Alpha 2"/>
    <w:basedOn w:val="List2"/>
    <w:rsid w:val="00216C0C"/>
    <w:pPr>
      <w:numPr>
        <w:numId w:val="7"/>
      </w:numPr>
    </w:pPr>
  </w:style>
  <w:style w:type="paragraph" w:styleId="List2">
    <w:name w:val="List 2"/>
    <w:basedOn w:val="BodyText"/>
    <w:rsid w:val="00216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C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C0C"/>
    <w:pPr>
      <w:numPr>
        <w:numId w:val="2"/>
      </w:numPr>
    </w:pPr>
  </w:style>
  <w:style w:type="paragraph" w:styleId="ListBullet5">
    <w:name w:val="List Bullet 5"/>
    <w:basedOn w:val="List5"/>
    <w:rsid w:val="00216C0C"/>
    <w:pPr>
      <w:numPr>
        <w:numId w:val="3"/>
      </w:numPr>
    </w:pPr>
  </w:style>
  <w:style w:type="paragraph" w:styleId="ListContinue2">
    <w:name w:val="List Continue 2"/>
    <w:basedOn w:val="List2"/>
    <w:rsid w:val="00216C0C"/>
    <w:pPr>
      <w:ind w:firstLine="0"/>
    </w:pPr>
  </w:style>
  <w:style w:type="paragraph" w:styleId="ListContinue3">
    <w:name w:val="List Continue 3"/>
    <w:basedOn w:val="List3"/>
    <w:rsid w:val="00216C0C"/>
    <w:pPr>
      <w:ind w:left="1021" w:firstLine="0"/>
    </w:pPr>
  </w:style>
  <w:style w:type="paragraph" w:styleId="ListContinue4">
    <w:name w:val="List Continue 4"/>
    <w:basedOn w:val="List4"/>
    <w:rsid w:val="00216C0C"/>
    <w:pPr>
      <w:ind w:firstLine="0"/>
    </w:pPr>
  </w:style>
  <w:style w:type="paragraph" w:styleId="ListContinue5">
    <w:name w:val="List Continue 5"/>
    <w:basedOn w:val="List5"/>
    <w:rsid w:val="00216C0C"/>
    <w:pPr>
      <w:ind w:firstLine="0"/>
    </w:pPr>
  </w:style>
  <w:style w:type="paragraph" w:styleId="ListNumber3">
    <w:name w:val="List Number 3"/>
    <w:basedOn w:val="List3"/>
    <w:rsid w:val="00216C0C"/>
    <w:pPr>
      <w:numPr>
        <w:numId w:val="4"/>
      </w:numPr>
    </w:pPr>
  </w:style>
  <w:style w:type="paragraph" w:styleId="ListNumber4">
    <w:name w:val="List Number 4"/>
    <w:basedOn w:val="List4"/>
    <w:rsid w:val="00216C0C"/>
    <w:pPr>
      <w:numPr>
        <w:numId w:val="5"/>
      </w:numPr>
    </w:pPr>
  </w:style>
  <w:style w:type="paragraph" w:styleId="ListNumber5">
    <w:name w:val="List Number 5"/>
    <w:basedOn w:val="List5"/>
    <w:rsid w:val="00216C0C"/>
    <w:pPr>
      <w:numPr>
        <w:numId w:val="6"/>
      </w:numPr>
    </w:pPr>
  </w:style>
  <w:style w:type="paragraph" w:styleId="BlockText">
    <w:name w:val="Block Text"/>
    <w:basedOn w:val="Normal"/>
    <w:rsid w:val="00216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C0C"/>
    <w:rPr>
      <w:sz w:val="16"/>
      <w:vertAlign w:val="superscript"/>
    </w:rPr>
  </w:style>
  <w:style w:type="character" w:customStyle="1" w:styleId="Symbols">
    <w:name w:val="Symbols"/>
    <w:basedOn w:val="DefaultParagraphFont"/>
    <w:rsid w:val="00216C0C"/>
    <w:rPr>
      <w:rFonts w:ascii="Symbol" w:hAnsi="Symbol"/>
    </w:rPr>
  </w:style>
  <w:style w:type="character" w:customStyle="1" w:styleId="MenuOptions">
    <w:name w:val="Menu Options"/>
    <w:basedOn w:val="DefaultParagraphFont"/>
    <w:rsid w:val="00216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C0C"/>
    <w:rPr>
      <w:b/>
    </w:rPr>
  </w:style>
  <w:style w:type="character" w:customStyle="1" w:styleId="Underlined">
    <w:name w:val="Underlined"/>
    <w:basedOn w:val="DefaultParagraphFont"/>
    <w:rsid w:val="00216C0C"/>
    <w:rPr>
      <w:u w:val="single"/>
    </w:rPr>
  </w:style>
  <w:style w:type="paragraph" w:customStyle="1" w:styleId="TableBodyTextRight">
    <w:name w:val="Table Body Text Right"/>
    <w:basedOn w:val="TableBodyText"/>
    <w:rsid w:val="00216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C0C"/>
    <w:rPr>
      <w:sz w:val="18"/>
    </w:rPr>
  </w:style>
  <w:style w:type="paragraph" w:customStyle="1" w:styleId="BodySmallRight">
    <w:name w:val="Body Small Right"/>
    <w:basedOn w:val="BodyTextRight"/>
    <w:rsid w:val="00216C0C"/>
    <w:rPr>
      <w:sz w:val="18"/>
      <w:szCs w:val="18"/>
    </w:rPr>
  </w:style>
  <w:style w:type="paragraph" w:customStyle="1" w:styleId="MarginEdition">
    <w:name w:val="Margin Edition"/>
    <w:basedOn w:val="MarginNote"/>
    <w:rsid w:val="00216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C0C"/>
    <w:rPr>
      <w:sz w:val="2"/>
      <w:szCs w:val="2"/>
    </w:rPr>
  </w:style>
  <w:style w:type="character" w:customStyle="1" w:styleId="Small">
    <w:name w:val="Small"/>
    <w:basedOn w:val="DefaultParagraphFont"/>
    <w:rsid w:val="00216C0C"/>
    <w:rPr>
      <w:sz w:val="16"/>
    </w:rPr>
  </w:style>
  <w:style w:type="paragraph" w:customStyle="1" w:styleId="WideTable">
    <w:name w:val="Wide Table"/>
    <w:basedOn w:val="Normal"/>
    <w:rsid w:val="00216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C0C"/>
  </w:style>
  <w:style w:type="paragraph" w:styleId="Quote">
    <w:name w:val="Quote"/>
    <w:basedOn w:val="Heading1"/>
    <w:link w:val="QuoteChar"/>
    <w:qFormat/>
    <w:rsid w:val="00216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C0C"/>
    <w:pPr>
      <w:pageBreakBefore/>
    </w:pPr>
  </w:style>
  <w:style w:type="paragraph" w:customStyle="1" w:styleId="Border">
    <w:name w:val="Border"/>
    <w:basedOn w:val="Normal"/>
    <w:qFormat/>
    <w:rsid w:val="00216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C0C"/>
    <w:rPr>
      <w:u w:val="single"/>
    </w:rPr>
  </w:style>
  <w:style w:type="character" w:customStyle="1" w:styleId="BoldandItalics">
    <w:name w:val="Bold and Italics"/>
    <w:qFormat/>
    <w:rsid w:val="00216C0C"/>
    <w:rPr>
      <w:b/>
      <w:i/>
      <w:u w:val="none"/>
    </w:rPr>
  </w:style>
  <w:style w:type="paragraph" w:styleId="BalloonText">
    <w:name w:val="Balloon Text"/>
    <w:basedOn w:val="Normal"/>
    <w:link w:val="BalloonTextChar"/>
    <w:rsid w:val="00216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C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C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1150</Words>
  <Characters>7335</Characters>
  <Application>Microsoft Office Word</Application>
  <DocSecurity>0</DocSecurity>
  <Lines>393</Lines>
  <Paragraphs>283</Paragraphs>
  <ScaleCrop>false</ScaleCrop>
  <Company>Author-it Software Corporation Ltd.</Company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UEE51111 Diploma of Engineering Technology - Refrigeration and Air-conditioning</dc:title>
  <dc:subject>Approved</dc:subject>
  <dc:creator>E-OZ Training Standards</dc:creator>
  <cp:keywords>Release 5</cp:keywords>
  <dc:description>Review Date: 12 April 2008</dc:description>
  <cp:lastModifiedBy>HSD_TPCMSd.prod</cp:lastModifiedBy>
  <cp:revision>3</cp:revision>
  <dcterms:created xsi:type="dcterms:W3CDTF">2014-04-17T16:49:39Z</dcterms:created>
  <dcterms:modified xsi:type="dcterms:W3CDTF">2014-04-17T06:04:00Z</dcterms:modified>
</cp:coreProperties>
</file>