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E93" w:rsidP="00737E93">
      <w:pPr>
        <w:pStyle w:val="Title"/>
      </w:pPr>
      <w:r>
        <w:fldChar w:fldCharType="begin"/>
      </w:r>
      <w:r>
        <w:instrText xml:space="preserve"> TITLE   \* MERGEFORMAT </w:instrText>
      </w:r>
      <w:r>
        <w:fldChar w:fldCharType="separate"/>
      </w:r>
      <w:r>
        <w:t>UEE42610 Certificate IV in Hazardous areas - Electrical</w:t>
      </w:r>
      <w:r>
        <w:fldChar w:fldCharType="end"/>
      </w:r>
    </w:p>
    <w:p w:rsidR="00737E93" w:rsidP="00737E93">
      <w:pPr>
        <w:pStyle w:val="Version"/>
        <w:sectPr w:rsidSect="00157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9FA" w:rsidP="001579FA">
      <w:pPr>
        <w:pStyle w:val="SuperHeading"/>
      </w:pPr>
      <w:r w:rsidRPr="001579FA">
        <w:t>UEE42610 Certificate IV in Hazardous areas - Electrical</w:t>
      </w:r>
    </w:p>
    <w:p w:rsidR="00000000" w:rsidRPr="001579FA" w:rsidP="001579FA">
      <w:pPr>
        <w:pStyle w:val="Heading1"/>
      </w:pPr>
      <w:bookmarkStart w:id="1" w:name="O_300533"/>
      <w:bookmarkEnd w:id="1"/>
      <w:r w:rsidRPr="001579FA">
        <w:t>Modification History</w:t>
      </w:r>
    </w:p>
    <w:p w:rsidR="00000000" w:rsidRPr="001579FA" w:rsidP="001579FA">
      <w:pPr>
        <w:pStyle w:val="BodyText"/>
      </w:pPr>
      <w:r w:rsidRPr="001579FA">
        <w:t>Not Applicable</w:t>
      </w:r>
    </w:p>
    <w:p w:rsidR="00000000" w:rsidRPr="001579FA" w:rsidP="001579FA">
      <w:pPr>
        <w:pStyle w:val="AllowPageBreak"/>
      </w:pPr>
    </w:p>
    <w:p w:rsidR="00000000" w:rsidRPr="001579FA" w:rsidP="001579FA">
      <w:pPr>
        <w:pStyle w:val="Heading1"/>
      </w:pPr>
      <w:bookmarkStart w:id="2" w:name="O_265975"/>
      <w:bookmarkEnd w:id="2"/>
      <w:r w:rsidRPr="001579FA">
        <w:t>Description</w:t>
      </w:r>
    </w:p>
    <w:p w:rsidR="00000000" w:rsidRPr="001579FA" w:rsidP="001579FA">
      <w:pPr>
        <w:pStyle w:val="BodyText"/>
      </w:pPr>
      <w:r w:rsidRPr="001579FA">
        <w:rPr>
          <w:rStyle w:val="SpecialBold"/>
        </w:rPr>
        <w:t>Scope</w:t>
      </w:r>
    </w:p>
    <w:p w:rsidR="00737E93" w:rsidP="001579FA">
      <w:pPr>
        <w:pStyle w:val="BodyText"/>
      </w:pPr>
      <w:r w:rsidRPr="001579FA">
        <w:t>This qualification prov</w:t>
      </w:r>
      <w:r w:rsidRPr="001579FA">
        <w:t>ides competencies to supervise selection, installation, commissioning maintenance and testing of explosion-protected equipment and systems for control and monitoring of plant and processes.  The qualification provides competencies in working with explosion</w:t>
      </w:r>
      <w:r w:rsidRPr="001579FA">
        <w:t xml:space="preserve"> protections techniques with elections in how they apply to coal mining, gas and dust atmospheres. It includes ERAC requirements for an 'Electrician's licence' and competencies to select, install, set up, test, fault find, repair and maintain stand alone r</w:t>
      </w:r>
      <w:r w:rsidRPr="001579FA">
        <w:t>enewable energy equipment and systems.</w:t>
      </w:r>
    </w:p>
    <w:p w:rsidR="00737E93" w:rsidP="001579FA">
      <w:pPr>
        <w:pStyle w:val="BodyText"/>
      </w:pPr>
    </w:p>
    <w:p w:rsidR="00000000" w:rsidRPr="001579FA" w:rsidP="001579FA">
      <w:pPr>
        <w:pStyle w:val="Heading1"/>
      </w:pPr>
      <w:bookmarkStart w:id="3" w:name="O_300528"/>
      <w:bookmarkEnd w:id="3"/>
      <w:r w:rsidRPr="001579FA">
        <w:t>Pathways Information</w:t>
      </w:r>
    </w:p>
    <w:p w:rsidR="00000000" w:rsidRPr="001579FA" w:rsidP="001579FA">
      <w:pPr>
        <w:pStyle w:val="BodyText"/>
      </w:pPr>
      <w:r w:rsidRPr="001579FA">
        <w:t>Not Applicable</w:t>
      </w:r>
    </w:p>
    <w:p w:rsidR="00000000" w:rsidRPr="001579FA" w:rsidP="001579FA">
      <w:pPr>
        <w:pStyle w:val="AllowPageBreak"/>
      </w:pPr>
    </w:p>
    <w:p w:rsidR="00000000" w:rsidRPr="001579FA" w:rsidP="001579FA">
      <w:pPr>
        <w:pStyle w:val="Heading1"/>
      </w:pPr>
      <w:bookmarkStart w:id="4" w:name="O_300531"/>
      <w:bookmarkEnd w:id="4"/>
      <w:r w:rsidRPr="001579FA">
        <w:t>Licensing/Regulatory Information</w:t>
      </w:r>
    </w:p>
    <w:p w:rsidR="00000000" w:rsidRPr="001579FA" w:rsidP="001579FA">
      <w:pPr>
        <w:pStyle w:val="BodyText"/>
      </w:pPr>
      <w:r w:rsidRPr="001579FA">
        <w:t>Not Applicable</w:t>
      </w:r>
    </w:p>
    <w:p w:rsidR="00000000" w:rsidRPr="001579FA" w:rsidP="001579FA">
      <w:pPr>
        <w:pStyle w:val="AllowPageBreak"/>
      </w:pPr>
    </w:p>
    <w:p w:rsidR="00000000" w:rsidRPr="001579FA" w:rsidP="001579FA">
      <w:pPr>
        <w:pStyle w:val="Heading1"/>
      </w:pPr>
      <w:bookmarkStart w:id="5" w:name="O_300530"/>
      <w:bookmarkEnd w:id="5"/>
      <w:r w:rsidRPr="001579FA">
        <w:t>Entry Requirements</w:t>
      </w:r>
    </w:p>
    <w:p w:rsidR="00000000" w:rsidRPr="001579FA" w:rsidP="001579FA">
      <w:pPr>
        <w:pStyle w:val="BodyText"/>
      </w:pPr>
      <w:r w:rsidRPr="001579FA">
        <w:t>Not Applicable</w:t>
      </w:r>
    </w:p>
    <w:p w:rsidR="00000000" w:rsidRPr="001579FA" w:rsidP="001579FA">
      <w:pPr>
        <w:pStyle w:val="AllowPageBreak"/>
      </w:pPr>
    </w:p>
    <w:p w:rsidR="00000000" w:rsidRPr="001579FA" w:rsidP="001579FA">
      <w:pPr>
        <w:pStyle w:val="Heading1"/>
      </w:pPr>
      <w:bookmarkStart w:id="6" w:name="O_300529"/>
      <w:bookmarkEnd w:id="6"/>
      <w:r w:rsidRPr="001579FA">
        <w:t>Employability Skills Summary</w:t>
      </w:r>
    </w:p>
    <w:p w:rsidR="00000000" w:rsidRPr="001579FA" w:rsidP="001579FA">
      <w:pPr>
        <w:pStyle w:val="BodyText"/>
      </w:pPr>
      <w:r w:rsidRPr="001579FA">
        <w:t>Not Applicable</w:t>
      </w:r>
    </w:p>
    <w:p w:rsidR="00000000" w:rsidRPr="001579FA" w:rsidP="001579FA">
      <w:pPr>
        <w:pStyle w:val="AllowPageBreak"/>
      </w:pPr>
    </w:p>
    <w:p w:rsidR="00000000" w:rsidRPr="001579FA" w:rsidP="001579FA">
      <w:pPr>
        <w:pStyle w:val="Heading1"/>
      </w:pPr>
      <w:bookmarkStart w:id="7" w:name="O_265976"/>
      <w:bookmarkEnd w:id="7"/>
      <w:r w:rsidRPr="001579FA">
        <w:t>Packaging Rules</w:t>
      </w:r>
    </w:p>
    <w:p w:rsidR="00000000" w:rsidRPr="001579FA" w:rsidP="001579FA">
      <w:pPr>
        <w:pStyle w:val="BodyText"/>
      </w:pPr>
      <w:r w:rsidRPr="001579FA">
        <w:rPr>
          <w:rStyle w:val="SpecialBold"/>
        </w:rPr>
        <w:t>Completion requirements</w:t>
      </w:r>
    </w:p>
    <w:p w:rsidR="00000000" w:rsidRPr="001579FA" w:rsidP="001579FA">
      <w:pPr>
        <w:pStyle w:val="BodyText"/>
      </w:pPr>
      <w:r w:rsidRPr="001579FA">
        <w:t>The requirements for awarding this qualification are that the following are successfully achieved:</w:t>
      </w:r>
    </w:p>
    <w:p w:rsidR="00000000" w:rsidRPr="001579FA" w:rsidP="001579FA">
      <w:pPr>
        <w:pStyle w:val="ListBullet"/>
      </w:pPr>
      <w:r w:rsidRPr="001579FA">
        <w:t xml:space="preserve">All of the Core competency standard units </w:t>
      </w:r>
    </w:p>
    <w:p w:rsidR="00000000" w:rsidRPr="001579FA" w:rsidP="001579FA">
      <w:pPr>
        <w:pStyle w:val="ListBullet"/>
      </w:pPr>
      <w:r w:rsidRPr="001579FA">
        <w:t>The required number of Stream Core compet</w:t>
      </w:r>
      <w:r w:rsidRPr="001579FA">
        <w:t>ency standard units;</w:t>
      </w:r>
    </w:p>
    <w:p w:rsidR="00000000" w:rsidRPr="001579FA" w:rsidP="001579FA">
      <w:pPr>
        <w:pStyle w:val="ListBullet"/>
      </w:pPr>
      <w:r w:rsidRPr="001579FA">
        <w:t>The required number of Elective competency standard units as prescribed in the respective Schedule; and</w:t>
      </w:r>
    </w:p>
    <w:p w:rsidR="00000000" w:rsidRPr="001579FA" w:rsidP="001579FA">
      <w:pPr>
        <w:pStyle w:val="ListBullet"/>
      </w:pPr>
      <w:r w:rsidRPr="001579FA">
        <w:t>All the required pre-requisite competency standard units have been met as required.</w:t>
      </w:r>
    </w:p>
    <w:p w:rsidR="00000000" w:rsidRPr="001579FA" w:rsidP="001579FA">
      <w:pPr>
        <w:pStyle w:val="ListBullet2"/>
      </w:pPr>
      <w:r w:rsidRPr="001579FA">
        <w:t>Note: UEENEEG005B - Those holding an 'Unrestri</w:t>
      </w:r>
      <w:r w:rsidRPr="001579FA">
        <w:t>cted Electricians Licence or equivalent issued in an Australian State or Territory meet the requirements of this unit and its pre-requisite requirements.</w:t>
      </w:r>
    </w:p>
    <w:p w:rsidR="00000000" w:rsidRPr="001579FA" w:rsidP="001579FA">
      <w:pPr>
        <w:pStyle w:val="BodyText"/>
      </w:pPr>
    </w:p>
    <w:tbl>
      <w:tblPr>
        <w:tblW w:w="0" w:type="auto"/>
        <w:tblLayout w:type="fixed"/>
        <w:tblCellMar>
          <w:left w:w="62" w:type="dxa"/>
          <w:right w:w="62" w:type="dxa"/>
        </w:tblCellMar>
        <w:tblLook w:val="0000"/>
      </w:tblPr>
      <w:tblGrid>
        <w:gridCol w:w="8663"/>
      </w:tblGrid>
      <w:tr w:rsidTr="00737E93">
        <w:tblPrEx>
          <w:tblW w:w="0" w:type="auto"/>
          <w:tblLayout w:type="fixed"/>
          <w:tblCellMar>
            <w:left w:w="62" w:type="dxa"/>
            <w:right w:w="62" w:type="dxa"/>
          </w:tblCellMar>
          <w:tblLook w:val="0000"/>
        </w:tblPrEx>
        <w:tc>
          <w:tcPr>
            <w:tcW w:w="8663" w:type="dxa"/>
            <w:tcBorders>
              <w:top w:val="nil"/>
              <w:left w:val="nil"/>
              <w:bottom w:val="nil"/>
              <w:right w:val="nil"/>
            </w:tcBorders>
            <w:tcMar>
              <w:top w:w="0" w:type="dxa"/>
              <w:left w:w="62" w:type="dxa"/>
              <w:bottom w:w="0" w:type="dxa"/>
              <w:right w:w="62" w:type="dxa"/>
            </w:tcMar>
          </w:tcPr>
          <w:p w:rsidR="00000000" w:rsidRPr="001579FA" w:rsidP="001579FA">
            <w:pPr>
              <w:pStyle w:val="BodyText"/>
            </w:pPr>
            <w:r w:rsidRPr="001579FA">
              <w:rPr>
                <w:rStyle w:val="SpecialBold"/>
              </w:rPr>
              <w:t>Core Competency Standard Units</w:t>
            </w:r>
            <w:r w:rsidRPr="001579FA">
              <w:t xml:space="preserve"> </w:t>
            </w:r>
          </w:p>
          <w:p w:rsidR="00000000" w:rsidRPr="001579FA" w:rsidP="001579FA">
            <w:pPr>
              <w:pStyle w:val="BodyText"/>
            </w:pPr>
            <w:r w:rsidRPr="001579FA">
              <w:t xml:space="preserve">All Core competency standard units to be achieved </w:t>
            </w:r>
          </w:p>
        </w:tc>
      </w:tr>
    </w:tbl>
    <w:p w:rsidR="00000000" w:rsidRPr="001579FA" w:rsidP="001579FA">
      <w:pPr>
        <w:pStyle w:val="BodyText"/>
      </w:pPr>
      <w:r w:rsidRPr="001579FA">
        <w:t>UEENEEE001B</w:t>
      </w:r>
      <w:r w:rsidRPr="001579FA">
        <w:tab/>
      </w:r>
      <w:r w:rsidRPr="001579FA">
        <w:t>Apply OHS practices in the workplace</w:t>
      </w:r>
    </w:p>
    <w:p w:rsidR="00000000" w:rsidRPr="001579FA" w:rsidP="001579FA">
      <w:pPr>
        <w:pStyle w:val="BodyText"/>
      </w:pPr>
      <w:r w:rsidRPr="001579FA">
        <w:t>UEENEEE002B</w:t>
      </w:r>
      <w:r w:rsidRPr="001579FA">
        <w:tab/>
        <w:t>Dismantle, assemble and fabricate electrotechnology components</w:t>
      </w:r>
    </w:p>
    <w:p w:rsidR="00000000" w:rsidRPr="001579FA" w:rsidP="001579FA">
      <w:pPr>
        <w:pStyle w:val="BodyText"/>
      </w:pPr>
      <w:r w:rsidRPr="001579FA">
        <w:t>UEENEEE003B</w:t>
      </w:r>
      <w:r w:rsidRPr="001579FA">
        <w:tab/>
        <w:t>Solve problems in extra-low voltage single path circuits</w:t>
      </w:r>
    </w:p>
    <w:p w:rsidR="00000000" w:rsidRPr="001579FA" w:rsidP="001579FA">
      <w:pPr>
        <w:pStyle w:val="BodyText"/>
      </w:pPr>
      <w:r w:rsidRPr="001579FA">
        <w:t>UEENEEE004B</w:t>
      </w:r>
      <w:r w:rsidRPr="001579FA">
        <w:tab/>
        <w:t>Solve problems in multiple path d.c. circuits</w:t>
      </w:r>
    </w:p>
    <w:p w:rsidR="00000000" w:rsidRPr="001579FA" w:rsidP="001579FA">
      <w:pPr>
        <w:pStyle w:val="BodyText"/>
      </w:pPr>
      <w:r w:rsidRPr="001579FA">
        <w:t>UEENEEE005B</w:t>
      </w:r>
      <w:r w:rsidRPr="001579FA">
        <w:tab/>
        <w:t>Fix a</w:t>
      </w:r>
      <w:r w:rsidRPr="001579FA">
        <w:t>nd secure equipment</w:t>
      </w:r>
    </w:p>
    <w:p w:rsidR="00000000" w:rsidRPr="001579FA" w:rsidP="001579FA">
      <w:pPr>
        <w:pStyle w:val="BodyText"/>
      </w:pPr>
      <w:r w:rsidRPr="001579FA">
        <w:t>UEENEEE007B</w:t>
      </w:r>
      <w:r w:rsidRPr="001579FA">
        <w:tab/>
        <w:t>Use drawings, diagrams, schedules and manuals</w:t>
      </w:r>
    </w:p>
    <w:p w:rsidR="00000000" w:rsidRPr="001579FA" w:rsidP="001579FA">
      <w:pPr>
        <w:pStyle w:val="BodyText"/>
      </w:pPr>
      <w:r w:rsidRPr="001579FA">
        <w:t>UEENEEE008B</w:t>
      </w:r>
      <w:r w:rsidRPr="001579FA">
        <w:tab/>
        <w:t>Lay wiring/cabling and terminate accessories for extra-low voltage circuits</w:t>
      </w:r>
    </w:p>
    <w:p w:rsidR="00000000" w:rsidRPr="001579FA" w:rsidP="001579FA">
      <w:pPr>
        <w:pStyle w:val="BodyText"/>
      </w:pPr>
      <w:r w:rsidRPr="001579FA">
        <w:t>UEENEEE017B</w:t>
      </w:r>
      <w:r w:rsidRPr="001579FA">
        <w:tab/>
        <w:t>Implement and monitor OHS policies and procedures</w:t>
      </w:r>
    </w:p>
    <w:p w:rsidR="00000000" w:rsidRPr="001579FA" w:rsidP="001579FA">
      <w:pPr>
        <w:pStyle w:val="BodyText"/>
      </w:pPr>
      <w:r w:rsidRPr="001579FA">
        <w:t>UEENEEE024C</w:t>
      </w:r>
      <w:r w:rsidRPr="001579FA">
        <w:tab/>
        <w:t>Compile and prod</w:t>
      </w:r>
      <w:r w:rsidRPr="001579FA">
        <w:t>uce an electrotechnology report</w:t>
      </w:r>
    </w:p>
    <w:p w:rsidR="00000000" w:rsidRPr="001579FA" w:rsidP="001579FA">
      <w:pPr>
        <w:pStyle w:val="BodyText"/>
      </w:pPr>
      <w:r w:rsidRPr="001579FA">
        <w:t>UEENEEE033B</w:t>
      </w:r>
      <w:r w:rsidRPr="001579FA">
        <w:tab/>
        <w:t>Document occupational hazards and risks in electrical work</w:t>
      </w:r>
    </w:p>
    <w:p w:rsidR="00000000" w:rsidRPr="001579FA" w:rsidP="001579FA">
      <w:pPr>
        <w:pStyle w:val="BodyText"/>
      </w:pPr>
      <w:r w:rsidRPr="001579FA">
        <w:t>UEENEEE038B</w:t>
      </w:r>
      <w:r w:rsidRPr="001579FA">
        <w:tab/>
        <w:t>Participate in development and follow a personal competency development plan</w:t>
      </w:r>
    </w:p>
    <w:p w:rsidR="00000000" w:rsidRPr="001579FA" w:rsidP="001579FA">
      <w:pPr>
        <w:pStyle w:val="BodyText"/>
      </w:pPr>
      <w:r w:rsidRPr="001579FA">
        <w:t>UEENEEG001B</w:t>
      </w:r>
      <w:r w:rsidRPr="001579FA">
        <w:tab/>
        <w:t>Solve problems in electromagnetic circuits</w:t>
      </w:r>
    </w:p>
    <w:p w:rsidR="00000000" w:rsidRPr="001579FA" w:rsidP="001579FA">
      <w:pPr>
        <w:pStyle w:val="BodyText"/>
      </w:pPr>
      <w:r w:rsidRPr="001579FA">
        <w:t>UEENEEG002B</w:t>
      </w:r>
      <w:r w:rsidRPr="001579FA">
        <w:tab/>
        <w:t>Solve problems in single and three phase low voltage circuits</w:t>
      </w:r>
    </w:p>
    <w:p w:rsidR="00000000" w:rsidRPr="001579FA" w:rsidP="001579FA">
      <w:pPr>
        <w:pStyle w:val="BodyText"/>
      </w:pPr>
      <w:r w:rsidRPr="001579FA">
        <w:t>UEENEEG003B</w:t>
      </w:r>
      <w:r w:rsidRPr="001579FA">
        <w:tab/>
        <w:t>Install wiring and accessories for low voltage circuits</w:t>
      </w:r>
    </w:p>
    <w:p w:rsidR="00000000" w:rsidRPr="001579FA" w:rsidP="001579FA">
      <w:pPr>
        <w:pStyle w:val="BodyText"/>
      </w:pPr>
      <w:r w:rsidRPr="001579FA">
        <w:t>UEENEEG004B</w:t>
      </w:r>
      <w:r w:rsidRPr="001579FA">
        <w:tab/>
        <w:t>Install low voltage electrical apparatus and associated equipment</w:t>
      </w:r>
    </w:p>
    <w:p w:rsidR="00000000" w:rsidRPr="001579FA" w:rsidP="001579FA">
      <w:pPr>
        <w:pStyle w:val="BodyText"/>
      </w:pPr>
      <w:r w:rsidRPr="001579FA">
        <w:t>UEENEEG005B</w:t>
      </w:r>
      <w:r w:rsidRPr="001579FA">
        <w:tab/>
        <w:t>Verify compliance and fu</w:t>
      </w:r>
      <w:r w:rsidRPr="001579FA">
        <w:t>nctionality of general electrical installations</w:t>
      </w:r>
    </w:p>
    <w:p w:rsidR="00000000" w:rsidRPr="001579FA" w:rsidP="001579FA">
      <w:pPr>
        <w:pStyle w:val="BodyText"/>
      </w:pPr>
      <w:r w:rsidRPr="001579FA">
        <w:t>UEENEEG007B</w:t>
      </w:r>
      <w:r w:rsidRPr="001579FA">
        <w:tab/>
        <w:t>Select and arrange equipment for general electrical installations</w:t>
      </w:r>
    </w:p>
    <w:p w:rsidR="00000000" w:rsidRPr="001579FA" w:rsidP="001579FA">
      <w:pPr>
        <w:pStyle w:val="BodyText"/>
      </w:pPr>
      <w:r w:rsidRPr="001579FA">
        <w:t>UEENEEG008B</w:t>
      </w:r>
      <w:r w:rsidRPr="001579FA">
        <w:tab/>
        <w:t>Find and repair faults in electrical apparatus and circuits</w:t>
      </w:r>
    </w:p>
    <w:p w:rsidR="00000000" w:rsidRPr="001579FA" w:rsidP="001579FA">
      <w:pPr>
        <w:pStyle w:val="BodyText"/>
      </w:pPr>
      <w:r w:rsidRPr="001579FA">
        <w:t>UEENEEG009B</w:t>
      </w:r>
      <w:r w:rsidRPr="001579FA">
        <w:tab/>
        <w:t>Develop and connect control circuits</w:t>
      </w:r>
    </w:p>
    <w:p w:rsidR="00000000" w:rsidRPr="001579FA" w:rsidP="001579FA">
      <w:pPr>
        <w:pStyle w:val="BodyText"/>
      </w:pPr>
      <w:r w:rsidRPr="001579FA">
        <w:t>UEENEEM08</w:t>
      </w:r>
      <w:r w:rsidRPr="001579FA">
        <w:t>0A</w:t>
      </w:r>
      <w:r w:rsidRPr="001579FA">
        <w:tab/>
        <w:t>Report on the integrity of explosion-protected equipment in a hazardous area</w:t>
      </w:r>
    </w:p>
    <w:p w:rsidR="00000000" w:rsidRPr="001579FA" w:rsidP="001579FA">
      <w:pPr>
        <w:pStyle w:val="BodyText"/>
      </w:pPr>
    </w:p>
    <w:p w:rsidR="00000000" w:rsidRPr="001579FA" w:rsidP="001579FA">
      <w:pPr>
        <w:pStyle w:val="BodyText"/>
      </w:pPr>
    </w:p>
    <w:tbl>
      <w:tblPr>
        <w:tblW w:w="0" w:type="auto"/>
        <w:tblLayout w:type="fixed"/>
        <w:tblCellMar>
          <w:left w:w="62" w:type="dxa"/>
          <w:right w:w="62" w:type="dxa"/>
        </w:tblCellMar>
        <w:tblLook w:val="0000"/>
      </w:tblPr>
      <w:tblGrid>
        <w:gridCol w:w="3087"/>
        <w:gridCol w:w="5371"/>
        <w:gridCol w:w="7"/>
      </w:tblGrid>
      <w:tr w:rsidTr="00737E93">
        <w:tblPrEx>
          <w:tblW w:w="0" w:type="auto"/>
          <w:tblLayout w:type="fixed"/>
          <w:tblCellMar>
            <w:left w:w="62" w:type="dxa"/>
            <w:right w:w="62" w:type="dxa"/>
          </w:tblCellMar>
          <w:tblLook w:val="0000"/>
        </w:tblPrEx>
        <w:tc>
          <w:tcPr>
            <w:tcW w:w="8465" w:type="dxa"/>
            <w:gridSpan w:val="3"/>
            <w:tcBorders>
              <w:top w:val="nil"/>
              <w:left w:val="nil"/>
              <w:bottom w:val="nil"/>
              <w:right w:val="nil"/>
            </w:tcBorders>
            <w:tcMar>
              <w:top w:w="0" w:type="dxa"/>
              <w:left w:w="62" w:type="dxa"/>
              <w:bottom w:w="0" w:type="dxa"/>
              <w:right w:w="62" w:type="dxa"/>
            </w:tcMar>
          </w:tcPr>
          <w:p w:rsidR="00000000" w:rsidRPr="001579FA" w:rsidP="001579FA">
            <w:pPr>
              <w:pStyle w:val="BodyText"/>
            </w:pPr>
            <w:r w:rsidRPr="001579FA">
              <w:rPr>
                <w:rStyle w:val="SpecialBold"/>
              </w:rPr>
              <w:t>Stream Core Competency Standard Units</w:t>
            </w:r>
          </w:p>
          <w:p w:rsidR="00000000" w:rsidP="001579FA">
            <w:pPr>
              <w:pStyle w:val="BodyText"/>
              <w:rPr>
                <w:lang w:val="en-NZ"/>
              </w:rPr>
            </w:pPr>
            <w:r w:rsidRPr="001579FA">
              <w:t>At least 3 of the following competency standard units to be achieved</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UEENEEC001B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Maintain documentation</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UEENEEC002B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Source and purchase material/parts for installation or service jobs</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UEENEEC003B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Provide quotations for installation or service jobs</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UEENEEC010B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Deliver a service to customers</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UEENEED001B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Use basic computer applications relevant to a workplace</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UEENEEE00</w:t>
            </w:r>
            <w:r w:rsidRPr="001579FA">
              <w:t>9B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Comply with scheduled and preventative maintenance program processes</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UEENEEE020B</w:t>
            </w:r>
          </w:p>
        </w:tc>
        <w:tc>
          <w:tcPr>
            <w:tcW w:w="5378" w:type="dxa"/>
            <w:gridSpan w:val="2"/>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Provide basic instruction in the use of electrotechnology apparatus</w:t>
            </w:r>
          </w:p>
        </w:tc>
      </w:tr>
      <w:tr w:rsidTr="00737E93">
        <w:tblPrEx>
          <w:tblW w:w="0" w:type="auto"/>
          <w:tblLayout w:type="fixed"/>
          <w:tblCellMar>
            <w:left w:w="62" w:type="dxa"/>
            <w:right w:w="62" w:type="dxa"/>
          </w:tblCellMar>
          <w:tblLook w:val="0000"/>
        </w:tblPrEx>
        <w:trPr>
          <w:gridAfter w:val="1"/>
          <w:wAfter w:w="7" w:type="dxa"/>
        </w:trPr>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UEENEEK042A</w:t>
            </w:r>
          </w:p>
        </w:tc>
        <w:tc>
          <w:tcPr>
            <w:tcW w:w="5371"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Participate in environmentally sustainable work practices</w:t>
            </w:r>
          </w:p>
        </w:tc>
      </w:tr>
      <w:tr w:rsidTr="00737E93">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1579FA">
            <w:pPr>
              <w:pStyle w:val="BodyText"/>
              <w:rPr>
                <w:lang w:val="en-NZ"/>
              </w:rPr>
            </w:pPr>
            <w:r w:rsidRPr="001579FA">
              <w:t>UEENEEK045A</w:t>
            </w:r>
          </w:p>
        </w:tc>
        <w:tc>
          <w:tcPr>
            <w:tcW w:w="5378" w:type="dxa"/>
            <w:gridSpan w:val="2"/>
            <w:tcBorders>
              <w:top w:val="nil"/>
              <w:left w:val="nil"/>
              <w:bottom w:val="nil"/>
              <w:right w:val="nil"/>
            </w:tcBorders>
            <w:tcMar>
              <w:top w:w="0" w:type="dxa"/>
              <w:left w:w="62" w:type="dxa"/>
              <w:bottom w:w="0" w:type="dxa"/>
              <w:right w:w="62" w:type="dxa"/>
            </w:tcMar>
          </w:tcPr>
          <w:p w:rsidR="00000000" w:rsidRPr="001579FA" w:rsidP="001579FA">
            <w:pPr>
              <w:pStyle w:val="BodyText"/>
            </w:pPr>
            <w:r w:rsidRPr="001579FA">
              <w:t>Imp</w:t>
            </w:r>
            <w:r w:rsidRPr="001579FA">
              <w:t>lement&amp;monitor, policies&amp;procedures for environmentally sustainable electrotech work practice</w:t>
            </w:r>
          </w:p>
        </w:tc>
      </w:tr>
    </w:tbl>
    <w:p w:rsidR="00000000" w:rsidRPr="001579FA" w:rsidP="001579FA">
      <w:pPr>
        <w:pStyle w:val="BodyText"/>
      </w:pPr>
      <w:r w:rsidRPr="001579FA">
        <w:rPr>
          <w:rStyle w:val="SpecialBold"/>
        </w:rPr>
        <w:t>Elective Competency Standard Units</w:t>
      </w:r>
    </w:p>
    <w:p w:rsidR="00000000" w:rsidRPr="001579FA" w:rsidP="001579FA">
      <w:pPr>
        <w:pStyle w:val="BodyText"/>
      </w:pPr>
      <w:r w:rsidRPr="001579FA">
        <w:t>In accordance with Schedules 3 and 4, which forms an integral part of this qualification, achieve a Unit Strand Total of at le</w:t>
      </w:r>
      <w:r w:rsidRPr="001579FA">
        <w:t>ast 17, of which at least 12 shall be selected from Schedule 4 as specified.</w:t>
      </w:r>
    </w:p>
    <w:p w:rsidR="00000000" w:rsidRPr="001579FA" w:rsidP="001579FA">
      <w:pPr>
        <w:pStyle w:val="BodyText"/>
      </w:pPr>
      <w:r w:rsidRPr="001579FA">
        <w:rPr>
          <w:rStyle w:val="SpecialBold"/>
        </w:rPr>
        <w:t>Note</w:t>
      </w:r>
      <w:r w:rsidRPr="001579FA">
        <w:t>:  1. Pre-requisite pathways shall be identified and met for all elective units selected.</w:t>
      </w:r>
    </w:p>
    <w:p w:rsidR="00000000" w:rsidRPr="001579FA" w:rsidP="001579FA">
      <w:pPr>
        <w:pStyle w:val="BodyText"/>
      </w:pPr>
      <w:r w:rsidRPr="001579FA">
        <w:tab/>
        <w:t>2. In selecting elective units considerations to career planning advice should be gi</w:t>
      </w:r>
      <w:r w:rsidRPr="001579FA">
        <w:t>ven to units that form part of a pre-requisite pathway for the progression to achieve particular competencies or qualification at a higher level.</w:t>
      </w:r>
    </w:p>
    <w:p w:rsidR="00000000" w:rsidRPr="001579FA" w:rsidP="001579FA">
      <w:pPr>
        <w:pStyle w:val="BodyText"/>
      </w:pPr>
      <w:r w:rsidRPr="001579FA">
        <w:tab/>
        <w:t>3. It is recommended that consideration be given to selecting from the following Units in meeting the electiv</w:t>
      </w:r>
      <w:r w:rsidRPr="001579FA">
        <w:t xml:space="preserve">e requirements for this qualification: </w:t>
      </w:r>
    </w:p>
    <w:p w:rsidR="00000000" w:rsidRPr="001579FA" w:rsidP="001579FA">
      <w:pPr>
        <w:pStyle w:val="BodyText"/>
      </w:pPr>
      <w:r w:rsidRPr="001579FA">
        <w:tab/>
        <w:t>UEENEEM076A Use and maintain the integrity of a portable gas detection device</w:t>
      </w:r>
    </w:p>
    <w:p w:rsidR="00000000" w:rsidRPr="001579FA" w:rsidP="001579FA">
      <w:pPr>
        <w:pStyle w:val="BodyText"/>
      </w:pPr>
      <w:r w:rsidRPr="001579FA">
        <w:tab/>
        <w:t>UEENEEM077A Install and maintain the integrity of fixed gas detection equipment</w:t>
      </w:r>
    </w:p>
    <w:p w:rsidR="00000000" w:rsidRPr="001579FA" w:rsidP="001579FA">
      <w:pPr>
        <w:pStyle w:val="BodyText"/>
      </w:pPr>
      <w:r w:rsidRPr="001579FA">
        <w:tab/>
        <w:t xml:space="preserve">UEENEEM078A Manage compliance of hazardous areas </w:t>
      </w:r>
    </w:p>
    <w:p w:rsidR="00000000" w:rsidRPr="001579FA" w:rsidP="001579FA">
      <w:pPr>
        <w:pStyle w:val="BodyText"/>
      </w:pPr>
      <w:r w:rsidRPr="001579FA">
        <w:tab/>
        <w:t>UEEN</w:t>
      </w:r>
      <w:r w:rsidRPr="001579FA">
        <w:t xml:space="preserve">EEM027A Maintain equipment in hazardous areas  coal mining </w:t>
      </w:r>
    </w:p>
    <w:p w:rsidR="00000000" w:rsidRPr="001579FA" w:rsidP="001579FA">
      <w:pPr>
        <w:pStyle w:val="BodyText"/>
      </w:pPr>
      <w:r w:rsidRPr="001579FA">
        <w:tab/>
        <w:t xml:space="preserve">UEENEEM028A Maintain equipment in hazardous areas  gas atmospheres </w:t>
      </w:r>
    </w:p>
    <w:p w:rsidR="00000000" w:rsidRPr="001579FA" w:rsidP="001579FA">
      <w:pPr>
        <w:pStyle w:val="BodyText"/>
      </w:pPr>
      <w:r w:rsidRPr="001579FA">
        <w:tab/>
        <w:t>UEENEEM029A Maintain equipment in hazardous areas  dust atmospheres</w:t>
      </w:r>
    </w:p>
    <w:p w:rsidR="00000000" w:rsidRPr="001579FA" w:rsidP="001579FA">
      <w:pPr>
        <w:pStyle w:val="BodyText"/>
      </w:pPr>
      <w:r w:rsidRPr="001579FA">
        <w:tab/>
        <w:t>UEENEEM030A Maintain equipment in hazardous areas  pressu</w:t>
      </w:r>
      <w:r w:rsidRPr="001579FA">
        <w:t>risation</w:t>
      </w:r>
    </w:p>
    <w:p w:rsidR="00000000" w:rsidRPr="001579FA" w:rsidP="001579FA">
      <w:pPr>
        <w:pStyle w:val="BodyText"/>
      </w:pPr>
      <w:r w:rsidRPr="001579FA">
        <w:tab/>
        <w:t>UEENEEM038A Conduct testing of hazardous area installations  coal mining</w:t>
      </w:r>
    </w:p>
    <w:p w:rsidR="00000000" w:rsidRPr="001579FA" w:rsidP="001579FA">
      <w:pPr>
        <w:pStyle w:val="BodyText"/>
      </w:pPr>
      <w:r w:rsidRPr="001579FA">
        <w:tab/>
        <w:t xml:space="preserve">UEENEEM039A Conduct testing of hazardous area installations  gas atmospheres </w:t>
      </w:r>
    </w:p>
    <w:p w:rsidR="00000000" w:rsidRPr="001579FA" w:rsidP="001579FA">
      <w:pPr>
        <w:pStyle w:val="BodyText"/>
      </w:pPr>
      <w:r w:rsidRPr="001579FA">
        <w:tab/>
        <w:t>UEENEEM040A Conduct testing of hazardous area installations  dust atmospheres</w:t>
      </w:r>
    </w:p>
    <w:p w:rsidR="00000000" w:rsidRPr="001579FA" w:rsidP="001579FA">
      <w:pPr>
        <w:pStyle w:val="BodyText"/>
      </w:pPr>
      <w:r w:rsidRPr="001579FA">
        <w:tab/>
      </w:r>
      <w:r w:rsidRPr="001579FA">
        <w:t xml:space="preserve">UEENEEM041A Conduct testing of hazardous area installations  pressurisation </w:t>
      </w:r>
    </w:p>
    <w:p w:rsidR="00000000" w:rsidRPr="001579FA" w:rsidP="001579FA">
      <w:pPr>
        <w:pStyle w:val="BodyText"/>
      </w:pPr>
      <w:r w:rsidRPr="001579FA">
        <w:tab/>
        <w:t xml:space="preserve">UEENEEM042A Conduct visual inspection of hazardous areas installations </w:t>
      </w:r>
    </w:p>
    <w:p w:rsidR="00000000" w:rsidRPr="001579FA" w:rsidP="001579FA">
      <w:pPr>
        <w:pStyle w:val="BodyText"/>
      </w:pPr>
      <w:r w:rsidRPr="001579FA">
        <w:tab/>
        <w:t>UEENEEM043A Conduct detailed inspection of hazardous areas installations  coal mining</w:t>
      </w:r>
    </w:p>
    <w:p w:rsidR="00000000" w:rsidRPr="001579FA" w:rsidP="001579FA">
      <w:pPr>
        <w:pStyle w:val="BodyText"/>
      </w:pPr>
      <w:r w:rsidRPr="001579FA">
        <w:tab/>
        <w:t>UEENEEM044A Conduc</w:t>
      </w:r>
      <w:r w:rsidRPr="001579FA">
        <w:t xml:space="preserve">t detailed inspection of hazardous areas installations  gas atmospheres </w:t>
      </w:r>
    </w:p>
    <w:p w:rsidR="00000000" w:rsidRPr="001579FA" w:rsidP="001579FA">
      <w:pPr>
        <w:pStyle w:val="BodyText"/>
      </w:pPr>
      <w:r w:rsidRPr="001579FA">
        <w:tab/>
        <w:t>UEENEEM045A Conduct detailed inspection of hazardous areas installations  dust atmospheres</w:t>
      </w:r>
    </w:p>
    <w:p w:rsidR="00737E93" w:rsidP="001579FA">
      <w:pPr>
        <w:pStyle w:val="BodyText"/>
      </w:pPr>
      <w:r w:rsidRPr="001579FA">
        <w:tab/>
        <w:t xml:space="preserve">UEENEEM046A Conduct detailed inspection of hazardous areas installations  pressurisation </w:t>
      </w:r>
    </w:p>
    <w:p w:rsidR="00737E93" w:rsidP="001579FA">
      <w:pPr>
        <w:pStyle w:val="BodyText"/>
      </w:pPr>
    </w:p>
    <w:p w:rsidR="00000000" w:rsidRPr="001579FA" w:rsidP="001579FA"/>
    <w:sectPr w:rsidSect="00157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E93" w:rsidP="00737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3" w:rsidP="00157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7E93" w:rsidP="00157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7E93" w:rsidP="00157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FA" w:rsidRPr="00737E93" w:rsidP="00737E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3" w:rsidP="001579FA">
    <w:pPr>
      <w:pStyle w:val="Header"/>
      <w:framePr w:wrap="around"/>
    </w:pPr>
    <w:r>
      <w:fldChar w:fldCharType="begin"/>
    </w:r>
    <w:r>
      <w:instrText xml:space="preserve"> TITLE   \* MERGEFORMAT </w:instrText>
    </w:r>
    <w:r>
      <w:fldChar w:fldCharType="separate"/>
    </w:r>
    <w:r>
      <w:t>UEE42610 Certificate IV in Hazardous areas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7E93" w:rsidP="001579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CA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A4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49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9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79FA"/>
    <w:pPr>
      <w:spacing w:before="360" w:after="60"/>
      <w:outlineLvl w:val="0"/>
    </w:pPr>
    <w:rPr>
      <w:sz w:val="32"/>
    </w:rPr>
  </w:style>
  <w:style w:type="paragraph" w:styleId="Heading2">
    <w:name w:val="heading 2"/>
    <w:basedOn w:val="HeadingBase"/>
    <w:next w:val="BodyText"/>
    <w:link w:val="Heading2Char"/>
    <w:qFormat/>
    <w:rsid w:val="001579FA"/>
    <w:pPr>
      <w:keepLines/>
      <w:spacing w:before="240" w:after="120"/>
      <w:outlineLvl w:val="1"/>
    </w:pPr>
    <w:rPr>
      <w:sz w:val="28"/>
      <w:szCs w:val="40"/>
    </w:rPr>
  </w:style>
  <w:style w:type="paragraph" w:styleId="Heading3">
    <w:name w:val="heading 3"/>
    <w:basedOn w:val="HeadingBase"/>
    <w:next w:val="BodyText"/>
    <w:link w:val="Heading3Char"/>
    <w:qFormat/>
    <w:rsid w:val="001579FA"/>
    <w:pPr>
      <w:spacing w:before="180" w:after="120"/>
      <w:outlineLvl w:val="2"/>
    </w:pPr>
    <w:rPr>
      <w:spacing w:val="-10"/>
      <w:kern w:val="32"/>
    </w:rPr>
  </w:style>
  <w:style w:type="paragraph" w:styleId="Heading4">
    <w:name w:val="heading 4"/>
    <w:basedOn w:val="HeadingBase"/>
    <w:next w:val="BodyText"/>
    <w:link w:val="Heading4Char"/>
    <w:qFormat/>
    <w:rsid w:val="001579FA"/>
    <w:pPr>
      <w:spacing w:before="160" w:after="120"/>
      <w:outlineLvl w:val="3"/>
    </w:pPr>
    <w:rPr>
      <w:sz w:val="22"/>
    </w:rPr>
  </w:style>
  <w:style w:type="paragraph" w:styleId="Heading5">
    <w:name w:val="heading 5"/>
    <w:basedOn w:val="HeadingBase"/>
    <w:next w:val="Normal"/>
    <w:link w:val="Heading5Char"/>
    <w:qFormat/>
    <w:rsid w:val="001579FA"/>
    <w:pPr>
      <w:spacing w:before="80"/>
      <w:outlineLvl w:val="4"/>
    </w:pPr>
    <w:rPr>
      <w:color w:val="918585"/>
      <w:sz w:val="20"/>
    </w:rPr>
  </w:style>
  <w:style w:type="paragraph" w:styleId="Heading6">
    <w:name w:val="heading 6"/>
    <w:basedOn w:val="HeadingBase"/>
    <w:next w:val="Normal"/>
    <w:link w:val="Heading6Char"/>
    <w:qFormat/>
    <w:rsid w:val="001579FA"/>
    <w:pPr>
      <w:spacing w:before="60"/>
      <w:outlineLvl w:val="5"/>
    </w:pPr>
    <w:rPr>
      <w:color w:val="918585"/>
      <w:sz w:val="20"/>
    </w:rPr>
  </w:style>
  <w:style w:type="paragraph" w:styleId="Heading7">
    <w:name w:val="heading 7"/>
    <w:basedOn w:val="Normal"/>
    <w:next w:val="Normal"/>
    <w:link w:val="Heading7Char"/>
    <w:qFormat/>
    <w:rsid w:val="001579FA"/>
    <w:pPr>
      <w:ind w:left="720"/>
      <w:outlineLvl w:val="6"/>
    </w:pPr>
    <w:rPr>
      <w:i/>
    </w:rPr>
  </w:style>
  <w:style w:type="paragraph" w:styleId="Heading8">
    <w:name w:val="heading 8"/>
    <w:basedOn w:val="Normal"/>
    <w:next w:val="Normal"/>
    <w:link w:val="Heading8Char"/>
    <w:qFormat/>
    <w:rsid w:val="001579FA"/>
    <w:pPr>
      <w:ind w:left="720"/>
      <w:outlineLvl w:val="7"/>
    </w:pPr>
    <w:rPr>
      <w:i/>
    </w:rPr>
  </w:style>
  <w:style w:type="paragraph" w:styleId="Heading9">
    <w:name w:val="heading 9"/>
    <w:basedOn w:val="Normal"/>
    <w:next w:val="Normal"/>
    <w:link w:val="Heading9Char"/>
    <w:qFormat/>
    <w:rsid w:val="001579FA"/>
    <w:pPr>
      <w:ind w:left="720"/>
      <w:outlineLvl w:val="8"/>
    </w:pPr>
    <w:rPr>
      <w:i/>
    </w:rPr>
  </w:style>
  <w:style w:type="character" w:default="1" w:styleId="DefaultParagraphFont">
    <w:name w:val="Default Paragraph Font"/>
    <w:uiPriority w:val="1"/>
    <w:unhideWhenUsed/>
    <w:rsid w:val="00157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9FA"/>
  </w:style>
  <w:style w:type="character" w:customStyle="1" w:styleId="Heading1Char">
    <w:name w:val="Heading 1 Char"/>
    <w:link w:val="Heading1"/>
    <w:rsid w:val="001579FA"/>
    <w:rPr>
      <w:rFonts w:ascii="Times New Roman" w:eastAsia="Times New Roman" w:hAnsi="Times New Roman" w:cs="Times New Roman"/>
      <w:b/>
      <w:sz w:val="32"/>
      <w:szCs w:val="20"/>
      <w:lang w:eastAsia="en-US"/>
    </w:rPr>
  </w:style>
  <w:style w:type="paragraph" w:styleId="BodyText">
    <w:name w:val="Body Text"/>
    <w:basedOn w:val="Normal"/>
    <w:link w:val="BodyTextChar"/>
    <w:rsid w:val="001579FA"/>
    <w:pPr>
      <w:spacing w:before="120" w:after="120"/>
      <w:contextualSpacing/>
    </w:pPr>
    <w:rPr>
      <w:rFonts w:ascii="Times New Roman" w:hAnsi="Times New Roman"/>
      <w:sz w:val="24"/>
      <w:szCs w:val="22"/>
    </w:rPr>
  </w:style>
  <w:style w:type="character" w:customStyle="1" w:styleId="BodyTextChar">
    <w:name w:val="Body Text Char"/>
    <w:link w:val="BodyText"/>
    <w:rsid w:val="001579FA"/>
    <w:rPr>
      <w:rFonts w:ascii="Times New Roman" w:eastAsia="Times New Roman" w:hAnsi="Times New Roman" w:cs="Times New Roman"/>
      <w:sz w:val="24"/>
      <w:lang w:val="en-US" w:eastAsia="en-US"/>
    </w:rPr>
  </w:style>
  <w:style w:type="paragraph" w:styleId="Footer">
    <w:name w:val="footer"/>
    <w:basedOn w:val="Normal"/>
    <w:link w:val="FooterChar"/>
    <w:rsid w:val="00157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79FA"/>
    <w:rPr>
      <w:rFonts w:ascii="Times New Roman" w:eastAsia="Times New Roman" w:hAnsi="Times New Roman" w:cs="Times New Roman"/>
      <w:sz w:val="16"/>
      <w:lang w:val="en-US" w:eastAsia="en-US"/>
    </w:rPr>
  </w:style>
  <w:style w:type="paragraph" w:styleId="ListBullet">
    <w:name w:val="List Bullet"/>
    <w:basedOn w:val="List"/>
    <w:rsid w:val="001579FA"/>
    <w:pPr>
      <w:numPr>
        <w:numId w:val="13"/>
      </w:numPr>
      <w:tabs>
        <w:tab w:val="clear" w:pos="340"/>
      </w:tabs>
      <w:spacing w:before="40" w:after="40"/>
    </w:pPr>
  </w:style>
  <w:style w:type="character" w:customStyle="1" w:styleId="SpecialBold">
    <w:name w:val="Special Bold"/>
    <w:rsid w:val="001579FA"/>
    <w:rPr>
      <w:b/>
      <w:spacing w:val="0"/>
    </w:rPr>
  </w:style>
  <w:style w:type="paragraph" w:styleId="ListBullet2">
    <w:name w:val="List Bullet 2"/>
    <w:basedOn w:val="List2"/>
    <w:rsid w:val="001579FA"/>
    <w:pPr>
      <w:numPr>
        <w:numId w:val="14"/>
      </w:numPr>
      <w:tabs>
        <w:tab w:val="clear" w:pos="680"/>
      </w:tabs>
    </w:pPr>
  </w:style>
  <w:style w:type="paragraph" w:customStyle="1" w:styleId="SuperHeading">
    <w:name w:val="SuperHeading"/>
    <w:basedOn w:val="Normal"/>
    <w:rsid w:val="001579FA"/>
    <w:pPr>
      <w:spacing w:before="240" w:after="120"/>
      <w:outlineLvl w:val="0"/>
    </w:pPr>
    <w:rPr>
      <w:rFonts w:ascii="Times New Roman" w:hAnsi="Times New Roman"/>
      <w:b/>
      <w:sz w:val="28"/>
    </w:rPr>
  </w:style>
  <w:style w:type="paragraph" w:customStyle="1" w:styleId="AllowPageBreak">
    <w:name w:val="AllowPageBreak"/>
    <w:rsid w:val="001579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579FA"/>
    <w:rPr>
      <w:rFonts w:ascii="Times New Roman" w:eastAsia="Times New Roman" w:hAnsi="Times New Roman" w:cs="Times New Roman"/>
      <w:b/>
      <w:sz w:val="28"/>
      <w:szCs w:val="40"/>
      <w:lang w:eastAsia="en-US"/>
    </w:rPr>
  </w:style>
  <w:style w:type="character" w:customStyle="1" w:styleId="Heading3Char">
    <w:name w:val="Heading 3 Char"/>
    <w:link w:val="Heading3"/>
    <w:rsid w:val="001579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79FA"/>
    <w:rPr>
      <w:rFonts w:ascii="Times New Roman" w:eastAsia="Times New Roman" w:hAnsi="Times New Roman" w:cs="Times New Roman"/>
      <w:b/>
      <w:szCs w:val="20"/>
      <w:lang w:eastAsia="en-US"/>
    </w:rPr>
  </w:style>
  <w:style w:type="character" w:customStyle="1" w:styleId="Heading5Char">
    <w:name w:val="Heading 5 Char"/>
    <w:link w:val="Heading5"/>
    <w:rsid w:val="001579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7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9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79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79FA"/>
    <w:rPr>
      <w:rFonts w:ascii="Courier New" w:eastAsia="Times New Roman" w:hAnsi="Courier New" w:cs="Times New Roman"/>
      <w:i/>
      <w:szCs w:val="20"/>
      <w:lang w:val="en-US" w:eastAsia="en-US"/>
    </w:rPr>
  </w:style>
  <w:style w:type="paragraph" w:customStyle="1" w:styleId="HeadingBase">
    <w:name w:val="Heading Base"/>
    <w:rsid w:val="00157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9FA"/>
    <w:pPr>
      <w:tabs>
        <w:tab w:val="right" w:leader="dot" w:pos="9072"/>
      </w:tabs>
      <w:ind w:left="567"/>
    </w:pPr>
    <w:rPr>
      <w:szCs w:val="22"/>
    </w:rPr>
  </w:style>
  <w:style w:type="paragraph" w:customStyle="1" w:styleId="TOCBase">
    <w:name w:val="TOC Base"/>
    <w:rsid w:val="00157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9FA"/>
    <w:pPr>
      <w:tabs>
        <w:tab w:val="right" w:leader="dot" w:pos="9072"/>
      </w:tabs>
      <w:spacing w:before="40" w:after="40"/>
      <w:ind w:left="284"/>
    </w:pPr>
    <w:rPr>
      <w:rFonts w:ascii="Times New Roman" w:hAnsi="Times New Roman"/>
    </w:rPr>
  </w:style>
  <w:style w:type="paragraph" w:styleId="TOC1">
    <w:name w:val="toc 1"/>
    <w:basedOn w:val="TOCBase"/>
    <w:next w:val="Normal"/>
    <w:rsid w:val="00157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9FA"/>
    <w:pPr>
      <w:spacing w:before="5040"/>
      <w:jc w:val="center"/>
    </w:pPr>
    <w:rPr>
      <w:sz w:val="48"/>
      <w:szCs w:val="72"/>
      <w:lang w:val="en-US"/>
    </w:rPr>
  </w:style>
  <w:style w:type="character" w:customStyle="1" w:styleId="TitleChar">
    <w:name w:val="Title Char"/>
    <w:link w:val="Title"/>
    <w:rsid w:val="00157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9FA"/>
    <w:pPr>
      <w:tabs>
        <w:tab w:val="left" w:pos="3600"/>
        <w:tab w:val="left" w:pos="3958"/>
      </w:tabs>
    </w:pPr>
  </w:style>
  <w:style w:type="paragraph" w:styleId="List">
    <w:name w:val="List"/>
    <w:basedOn w:val="BodyText"/>
    <w:next w:val="BodyText"/>
    <w:rsid w:val="001579FA"/>
    <w:pPr>
      <w:tabs>
        <w:tab w:val="left" w:pos="340"/>
      </w:tabs>
      <w:spacing w:before="60" w:after="60"/>
      <w:ind w:left="340" w:hanging="340"/>
    </w:pPr>
  </w:style>
  <w:style w:type="paragraph" w:customStyle="1" w:styleId="Note">
    <w:name w:val="Note"/>
    <w:basedOn w:val="BodyText"/>
    <w:rsid w:val="00157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9FA"/>
    <w:pPr>
      <w:framePr w:wrap="auto" w:hAnchor="text" w:y="6049"/>
    </w:pPr>
    <w:rPr>
      <w:color w:val="000000"/>
      <w:sz w:val="40"/>
    </w:rPr>
  </w:style>
  <w:style w:type="paragraph" w:customStyle="1" w:styleId="TOCTitle">
    <w:name w:val="TOCTitle"/>
    <w:basedOn w:val="Heading1"/>
    <w:rsid w:val="001579FA"/>
    <w:pPr>
      <w:spacing w:after="240"/>
      <w:jc w:val="center"/>
      <w:outlineLvl w:val="9"/>
    </w:pPr>
    <w:rPr>
      <w:caps/>
    </w:rPr>
  </w:style>
  <w:style w:type="paragraph" w:customStyle="1" w:styleId="Version">
    <w:name w:val="Version"/>
    <w:rsid w:val="00157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9FA"/>
    <w:pPr>
      <w:keepNext w:val="0"/>
      <w:tabs>
        <w:tab w:val="right" w:pos="4176"/>
      </w:tabs>
      <w:ind w:left="198" w:hanging="198"/>
    </w:pPr>
    <w:rPr>
      <w:rFonts w:ascii="Garamond" w:hAnsi="Garamond"/>
    </w:rPr>
  </w:style>
  <w:style w:type="paragraph" w:styleId="IndexHeading">
    <w:name w:val="index heading"/>
    <w:basedOn w:val="Normal"/>
    <w:next w:val="Index1"/>
    <w:semiHidden/>
    <w:rsid w:val="001579FA"/>
    <w:pPr>
      <w:spacing w:before="120" w:after="120"/>
    </w:pPr>
    <w:rPr>
      <w:rFonts w:ascii="Arial" w:hAnsi="Arial"/>
      <w:b/>
      <w:color w:val="918585"/>
      <w:sz w:val="24"/>
    </w:rPr>
  </w:style>
  <w:style w:type="paragraph" w:styleId="Header">
    <w:name w:val="header"/>
    <w:basedOn w:val="Normal"/>
    <w:link w:val="HeaderChar"/>
    <w:rsid w:val="00157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79FA"/>
    <w:rPr>
      <w:rFonts w:ascii="Times New Roman" w:eastAsia="Times New Roman" w:hAnsi="Times New Roman" w:cs="Times New Roman"/>
      <w:sz w:val="16"/>
      <w:szCs w:val="20"/>
      <w:lang w:val="en-GB" w:eastAsia="en-US"/>
    </w:rPr>
  </w:style>
  <w:style w:type="paragraph" w:customStyle="1" w:styleId="Chapter">
    <w:name w:val="Chapter"/>
    <w:basedOn w:val="Normal"/>
    <w:rsid w:val="001579FA"/>
    <w:pPr>
      <w:spacing w:before="240"/>
    </w:pPr>
    <w:rPr>
      <w:rFonts w:ascii="Times New Roman" w:hAnsi="Times New Roman"/>
      <w:smallCaps/>
      <w:spacing w:val="80"/>
      <w:sz w:val="28"/>
    </w:rPr>
  </w:style>
  <w:style w:type="paragraph" w:customStyle="1" w:styleId="InChapter">
    <w:name w:val="InChapter"/>
    <w:basedOn w:val="Heading3"/>
    <w:rsid w:val="001579FA"/>
    <w:pPr>
      <w:spacing w:after="240"/>
      <w:outlineLvl w:val="9"/>
    </w:pPr>
    <w:rPr>
      <w:noProof/>
    </w:rPr>
  </w:style>
  <w:style w:type="paragraph" w:styleId="Index2">
    <w:name w:val="index 2"/>
    <w:basedOn w:val="Normal"/>
    <w:next w:val="Normal"/>
    <w:semiHidden/>
    <w:rsid w:val="001579FA"/>
    <w:pPr>
      <w:tabs>
        <w:tab w:val="right" w:pos="4176"/>
      </w:tabs>
      <w:ind w:left="568" w:hanging="284"/>
    </w:pPr>
    <w:rPr>
      <w:rFonts w:ascii="Garamond" w:hAnsi="Garamond"/>
    </w:rPr>
  </w:style>
  <w:style w:type="paragraph" w:customStyle="1" w:styleId="Byline">
    <w:name w:val="Byline"/>
    <w:rsid w:val="00157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9FA"/>
    <w:pPr>
      <w:tabs>
        <w:tab w:val="clear" w:pos="3600"/>
        <w:tab w:val="clear" w:pos="3958"/>
      </w:tabs>
      <w:jc w:val="right"/>
    </w:pPr>
  </w:style>
  <w:style w:type="character" w:styleId="Emphasis">
    <w:name w:val="Emphasis"/>
    <w:qFormat/>
    <w:rsid w:val="001579FA"/>
    <w:rPr>
      <w:i/>
    </w:rPr>
  </w:style>
  <w:style w:type="paragraph" w:styleId="Caption">
    <w:name w:val="caption"/>
    <w:basedOn w:val="BodyText"/>
    <w:next w:val="Normal"/>
    <w:qFormat/>
    <w:rsid w:val="001579FA"/>
    <w:pPr>
      <w:framePr w:w="2268" w:hSpace="181" w:vSpace="181" w:wrap="around" w:vAnchor="text" w:hAnchor="page" w:x="1135" w:y="285" w:anchorLock="1"/>
    </w:pPr>
    <w:rPr>
      <w:i/>
    </w:rPr>
  </w:style>
  <w:style w:type="paragraph" w:customStyle="1" w:styleId="MiniTOCTitle">
    <w:name w:val="MiniTOCTitle"/>
    <w:basedOn w:val="Heading4"/>
    <w:rsid w:val="001579FA"/>
    <w:pPr>
      <w:spacing w:before="240"/>
      <w:outlineLvl w:val="9"/>
    </w:pPr>
    <w:rPr>
      <w:noProof/>
      <w:sz w:val="24"/>
    </w:rPr>
  </w:style>
  <w:style w:type="paragraph" w:customStyle="1" w:styleId="MiniTOCItem">
    <w:name w:val="MiniTOCItem"/>
    <w:basedOn w:val="ListBullet"/>
    <w:rsid w:val="001579FA"/>
    <w:pPr>
      <w:numPr>
        <w:numId w:val="0"/>
      </w:numPr>
      <w:tabs>
        <w:tab w:val="right" w:leader="dot" w:pos="6521"/>
      </w:tabs>
      <w:spacing w:before="0" w:after="0"/>
    </w:pPr>
  </w:style>
  <w:style w:type="paragraph" w:customStyle="1" w:styleId="TOFTitle">
    <w:name w:val="TOFTitle"/>
    <w:basedOn w:val="TOCTitle"/>
    <w:rsid w:val="001579FA"/>
  </w:style>
  <w:style w:type="paragraph" w:styleId="TableofFigures">
    <w:name w:val="table of figures"/>
    <w:basedOn w:val="Normal"/>
    <w:next w:val="Normal"/>
    <w:semiHidden/>
    <w:rsid w:val="001579FA"/>
    <w:pPr>
      <w:tabs>
        <w:tab w:val="right" w:leader="dot" w:pos="9072"/>
      </w:tabs>
      <w:ind w:left="970" w:hanging="403"/>
    </w:pPr>
    <w:rPr>
      <w:rFonts w:ascii="Times New Roman" w:hAnsi="Times New Roman"/>
      <w:b/>
    </w:rPr>
  </w:style>
  <w:style w:type="paragraph" w:styleId="ListNumber">
    <w:name w:val="List Number"/>
    <w:basedOn w:val="List"/>
    <w:rsid w:val="001579FA"/>
    <w:pPr>
      <w:numPr>
        <w:numId w:val="11"/>
      </w:numPr>
    </w:pPr>
  </w:style>
  <w:style w:type="character" w:customStyle="1" w:styleId="WingdingSymbols">
    <w:name w:val="Wingding Symbols"/>
    <w:rsid w:val="001579FA"/>
    <w:rPr>
      <w:rFonts w:ascii="Wingdings" w:hAnsi="Wingdings"/>
    </w:rPr>
  </w:style>
  <w:style w:type="paragraph" w:customStyle="1" w:styleId="TableHeading">
    <w:name w:val="Table Heading"/>
    <w:basedOn w:val="HeadingBase"/>
    <w:rsid w:val="001579FA"/>
    <w:pPr>
      <w:keepLines/>
      <w:pBdr>
        <w:bottom w:val="single" w:sz="6" w:space="1" w:color="918585"/>
      </w:pBdr>
      <w:spacing w:before="240"/>
    </w:pPr>
  </w:style>
  <w:style w:type="character" w:customStyle="1" w:styleId="HotSpot">
    <w:name w:val="HotSpot"/>
    <w:rsid w:val="001579FA"/>
    <w:rPr>
      <w:color w:val="0033CC"/>
      <w:u w:val="none"/>
    </w:rPr>
  </w:style>
  <w:style w:type="paragraph" w:customStyle="1" w:styleId="BodyTextRight">
    <w:name w:val="Body Text Right"/>
    <w:basedOn w:val="BodyText"/>
    <w:rsid w:val="001579FA"/>
    <w:pPr>
      <w:spacing w:before="0" w:after="0"/>
      <w:jc w:val="right"/>
    </w:pPr>
  </w:style>
  <w:style w:type="paragraph" w:styleId="Index3">
    <w:name w:val="index 3"/>
    <w:basedOn w:val="ListNumber2"/>
    <w:next w:val="Normal"/>
    <w:semiHidden/>
    <w:rsid w:val="001579FA"/>
    <w:pPr>
      <w:numPr>
        <w:numId w:val="0"/>
      </w:numPr>
      <w:tabs>
        <w:tab w:val="right" w:leader="dot" w:pos="4176"/>
      </w:tabs>
    </w:pPr>
  </w:style>
  <w:style w:type="paragraph" w:styleId="ListNumber2">
    <w:name w:val="List Number 2"/>
    <w:basedOn w:val="List2"/>
    <w:rsid w:val="001579FA"/>
    <w:pPr>
      <w:numPr>
        <w:numId w:val="10"/>
      </w:numPr>
      <w:tabs>
        <w:tab w:val="clear" w:pos="1060"/>
      </w:tabs>
    </w:pPr>
  </w:style>
  <w:style w:type="paragraph" w:customStyle="1" w:styleId="MarginNote">
    <w:name w:val="Margin Note"/>
    <w:basedOn w:val="BodyText"/>
    <w:rsid w:val="00157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79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79FA"/>
    <w:rPr>
      <w:sz w:val="32"/>
    </w:rPr>
  </w:style>
  <w:style w:type="paragraph" w:customStyle="1" w:styleId="HeadingProcedure">
    <w:name w:val="Heading Procedure"/>
    <w:basedOn w:val="HeadingBase"/>
    <w:next w:val="Normal"/>
    <w:rsid w:val="001579FA"/>
    <w:pPr>
      <w:tabs>
        <w:tab w:val="left" w:pos="0"/>
      </w:tabs>
      <w:spacing w:before="120" w:after="60"/>
    </w:pPr>
    <w:rPr>
      <w:i/>
      <w:color w:val="918585"/>
      <w:sz w:val="22"/>
    </w:rPr>
  </w:style>
  <w:style w:type="paragraph" w:customStyle="1" w:styleId="TableBodyText">
    <w:name w:val="Table Body Text"/>
    <w:basedOn w:val="BodyText"/>
    <w:rsid w:val="001579FA"/>
    <w:pPr>
      <w:spacing w:before="60" w:after="60"/>
    </w:pPr>
  </w:style>
  <w:style w:type="paragraph" w:styleId="ListContinue">
    <w:name w:val="List Continue"/>
    <w:basedOn w:val="List"/>
    <w:rsid w:val="001579FA"/>
    <w:pPr>
      <w:ind w:firstLine="0"/>
    </w:pPr>
  </w:style>
  <w:style w:type="paragraph" w:customStyle="1" w:styleId="ListNote">
    <w:name w:val="List Note"/>
    <w:basedOn w:val="List"/>
    <w:rsid w:val="001579FA"/>
    <w:pPr>
      <w:pBdr>
        <w:top w:val="single" w:sz="6" w:space="2" w:color="918585"/>
        <w:bottom w:val="single" w:sz="6" w:space="2" w:color="918585"/>
      </w:pBdr>
      <w:tabs>
        <w:tab w:val="left" w:pos="1021"/>
      </w:tabs>
      <w:ind w:firstLine="0"/>
    </w:pPr>
  </w:style>
  <w:style w:type="paragraph" w:customStyle="1" w:styleId="Warning">
    <w:name w:val="Warning"/>
    <w:basedOn w:val="BodyText"/>
    <w:rsid w:val="001579FA"/>
    <w:pPr>
      <w:shd w:val="clear" w:color="auto" w:fill="D9D9D9"/>
      <w:tabs>
        <w:tab w:val="left" w:pos="992"/>
      </w:tabs>
      <w:ind w:left="119" w:right="119"/>
    </w:pPr>
    <w:rPr>
      <w:sz w:val="20"/>
    </w:rPr>
  </w:style>
  <w:style w:type="paragraph" w:customStyle="1" w:styleId="MarginIcons">
    <w:name w:val="Margin Icons"/>
    <w:basedOn w:val="BodyText"/>
    <w:rsid w:val="001579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79FA"/>
    <w:rPr>
      <w:rFonts w:ascii="Courier New" w:hAnsi="Courier New"/>
    </w:rPr>
  </w:style>
  <w:style w:type="paragraph" w:customStyle="1" w:styleId="NoteBullet">
    <w:name w:val="Note Bullet"/>
    <w:basedOn w:val="Note"/>
    <w:rsid w:val="001579FA"/>
    <w:pPr>
      <w:tabs>
        <w:tab w:val="clear" w:pos="680"/>
      </w:tabs>
      <w:spacing w:before="60" w:after="60"/>
    </w:pPr>
  </w:style>
  <w:style w:type="paragraph" w:customStyle="1" w:styleId="SubHeading2">
    <w:name w:val="SubHeading2"/>
    <w:basedOn w:val="HeadingBase"/>
    <w:rsid w:val="001579FA"/>
    <w:pPr>
      <w:spacing w:before="240" w:after="60"/>
    </w:pPr>
    <w:rPr>
      <w:sz w:val="20"/>
    </w:rPr>
  </w:style>
  <w:style w:type="paragraph" w:customStyle="1" w:styleId="SubHeading1">
    <w:name w:val="SubHeading1"/>
    <w:basedOn w:val="HeadingBase"/>
    <w:rsid w:val="001579FA"/>
    <w:pPr>
      <w:spacing w:before="240" w:after="60"/>
    </w:pPr>
    <w:rPr>
      <w:color w:val="918585"/>
      <w:sz w:val="22"/>
    </w:rPr>
  </w:style>
  <w:style w:type="paragraph" w:customStyle="1" w:styleId="SideHeading">
    <w:name w:val="Side Heading"/>
    <w:basedOn w:val="HeadingBase"/>
    <w:rsid w:val="00157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9FA"/>
    <w:pPr>
      <w:numPr>
        <w:numId w:val="12"/>
      </w:numPr>
    </w:pPr>
  </w:style>
  <w:style w:type="paragraph" w:styleId="PlainText">
    <w:name w:val="Plain Text"/>
    <w:basedOn w:val="Normal"/>
    <w:link w:val="PlainTextChar"/>
    <w:rsid w:val="001579FA"/>
    <w:rPr>
      <w:sz w:val="20"/>
    </w:rPr>
  </w:style>
  <w:style w:type="character" w:customStyle="1" w:styleId="PlainTextChar">
    <w:name w:val="Plain Text Char"/>
    <w:basedOn w:val="DefaultParagraphFont"/>
    <w:link w:val="PlainText"/>
    <w:rsid w:val="001579FA"/>
    <w:rPr>
      <w:rFonts w:ascii="Courier New" w:eastAsia="Times New Roman" w:hAnsi="Courier New" w:cs="Times New Roman"/>
      <w:sz w:val="20"/>
      <w:szCs w:val="20"/>
      <w:lang w:val="en-US" w:eastAsia="en-US"/>
    </w:rPr>
  </w:style>
  <w:style w:type="character" w:customStyle="1" w:styleId="MenuOption">
    <w:name w:val="Menu Option"/>
    <w:rsid w:val="001579FA"/>
    <w:rPr>
      <w:b/>
      <w:smallCaps/>
    </w:rPr>
  </w:style>
  <w:style w:type="paragraph" w:customStyle="1" w:styleId="TableListNumber">
    <w:name w:val="Table List Number"/>
    <w:basedOn w:val="ListNumber"/>
    <w:rsid w:val="001579FA"/>
    <w:pPr>
      <w:numPr>
        <w:numId w:val="0"/>
      </w:numPr>
    </w:pPr>
  </w:style>
  <w:style w:type="paragraph" w:styleId="TOC4">
    <w:name w:val="toc 4"/>
    <w:basedOn w:val="TOCBase"/>
    <w:next w:val="Normal"/>
    <w:semiHidden/>
    <w:rsid w:val="001579FA"/>
    <w:pPr>
      <w:tabs>
        <w:tab w:val="right" w:leader="dot" w:pos="9071"/>
      </w:tabs>
      <w:ind w:left="1701"/>
    </w:pPr>
  </w:style>
  <w:style w:type="paragraph" w:customStyle="1" w:styleId="ListAlpha">
    <w:name w:val="List Alpha"/>
    <w:basedOn w:val="List"/>
    <w:rsid w:val="001579FA"/>
    <w:pPr>
      <w:numPr>
        <w:numId w:val="9"/>
      </w:numPr>
    </w:pPr>
  </w:style>
  <w:style w:type="paragraph" w:customStyle="1" w:styleId="ListAlpha2">
    <w:name w:val="List Alpha 2"/>
    <w:basedOn w:val="List2"/>
    <w:rsid w:val="001579FA"/>
    <w:pPr>
      <w:numPr>
        <w:numId w:val="8"/>
      </w:numPr>
    </w:pPr>
  </w:style>
  <w:style w:type="paragraph" w:styleId="List2">
    <w:name w:val="List 2"/>
    <w:basedOn w:val="BodyText"/>
    <w:rsid w:val="001579FA"/>
    <w:pPr>
      <w:tabs>
        <w:tab w:val="left" w:pos="680"/>
      </w:tabs>
      <w:spacing w:before="60" w:after="60"/>
      <w:ind w:left="680" w:hanging="340"/>
    </w:pPr>
  </w:style>
  <w:style w:type="paragraph" w:styleId="List3">
    <w:name w:val="List 3"/>
    <w:basedOn w:val="BodyText"/>
    <w:rsid w:val="001579FA"/>
    <w:pPr>
      <w:tabs>
        <w:tab w:val="left" w:pos="1021"/>
      </w:tabs>
      <w:spacing w:before="60" w:after="60"/>
      <w:ind w:left="1020" w:hanging="340"/>
    </w:pPr>
  </w:style>
  <w:style w:type="paragraph" w:styleId="List4">
    <w:name w:val="List 4"/>
    <w:basedOn w:val="BodyText"/>
    <w:rsid w:val="001579FA"/>
    <w:pPr>
      <w:tabs>
        <w:tab w:val="left" w:pos="1361"/>
      </w:tabs>
      <w:spacing w:before="60" w:after="60"/>
      <w:ind w:left="1361" w:hanging="340"/>
    </w:pPr>
  </w:style>
  <w:style w:type="paragraph" w:styleId="List5">
    <w:name w:val="List 5"/>
    <w:basedOn w:val="BodyText"/>
    <w:rsid w:val="001579FA"/>
    <w:pPr>
      <w:tabs>
        <w:tab w:val="left" w:pos="1701"/>
      </w:tabs>
      <w:spacing w:before="60" w:after="60"/>
      <w:ind w:left="1701" w:hanging="340"/>
    </w:pPr>
  </w:style>
  <w:style w:type="paragraph" w:styleId="ListBullet3">
    <w:name w:val="List Bullet 3"/>
    <w:basedOn w:val="List3"/>
    <w:rsid w:val="001579FA"/>
    <w:pPr>
      <w:numPr>
        <w:numId w:val="15"/>
      </w:numPr>
      <w:tabs>
        <w:tab w:val="clear" w:pos="1021"/>
      </w:tabs>
      <w:ind w:left="1037" w:hanging="357"/>
    </w:pPr>
  </w:style>
  <w:style w:type="paragraph" w:styleId="ListBullet4">
    <w:name w:val="List Bullet 4"/>
    <w:basedOn w:val="List4"/>
    <w:rsid w:val="001579FA"/>
    <w:pPr>
      <w:numPr>
        <w:numId w:val="3"/>
      </w:numPr>
    </w:pPr>
  </w:style>
  <w:style w:type="paragraph" w:styleId="ListBullet5">
    <w:name w:val="List Bullet 5"/>
    <w:basedOn w:val="List5"/>
    <w:rsid w:val="001579FA"/>
    <w:pPr>
      <w:numPr>
        <w:numId w:val="4"/>
      </w:numPr>
    </w:pPr>
  </w:style>
  <w:style w:type="paragraph" w:styleId="ListContinue2">
    <w:name w:val="List Continue 2"/>
    <w:basedOn w:val="List2"/>
    <w:rsid w:val="001579FA"/>
    <w:pPr>
      <w:ind w:firstLine="0"/>
    </w:pPr>
  </w:style>
  <w:style w:type="paragraph" w:styleId="ListContinue3">
    <w:name w:val="List Continue 3"/>
    <w:basedOn w:val="List3"/>
    <w:rsid w:val="001579FA"/>
    <w:pPr>
      <w:ind w:left="1021" w:firstLine="0"/>
    </w:pPr>
  </w:style>
  <w:style w:type="paragraph" w:styleId="ListContinue4">
    <w:name w:val="List Continue 4"/>
    <w:basedOn w:val="List4"/>
    <w:rsid w:val="001579FA"/>
    <w:pPr>
      <w:ind w:firstLine="0"/>
    </w:pPr>
  </w:style>
  <w:style w:type="paragraph" w:styleId="ListContinue5">
    <w:name w:val="List Continue 5"/>
    <w:basedOn w:val="List5"/>
    <w:rsid w:val="001579FA"/>
    <w:pPr>
      <w:ind w:firstLine="0"/>
    </w:pPr>
  </w:style>
  <w:style w:type="paragraph" w:styleId="ListNumber3">
    <w:name w:val="List Number 3"/>
    <w:basedOn w:val="List3"/>
    <w:rsid w:val="001579FA"/>
    <w:pPr>
      <w:numPr>
        <w:numId w:val="5"/>
      </w:numPr>
    </w:pPr>
  </w:style>
  <w:style w:type="paragraph" w:styleId="ListNumber4">
    <w:name w:val="List Number 4"/>
    <w:basedOn w:val="List4"/>
    <w:rsid w:val="001579FA"/>
    <w:pPr>
      <w:numPr>
        <w:numId w:val="6"/>
      </w:numPr>
    </w:pPr>
  </w:style>
  <w:style w:type="paragraph" w:styleId="ListNumber5">
    <w:name w:val="List Number 5"/>
    <w:basedOn w:val="List5"/>
    <w:rsid w:val="001579FA"/>
    <w:pPr>
      <w:numPr>
        <w:numId w:val="7"/>
      </w:numPr>
    </w:pPr>
  </w:style>
  <w:style w:type="paragraph" w:styleId="BlockText">
    <w:name w:val="Block Text"/>
    <w:basedOn w:val="Normal"/>
    <w:rsid w:val="001579FA"/>
    <w:pPr>
      <w:spacing w:after="120"/>
      <w:ind w:left="1440" w:right="1440"/>
    </w:pPr>
  </w:style>
  <w:style w:type="character" w:customStyle="1" w:styleId="Subscript">
    <w:name w:val="Subscript"/>
    <w:rsid w:val="001579FA"/>
    <w:rPr>
      <w:sz w:val="16"/>
      <w:vertAlign w:val="subscript"/>
    </w:rPr>
  </w:style>
  <w:style w:type="character" w:customStyle="1" w:styleId="Superscript">
    <w:name w:val="Superscript"/>
    <w:rsid w:val="001579FA"/>
    <w:rPr>
      <w:sz w:val="16"/>
      <w:vertAlign w:val="superscript"/>
    </w:rPr>
  </w:style>
  <w:style w:type="character" w:customStyle="1" w:styleId="Symbols">
    <w:name w:val="Symbols"/>
    <w:rsid w:val="001579FA"/>
    <w:rPr>
      <w:rFonts w:ascii="Symbol" w:hAnsi="Symbol"/>
    </w:rPr>
  </w:style>
  <w:style w:type="character" w:customStyle="1" w:styleId="MenuOptions">
    <w:name w:val="Menu Options"/>
    <w:rsid w:val="001579FA"/>
    <w:rPr>
      <w:rFonts w:ascii="Arial Narrow" w:hAnsi="Arial Narrow"/>
      <w:smallCaps/>
    </w:rPr>
  </w:style>
  <w:style w:type="character" w:customStyle="1" w:styleId="Buttons">
    <w:name w:val="Buttons"/>
    <w:rsid w:val="001579FA"/>
    <w:rPr>
      <w:b/>
    </w:rPr>
  </w:style>
  <w:style w:type="character" w:customStyle="1" w:styleId="Underlined">
    <w:name w:val="Underlined"/>
    <w:rsid w:val="001579FA"/>
    <w:rPr>
      <w:u w:val="single"/>
    </w:rPr>
  </w:style>
  <w:style w:type="paragraph" w:customStyle="1" w:styleId="TableBodyTextRight">
    <w:name w:val="Table Body Text Right"/>
    <w:basedOn w:val="TableBodyText"/>
    <w:rsid w:val="001579FA"/>
    <w:pPr>
      <w:widowControl w:val="0"/>
      <w:autoSpaceDE w:val="0"/>
      <w:autoSpaceDN w:val="0"/>
      <w:adjustRightInd w:val="0"/>
      <w:jc w:val="right"/>
    </w:pPr>
    <w:rPr>
      <w:rFonts w:cs="Arial"/>
      <w:szCs w:val="18"/>
    </w:rPr>
  </w:style>
  <w:style w:type="paragraph" w:customStyle="1" w:styleId="CopyrightText">
    <w:name w:val="Copyright Text"/>
    <w:basedOn w:val="BodyText"/>
    <w:rsid w:val="001579FA"/>
    <w:rPr>
      <w:sz w:val="18"/>
    </w:rPr>
  </w:style>
  <w:style w:type="paragraph" w:customStyle="1" w:styleId="BodySmallRight">
    <w:name w:val="Body Small Right"/>
    <w:basedOn w:val="BodyTextRight"/>
    <w:rsid w:val="001579FA"/>
    <w:rPr>
      <w:sz w:val="18"/>
      <w:szCs w:val="18"/>
    </w:rPr>
  </w:style>
  <w:style w:type="paragraph" w:customStyle="1" w:styleId="MarginEdition">
    <w:name w:val="Margin Edition"/>
    <w:basedOn w:val="MarginNote"/>
    <w:rsid w:val="001579FA"/>
    <w:pPr>
      <w:spacing w:before="0" w:after="0"/>
    </w:pPr>
    <w:rPr>
      <w:rFonts w:ascii="Times New Roman" w:hAnsi="Times New Roman"/>
      <w:color w:val="999999"/>
    </w:rPr>
  </w:style>
  <w:style w:type="paragraph" w:customStyle="1" w:styleId="Spacer">
    <w:name w:val="Spacer"/>
    <w:basedOn w:val="Normal"/>
    <w:rsid w:val="001579FA"/>
    <w:rPr>
      <w:sz w:val="2"/>
      <w:szCs w:val="2"/>
    </w:rPr>
  </w:style>
  <w:style w:type="character" w:customStyle="1" w:styleId="Small">
    <w:name w:val="Small"/>
    <w:rsid w:val="001579FA"/>
    <w:rPr>
      <w:sz w:val="16"/>
    </w:rPr>
  </w:style>
  <w:style w:type="paragraph" w:customStyle="1" w:styleId="WideTable">
    <w:name w:val="Wide Table"/>
    <w:basedOn w:val="Normal"/>
    <w:rsid w:val="001579FA"/>
    <w:pPr>
      <w:ind w:left="-1418"/>
    </w:pPr>
    <w:rPr>
      <w:sz w:val="2"/>
      <w:szCs w:val="2"/>
    </w:rPr>
  </w:style>
  <w:style w:type="character" w:styleId="PageNumber">
    <w:name w:val="page number"/>
    <w:rsid w:val="001579FA"/>
  </w:style>
  <w:style w:type="paragraph" w:styleId="Quote">
    <w:name w:val="Quote"/>
    <w:basedOn w:val="Heading1"/>
    <w:link w:val="QuoteChar"/>
    <w:qFormat/>
    <w:rsid w:val="001579FA"/>
    <w:rPr>
      <w:b w:val="0"/>
      <w:sz w:val="72"/>
      <w:szCs w:val="72"/>
      <w:lang w:val="en-NZ"/>
    </w:rPr>
  </w:style>
  <w:style w:type="character" w:customStyle="1" w:styleId="QuoteChar">
    <w:name w:val="Quote Char"/>
    <w:link w:val="Quote"/>
    <w:rsid w:val="00157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9FA"/>
    <w:pPr>
      <w:pageBreakBefore/>
    </w:pPr>
  </w:style>
  <w:style w:type="paragraph" w:customStyle="1" w:styleId="Border">
    <w:name w:val="Border"/>
    <w:basedOn w:val="Normal"/>
    <w:qFormat/>
    <w:rsid w:val="001579FA"/>
    <w:pPr>
      <w:pBdr>
        <w:top w:val="single" w:sz="18" w:space="1" w:color="auto"/>
      </w:pBdr>
    </w:pPr>
    <w:rPr>
      <w:rFonts w:ascii="Times New Roman" w:hAnsi="Times New Roman"/>
      <w:color w:val="FFFFFF"/>
      <w:sz w:val="2"/>
    </w:rPr>
  </w:style>
  <w:style w:type="character" w:styleId="IntenseEmphasis">
    <w:name w:val="Intense Emphasis"/>
    <w:uiPriority w:val="21"/>
    <w:qFormat/>
    <w:rsid w:val="001579FA"/>
    <w:rPr>
      <w:b/>
      <w:bCs/>
      <w:i/>
      <w:iCs/>
      <w:color w:val="auto"/>
    </w:rPr>
  </w:style>
  <w:style w:type="paragraph" w:styleId="IntenseQuote">
    <w:name w:val="Intense Quote"/>
    <w:basedOn w:val="Normal"/>
    <w:next w:val="Normal"/>
    <w:link w:val="IntenseQuoteChar"/>
    <w:uiPriority w:val="30"/>
    <w:qFormat/>
    <w:rsid w:val="001579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79FA"/>
    <w:rPr>
      <w:rFonts w:ascii="Courier New" w:eastAsia="Times New Roman" w:hAnsi="Courier New" w:cs="Times New Roman"/>
      <w:b/>
      <w:bCs/>
      <w:i/>
      <w:iCs/>
      <w:szCs w:val="20"/>
      <w:lang w:val="en-US" w:eastAsia="en-US"/>
    </w:rPr>
  </w:style>
  <w:style w:type="character" w:styleId="SubtleReference">
    <w:name w:val="Subtle Reference"/>
    <w:uiPriority w:val="31"/>
    <w:qFormat/>
    <w:rsid w:val="001579FA"/>
    <w:rPr>
      <w:smallCaps/>
      <w:color w:val="auto"/>
      <w:u w:val="single"/>
    </w:rPr>
  </w:style>
  <w:style w:type="character" w:styleId="IntenseReference">
    <w:name w:val="Intense Reference"/>
    <w:uiPriority w:val="32"/>
    <w:qFormat/>
    <w:rsid w:val="001579FA"/>
    <w:rPr>
      <w:b/>
      <w:bCs/>
      <w:smallCaps/>
      <w:color w:val="auto"/>
      <w:spacing w:val="5"/>
      <w:u w:val="single"/>
    </w:rPr>
  </w:style>
  <w:style w:type="paragraph" w:customStyle="1" w:styleId="2ColumnHeading">
    <w:name w:val="2Column Heading"/>
    <w:basedOn w:val="BodyText"/>
    <w:qFormat/>
    <w:rsid w:val="001579FA"/>
    <w:pPr>
      <w:spacing w:after="60"/>
      <w:ind w:left="-2268"/>
    </w:pPr>
    <w:rPr>
      <w:b/>
    </w:rPr>
  </w:style>
  <w:style w:type="paragraph" w:customStyle="1" w:styleId="Heading1TOC">
    <w:name w:val="Heading1 TOC"/>
    <w:basedOn w:val="Normal"/>
    <w:qFormat/>
    <w:rsid w:val="001579FA"/>
    <w:pPr>
      <w:spacing w:before="240" w:after="120"/>
    </w:pPr>
    <w:rPr>
      <w:rFonts w:ascii="Times New Roman" w:hAnsi="Times New Roman"/>
      <w:b/>
      <w:sz w:val="32"/>
    </w:rPr>
  </w:style>
  <w:style w:type="paragraph" w:customStyle="1" w:styleId="Heading2TOC">
    <w:name w:val="Heading2 TOC"/>
    <w:basedOn w:val="Normal"/>
    <w:qFormat/>
    <w:rsid w:val="001579FA"/>
    <w:pPr>
      <w:spacing w:before="240" w:after="60"/>
    </w:pPr>
    <w:rPr>
      <w:rFonts w:ascii="Times New Roman" w:hAnsi="Times New Roman"/>
      <w:b/>
      <w:sz w:val="28"/>
    </w:rPr>
  </w:style>
  <w:style w:type="character" w:customStyle="1" w:styleId="Underline">
    <w:name w:val="Underline"/>
    <w:qFormat/>
    <w:rsid w:val="001579FA"/>
    <w:rPr>
      <w:u w:val="single"/>
    </w:rPr>
  </w:style>
  <w:style w:type="character" w:customStyle="1" w:styleId="BoldandItalics">
    <w:name w:val="Bold and Italics"/>
    <w:qFormat/>
    <w:rsid w:val="001579FA"/>
    <w:rPr>
      <w:b/>
      <w:i/>
      <w:u w:val="none"/>
    </w:rPr>
  </w:style>
  <w:style w:type="paragraph" w:styleId="BalloonText">
    <w:name w:val="Balloon Text"/>
    <w:basedOn w:val="Normal"/>
    <w:link w:val="BalloonTextChar"/>
    <w:rsid w:val="001579FA"/>
    <w:rPr>
      <w:rFonts w:ascii="Tahoma" w:hAnsi="Tahoma" w:cs="Tahoma"/>
      <w:sz w:val="16"/>
      <w:szCs w:val="16"/>
    </w:rPr>
  </w:style>
  <w:style w:type="character" w:customStyle="1" w:styleId="BalloonTextChar">
    <w:name w:val="Balloon Text Char"/>
    <w:link w:val="BalloonText"/>
    <w:rsid w:val="001579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79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79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728</Words>
  <Characters>4900</Characters>
  <Application>Microsoft Office Word</Application>
  <DocSecurity>0</DocSecurity>
  <Lines>127</Lines>
  <Paragraphs>87</Paragraphs>
  <ScaleCrop>false</ScaleCrop>
  <Company>Author-it Software Corporation Ltd.</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UEE42610 Certificate IV in Hazardous areas - Electrical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2012-05-27T08:31:00Z</dcterms:created>
  <dcterms:modified xsi:type="dcterms:W3CDTF">2012-05-27T08:31:00Z</dcterms:modified>
</cp:coreProperties>
</file>