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6723" w:rsidP="006467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UEE21510 Certificate II in Renewable Energy</w:t>
      </w:r>
      <w:r>
        <w:fldChar w:fldCharType="end"/>
      </w:r>
    </w:p>
    <w:p w:rsidR="00646723" w:rsidP="00646723">
      <w:pPr>
        <w:pStyle w:val="Version"/>
        <w:sectPr w:rsidSect="000B5A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5AA6" w:rsidP="000B5AA6">
      <w:pPr>
        <w:pStyle w:val="SuperHeading"/>
      </w:pPr>
      <w:r w:rsidRPr="000B5AA6">
        <w:t>UEE21510 Certificate II in Renewable Energy</w:t>
      </w:r>
    </w:p>
    <w:p w:rsidR="00000000" w:rsidRPr="000B5AA6" w:rsidP="000B5AA6">
      <w:pPr>
        <w:pStyle w:val="Heading1"/>
      </w:pPr>
      <w:bookmarkStart w:id="1" w:name="O_300263"/>
      <w:bookmarkEnd w:id="1"/>
      <w:r w:rsidRPr="000B5AA6">
        <w:t>Modification History</w:t>
      </w:r>
    </w:p>
    <w:p w:rsidR="00000000" w:rsidRPr="000B5AA6" w:rsidP="000B5AA6">
      <w:pPr>
        <w:pStyle w:val="BodyText"/>
      </w:pPr>
      <w:r w:rsidRPr="000B5AA6">
        <w:t>Not Applicable</w:t>
      </w:r>
    </w:p>
    <w:p w:rsidR="00000000" w:rsidRPr="000B5AA6" w:rsidP="000B5AA6">
      <w:pPr>
        <w:pStyle w:val="AllowPageBreak"/>
      </w:pPr>
    </w:p>
    <w:p w:rsidR="00000000" w:rsidRPr="000B5AA6" w:rsidP="000B5AA6">
      <w:pPr>
        <w:pStyle w:val="Heading1"/>
      </w:pPr>
      <w:bookmarkStart w:id="2" w:name="O_265885"/>
      <w:bookmarkEnd w:id="2"/>
      <w:r w:rsidRPr="000B5AA6">
        <w:t>Description</w:t>
      </w:r>
    </w:p>
    <w:p w:rsidR="00000000" w:rsidRPr="000B5AA6" w:rsidP="000B5AA6">
      <w:pPr>
        <w:pStyle w:val="BodyText"/>
      </w:pPr>
      <w:r w:rsidRPr="000B5AA6">
        <w:rPr>
          <w:rStyle w:val="SpecialBold"/>
        </w:rPr>
        <w:t>Scope</w:t>
      </w:r>
    </w:p>
    <w:p w:rsidR="00646723" w:rsidP="000B5AA6">
      <w:pPr>
        <w:pStyle w:val="BodyText"/>
      </w:pPr>
      <w:r w:rsidRPr="000B5AA6">
        <w:t>This qualification provides competencies to select, assemble, set up and maintain simple equipment and systems to a presc</w:t>
      </w:r>
      <w:r w:rsidRPr="000B5AA6">
        <w:t>ribed routine.</w:t>
      </w:r>
    </w:p>
    <w:p w:rsidR="00646723" w:rsidP="000B5AA6">
      <w:pPr>
        <w:pStyle w:val="BodyText"/>
      </w:pPr>
    </w:p>
    <w:p w:rsidR="00000000" w:rsidRPr="000B5AA6" w:rsidP="000B5AA6">
      <w:pPr>
        <w:pStyle w:val="Heading1"/>
      </w:pPr>
      <w:bookmarkStart w:id="3" w:name="O_300258"/>
      <w:bookmarkEnd w:id="3"/>
      <w:r w:rsidRPr="000B5AA6">
        <w:t>Pathways Information</w:t>
      </w:r>
    </w:p>
    <w:p w:rsidR="00000000" w:rsidRPr="000B5AA6" w:rsidP="000B5AA6">
      <w:pPr>
        <w:pStyle w:val="BodyText"/>
      </w:pPr>
      <w:r w:rsidRPr="000B5AA6">
        <w:t>Not Applicable</w:t>
      </w:r>
    </w:p>
    <w:p w:rsidR="00000000" w:rsidRPr="000B5AA6" w:rsidP="000B5AA6">
      <w:pPr>
        <w:pStyle w:val="AllowPageBreak"/>
      </w:pPr>
    </w:p>
    <w:p w:rsidR="00000000" w:rsidRPr="000B5AA6" w:rsidP="000B5AA6">
      <w:pPr>
        <w:pStyle w:val="Heading1"/>
      </w:pPr>
      <w:bookmarkStart w:id="4" w:name="O_300261"/>
      <w:bookmarkEnd w:id="4"/>
      <w:r w:rsidRPr="000B5AA6">
        <w:t>Licensing/Regulatory Information</w:t>
      </w:r>
    </w:p>
    <w:p w:rsidR="00000000" w:rsidRPr="000B5AA6" w:rsidP="000B5AA6">
      <w:pPr>
        <w:pStyle w:val="BodyText"/>
      </w:pPr>
      <w:r w:rsidRPr="000B5AA6">
        <w:t>Not Applicable</w:t>
      </w:r>
    </w:p>
    <w:p w:rsidR="00000000" w:rsidRPr="000B5AA6" w:rsidP="000B5AA6">
      <w:pPr>
        <w:pStyle w:val="AllowPageBreak"/>
      </w:pPr>
    </w:p>
    <w:p w:rsidR="00000000" w:rsidRPr="000B5AA6" w:rsidP="000B5AA6">
      <w:pPr>
        <w:pStyle w:val="Heading1"/>
      </w:pPr>
      <w:bookmarkStart w:id="5" w:name="O_300260"/>
      <w:bookmarkEnd w:id="5"/>
      <w:r w:rsidRPr="000B5AA6">
        <w:t>Entry Requirements</w:t>
      </w:r>
    </w:p>
    <w:p w:rsidR="00000000" w:rsidRPr="000B5AA6" w:rsidP="000B5AA6">
      <w:pPr>
        <w:pStyle w:val="BodyText"/>
      </w:pPr>
      <w:r w:rsidRPr="000B5AA6">
        <w:t>Not Applicable</w:t>
      </w:r>
    </w:p>
    <w:p w:rsidR="00000000" w:rsidRPr="000B5AA6" w:rsidP="000B5AA6">
      <w:pPr>
        <w:pStyle w:val="AllowPageBreak"/>
      </w:pPr>
    </w:p>
    <w:p w:rsidR="00000000" w:rsidRPr="000B5AA6" w:rsidP="000B5AA6">
      <w:pPr>
        <w:pStyle w:val="Heading1"/>
      </w:pPr>
      <w:bookmarkStart w:id="6" w:name="O_300259"/>
      <w:bookmarkEnd w:id="6"/>
      <w:r w:rsidRPr="000B5AA6">
        <w:t>Employability Skills Summary</w:t>
      </w:r>
    </w:p>
    <w:p w:rsidR="00000000" w:rsidRPr="000B5AA6" w:rsidP="000B5AA6">
      <w:pPr>
        <w:pStyle w:val="BodyText"/>
      </w:pPr>
      <w:r w:rsidRPr="000B5AA6">
        <w:t>Not Applicable</w:t>
      </w:r>
    </w:p>
    <w:p w:rsidR="00000000" w:rsidRPr="000B5AA6" w:rsidP="000B5AA6">
      <w:pPr>
        <w:pStyle w:val="AllowPageBreak"/>
      </w:pPr>
    </w:p>
    <w:p w:rsidR="00000000" w:rsidRPr="000B5AA6" w:rsidP="000B5AA6">
      <w:pPr>
        <w:pStyle w:val="Heading1"/>
      </w:pPr>
      <w:bookmarkStart w:id="7" w:name="O_265886"/>
      <w:bookmarkEnd w:id="7"/>
      <w:r w:rsidRPr="000B5AA6">
        <w:t>Packaging Rules</w:t>
      </w:r>
    </w:p>
    <w:p w:rsidR="00000000" w:rsidRPr="000B5AA6" w:rsidP="000B5AA6">
      <w:pPr>
        <w:pStyle w:val="BodyText"/>
      </w:pPr>
      <w:r w:rsidRPr="000B5AA6">
        <w:rPr>
          <w:rStyle w:val="SpecialBold"/>
        </w:rPr>
        <w:t>Completion requirements</w:t>
      </w:r>
    </w:p>
    <w:p w:rsidR="00000000" w:rsidRPr="000B5AA6" w:rsidP="000B5AA6">
      <w:pPr>
        <w:pStyle w:val="BodyText"/>
      </w:pPr>
      <w:r w:rsidRPr="000B5AA6">
        <w:t>The requirements for awarding this qualification are that the following are successfully achieved:</w:t>
      </w:r>
    </w:p>
    <w:p w:rsidR="00000000" w:rsidRPr="000B5AA6" w:rsidP="000B5AA6">
      <w:pPr>
        <w:pStyle w:val="ListBullet"/>
      </w:pPr>
      <w:r w:rsidRPr="000B5AA6">
        <w:t>All of the Core competency standard units;</w:t>
      </w:r>
    </w:p>
    <w:p w:rsidR="00000000" w:rsidRPr="000B5AA6" w:rsidP="000B5AA6">
      <w:pPr>
        <w:pStyle w:val="ListBullet"/>
      </w:pPr>
      <w:r w:rsidRPr="000B5AA6">
        <w:t>The required number of Stream Core competency standard units;</w:t>
      </w:r>
    </w:p>
    <w:p w:rsidR="00000000" w:rsidRPr="000B5AA6" w:rsidP="000B5AA6">
      <w:pPr>
        <w:pStyle w:val="ListBullet"/>
      </w:pPr>
      <w:r w:rsidRPr="000B5AA6">
        <w:t>The</w:t>
      </w:r>
      <w:r w:rsidRPr="000B5AA6">
        <w:t xml:space="preserve"> required number of Elective competency standard units as prescribed in the respective Schedule; and</w:t>
      </w:r>
    </w:p>
    <w:p w:rsidR="00000000" w:rsidRPr="000B5AA6" w:rsidP="000B5AA6">
      <w:pPr>
        <w:pStyle w:val="ListBullet"/>
      </w:pPr>
      <w:r w:rsidRPr="000B5AA6">
        <w:t>All the required pre-requisite competency standard units have been met as required.</w:t>
      </w:r>
    </w:p>
    <w:p w:rsidR="00000000" w:rsidRPr="000B5AA6" w:rsidP="000B5AA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24"/>
        <w:gridCol w:w="5348"/>
        <w:gridCol w:w="6"/>
      </w:tblGrid>
      <w:tr w:rsidTr="00646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" w:type="dxa"/>
          <w:tblHeader/>
        </w:trPr>
        <w:tc>
          <w:tcPr>
            <w:tcW w:w="84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AA6" w:rsidP="000B5AA6">
            <w:pPr>
              <w:pStyle w:val="BodyText"/>
            </w:pPr>
            <w:r w:rsidRPr="000B5AA6">
              <w:rPr>
                <w:rStyle w:val="SpecialBold"/>
              </w:rPr>
              <w:t>Core Competency Standard Units</w:t>
            </w:r>
            <w:r w:rsidRPr="000B5AA6">
              <w:t xml:space="preserve"> </w:t>
            </w:r>
          </w:p>
          <w:p w:rsidR="00000000" w:rsidP="000B5AA6">
            <w:pPr>
              <w:pStyle w:val="BodyText"/>
              <w:rPr>
                <w:lang w:val="en-NZ"/>
              </w:rPr>
            </w:pPr>
            <w:r w:rsidRPr="000B5AA6">
              <w:t xml:space="preserve">All Core competency standard units to </w:t>
            </w:r>
            <w:r w:rsidRPr="000B5AA6">
              <w:t>be achieved</w:t>
            </w:r>
          </w:p>
        </w:tc>
      </w:tr>
      <w:tr w:rsidTr="00646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" w:type="dxa"/>
        </w:trPr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A6">
            <w:pPr>
              <w:pStyle w:val="BodyText"/>
              <w:rPr>
                <w:lang w:val="en-NZ"/>
              </w:rPr>
            </w:pPr>
            <w:r w:rsidRPr="000B5AA6">
              <w:t>UEENEEE001B</w:t>
            </w:r>
          </w:p>
        </w:tc>
        <w:tc>
          <w:tcPr>
            <w:tcW w:w="53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A6">
            <w:pPr>
              <w:pStyle w:val="BodyText"/>
              <w:rPr>
                <w:lang w:val="en-NZ"/>
              </w:rPr>
            </w:pPr>
            <w:r w:rsidRPr="000B5AA6">
              <w:t>Apply OHS practices in the workplace</w:t>
            </w:r>
          </w:p>
        </w:tc>
      </w:tr>
      <w:tr w:rsidTr="00646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" w:type="dxa"/>
        </w:trPr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A6">
            <w:pPr>
              <w:pStyle w:val="BodyText"/>
              <w:rPr>
                <w:lang w:val="en-NZ"/>
              </w:rPr>
            </w:pPr>
            <w:r w:rsidRPr="000B5AA6">
              <w:t>UEENEEE002B</w:t>
            </w:r>
          </w:p>
        </w:tc>
        <w:tc>
          <w:tcPr>
            <w:tcW w:w="53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A6">
            <w:pPr>
              <w:pStyle w:val="BodyText"/>
              <w:rPr>
                <w:lang w:val="en-NZ"/>
              </w:rPr>
            </w:pPr>
            <w:r w:rsidRPr="000B5AA6">
              <w:t>Dismantle, assemble and fabricate electrotechnology components</w:t>
            </w:r>
          </w:p>
        </w:tc>
      </w:tr>
      <w:tr w:rsidTr="00646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" w:type="dxa"/>
        </w:trPr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A6">
            <w:pPr>
              <w:pStyle w:val="BodyText"/>
              <w:rPr>
                <w:lang w:val="en-NZ"/>
              </w:rPr>
            </w:pPr>
            <w:r w:rsidRPr="000B5AA6">
              <w:t>UEENEEE003B</w:t>
            </w:r>
          </w:p>
        </w:tc>
        <w:tc>
          <w:tcPr>
            <w:tcW w:w="53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A6">
            <w:pPr>
              <w:pStyle w:val="BodyText"/>
              <w:rPr>
                <w:lang w:val="en-NZ"/>
              </w:rPr>
            </w:pPr>
            <w:r w:rsidRPr="000B5AA6">
              <w:t>Solve problems in extra-low voltage single path circuits</w:t>
            </w:r>
          </w:p>
        </w:tc>
      </w:tr>
      <w:tr w:rsidTr="00646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" w:type="dxa"/>
        </w:trPr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A6">
            <w:pPr>
              <w:pStyle w:val="BodyText"/>
              <w:rPr>
                <w:lang w:val="en-NZ"/>
              </w:rPr>
            </w:pPr>
            <w:r w:rsidRPr="000B5AA6">
              <w:t>UEENEEE004B</w:t>
            </w:r>
          </w:p>
        </w:tc>
        <w:tc>
          <w:tcPr>
            <w:tcW w:w="53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A6">
            <w:pPr>
              <w:pStyle w:val="BodyText"/>
              <w:rPr>
                <w:lang w:val="en-NZ"/>
              </w:rPr>
            </w:pPr>
            <w:r w:rsidRPr="000B5AA6">
              <w:t>Solve problems in multiple path d.c. circuits</w:t>
            </w:r>
          </w:p>
        </w:tc>
      </w:tr>
      <w:tr w:rsidTr="00646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" w:type="dxa"/>
        </w:trPr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A6">
            <w:pPr>
              <w:pStyle w:val="BodyText"/>
              <w:rPr>
                <w:lang w:val="en-NZ"/>
              </w:rPr>
            </w:pPr>
            <w:r w:rsidRPr="000B5AA6">
              <w:t>UEENEEE005B</w:t>
            </w:r>
          </w:p>
        </w:tc>
        <w:tc>
          <w:tcPr>
            <w:tcW w:w="53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A6">
            <w:pPr>
              <w:pStyle w:val="BodyText"/>
              <w:rPr>
                <w:lang w:val="en-NZ"/>
              </w:rPr>
            </w:pPr>
            <w:r w:rsidRPr="000B5AA6">
              <w:t>Fix and secure equipment</w:t>
            </w:r>
          </w:p>
        </w:tc>
      </w:tr>
      <w:tr w:rsidTr="00646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A6">
            <w:pPr>
              <w:pStyle w:val="BodyText"/>
              <w:rPr>
                <w:lang w:val="en-NZ"/>
              </w:rPr>
            </w:pPr>
            <w:r w:rsidRPr="000B5AA6">
              <w:t>UEENEEE007B</w:t>
            </w:r>
          </w:p>
        </w:tc>
        <w:tc>
          <w:tcPr>
            <w:tcW w:w="53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A6">
            <w:pPr>
              <w:pStyle w:val="BodyText"/>
              <w:rPr>
                <w:lang w:val="en-NZ"/>
              </w:rPr>
            </w:pPr>
            <w:r w:rsidRPr="000B5AA6">
              <w:t>Use drawings, diagrams, schedules and manuals</w:t>
            </w:r>
          </w:p>
        </w:tc>
      </w:tr>
      <w:tr w:rsidTr="00646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" w:type="dxa"/>
        </w:trPr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A6">
            <w:pPr>
              <w:pStyle w:val="BodyText"/>
              <w:rPr>
                <w:lang w:val="en-NZ"/>
              </w:rPr>
            </w:pPr>
            <w:r w:rsidRPr="000B5AA6">
              <w:t>UEENEEE008B</w:t>
            </w:r>
          </w:p>
        </w:tc>
        <w:tc>
          <w:tcPr>
            <w:tcW w:w="53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A6">
            <w:pPr>
              <w:pStyle w:val="BodyText"/>
              <w:rPr>
                <w:lang w:val="en-NZ"/>
              </w:rPr>
            </w:pPr>
            <w:r w:rsidRPr="000B5AA6">
              <w:t>Lay wiring/cabling and terminate accessories for extra-low voltage circuits</w:t>
            </w:r>
          </w:p>
        </w:tc>
      </w:tr>
      <w:tr w:rsidTr="00646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" w:type="dxa"/>
        </w:trPr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A6">
            <w:pPr>
              <w:pStyle w:val="BodyText"/>
              <w:rPr>
                <w:lang w:val="en-NZ"/>
              </w:rPr>
            </w:pPr>
            <w:r w:rsidRPr="000B5AA6">
              <w:t>UEENEEE037B</w:t>
            </w:r>
          </w:p>
        </w:tc>
        <w:tc>
          <w:tcPr>
            <w:tcW w:w="53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A6">
            <w:pPr>
              <w:pStyle w:val="BodyText"/>
              <w:rPr>
                <w:lang w:val="en-NZ"/>
              </w:rPr>
            </w:pPr>
            <w:r w:rsidRPr="000B5AA6">
              <w:t>Document occupational hazards and risks in electrotechnology</w:t>
            </w:r>
          </w:p>
        </w:tc>
      </w:tr>
      <w:tr w:rsidTr="00646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" w:type="dxa"/>
        </w:trPr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A6">
            <w:pPr>
              <w:pStyle w:val="BodyText"/>
              <w:rPr>
                <w:lang w:val="en-NZ"/>
              </w:rPr>
            </w:pPr>
            <w:r w:rsidRPr="000B5AA6">
              <w:t>UEENEEE038B</w:t>
            </w:r>
          </w:p>
        </w:tc>
        <w:tc>
          <w:tcPr>
            <w:tcW w:w="53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A6">
            <w:pPr>
              <w:pStyle w:val="BodyText"/>
              <w:rPr>
                <w:lang w:val="en-NZ"/>
              </w:rPr>
            </w:pPr>
            <w:r w:rsidRPr="000B5AA6">
              <w:t>Participate in development and follow a personal competency development plan</w:t>
            </w:r>
          </w:p>
        </w:tc>
      </w:tr>
      <w:tr w:rsidTr="00646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" w:type="dxa"/>
        </w:trPr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A6">
            <w:pPr>
              <w:pStyle w:val="BodyText"/>
              <w:rPr>
                <w:lang w:val="en-NZ"/>
              </w:rPr>
            </w:pPr>
            <w:r w:rsidRPr="000B5AA6">
              <w:t>UEENEEK023B</w:t>
            </w:r>
          </w:p>
        </w:tc>
        <w:tc>
          <w:tcPr>
            <w:tcW w:w="53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A6">
            <w:pPr>
              <w:pStyle w:val="BodyText"/>
              <w:rPr>
                <w:lang w:val="en-NZ"/>
              </w:rPr>
            </w:pPr>
            <w:r w:rsidRPr="000B5AA6">
              <w:t>Carry out basic repairs to renewable energy apparatus by replacement of components</w:t>
            </w:r>
          </w:p>
        </w:tc>
      </w:tr>
      <w:tr w:rsidTr="00646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" w:type="dxa"/>
        </w:trPr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A6">
            <w:pPr>
              <w:pStyle w:val="BodyText"/>
              <w:rPr>
                <w:lang w:val="en-NZ"/>
              </w:rPr>
            </w:pPr>
            <w:r w:rsidRPr="000B5AA6">
              <w:t>UEENEEK0</w:t>
            </w:r>
            <w:r w:rsidRPr="000B5AA6">
              <w:t>50A</w:t>
            </w:r>
          </w:p>
        </w:tc>
        <w:tc>
          <w:tcPr>
            <w:tcW w:w="53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AA6" w:rsidP="000B5AA6">
            <w:pPr>
              <w:pStyle w:val="BodyText"/>
            </w:pPr>
            <w:r w:rsidRPr="000B5AA6">
              <w:t>Assemble and set up photovoltaic apparatus in a domestic dwelling</w:t>
            </w:r>
          </w:p>
        </w:tc>
      </w:tr>
    </w:tbl>
    <w:p w:rsidR="00000000" w:rsidRPr="000B5AA6" w:rsidP="000B5AA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378"/>
      </w:tblGrid>
      <w:tr w:rsidTr="00646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AA6" w:rsidP="000B5AA6">
            <w:pPr>
              <w:pStyle w:val="BodyText"/>
            </w:pPr>
            <w:r w:rsidRPr="000B5AA6">
              <w:rPr>
                <w:rStyle w:val="SpecialBold"/>
              </w:rPr>
              <w:t>Stream Core Competency Standard Units</w:t>
            </w:r>
          </w:p>
          <w:p w:rsidR="00000000" w:rsidP="000B5AA6">
            <w:pPr>
              <w:pStyle w:val="BodyText"/>
              <w:rPr>
                <w:lang w:val="en-NZ"/>
              </w:rPr>
            </w:pPr>
            <w:r w:rsidRPr="000B5AA6">
              <w:t>At least one of the following competency standard units to be achieved</w:t>
            </w:r>
          </w:p>
        </w:tc>
      </w:tr>
      <w:tr w:rsidTr="00646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A6">
            <w:pPr>
              <w:pStyle w:val="BodyText"/>
              <w:rPr>
                <w:lang w:val="en-NZ"/>
              </w:rPr>
            </w:pPr>
            <w:r w:rsidRPr="000B5AA6">
              <w:t>UEENEEC001B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A6">
            <w:pPr>
              <w:pStyle w:val="BodyText"/>
              <w:rPr>
                <w:lang w:val="en-NZ"/>
              </w:rPr>
            </w:pPr>
            <w:r w:rsidRPr="000B5AA6">
              <w:t>Maintain documentation</w:t>
            </w:r>
          </w:p>
        </w:tc>
      </w:tr>
      <w:tr w:rsidTr="00646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A6">
            <w:pPr>
              <w:pStyle w:val="BodyText"/>
              <w:rPr>
                <w:lang w:val="en-NZ"/>
              </w:rPr>
            </w:pPr>
            <w:r w:rsidRPr="000B5AA6">
              <w:t>UEENEEC002B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A6">
            <w:pPr>
              <w:pStyle w:val="BodyText"/>
              <w:rPr>
                <w:lang w:val="en-NZ"/>
              </w:rPr>
            </w:pPr>
            <w:r w:rsidRPr="000B5AA6">
              <w:t>Source and purchase material/parts for installation or service jobs</w:t>
            </w:r>
          </w:p>
        </w:tc>
      </w:tr>
      <w:tr w:rsidTr="00646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A6">
            <w:pPr>
              <w:pStyle w:val="BodyText"/>
              <w:rPr>
                <w:lang w:val="en-NZ"/>
              </w:rPr>
            </w:pPr>
            <w:r w:rsidRPr="000B5AA6">
              <w:t>UEENEEC008B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A6">
            <w:pPr>
              <w:pStyle w:val="BodyText"/>
              <w:rPr>
                <w:lang w:val="en-NZ"/>
              </w:rPr>
            </w:pPr>
            <w:r w:rsidRPr="000B5AA6">
              <w:t>Receive and store materials and equipment for electrotechnology work</w:t>
            </w:r>
          </w:p>
        </w:tc>
      </w:tr>
      <w:tr w:rsidTr="00646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A6">
            <w:pPr>
              <w:pStyle w:val="BodyText"/>
              <w:rPr>
                <w:lang w:val="en-NZ"/>
              </w:rPr>
            </w:pPr>
            <w:r w:rsidRPr="000B5AA6">
              <w:t>UEENEEC010B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A6">
            <w:pPr>
              <w:pStyle w:val="BodyText"/>
              <w:rPr>
                <w:lang w:val="en-NZ"/>
              </w:rPr>
            </w:pPr>
            <w:r w:rsidRPr="000B5AA6">
              <w:t>Deliver a service to customers</w:t>
            </w:r>
          </w:p>
        </w:tc>
      </w:tr>
      <w:tr w:rsidTr="00646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A6">
            <w:pPr>
              <w:pStyle w:val="BodyText"/>
              <w:rPr>
                <w:lang w:val="en-NZ"/>
              </w:rPr>
            </w:pPr>
            <w:r w:rsidRPr="000B5AA6">
              <w:t>UEENEED001B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A6">
            <w:pPr>
              <w:pStyle w:val="BodyText"/>
              <w:rPr>
                <w:lang w:val="en-NZ"/>
              </w:rPr>
            </w:pPr>
            <w:r w:rsidRPr="000B5AA6">
              <w:t>Use basic computer applications relevant to a wor</w:t>
            </w:r>
            <w:r w:rsidRPr="000B5AA6">
              <w:t>kplace</w:t>
            </w:r>
          </w:p>
        </w:tc>
      </w:tr>
      <w:tr w:rsidTr="00646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A6">
            <w:pPr>
              <w:pStyle w:val="BodyText"/>
              <w:rPr>
                <w:lang w:val="en-NZ"/>
              </w:rPr>
            </w:pPr>
            <w:r w:rsidRPr="000B5AA6">
              <w:t>UEENEEE020B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A6">
            <w:pPr>
              <w:pStyle w:val="BodyText"/>
              <w:rPr>
                <w:lang w:val="en-NZ"/>
              </w:rPr>
            </w:pPr>
            <w:r w:rsidRPr="000B5AA6">
              <w:t>Provide basic instruction in the use of electrotechnology apparatus</w:t>
            </w:r>
          </w:p>
        </w:tc>
      </w:tr>
      <w:tr w:rsidTr="00646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A6">
            <w:pPr>
              <w:pStyle w:val="BodyText"/>
              <w:rPr>
                <w:lang w:val="en-NZ"/>
              </w:rPr>
            </w:pPr>
            <w:r w:rsidRPr="000B5AA6">
              <w:t>UEENEEK042A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AA6" w:rsidP="000B5AA6">
            <w:pPr>
              <w:pStyle w:val="BodyText"/>
            </w:pPr>
            <w:r w:rsidRPr="000B5AA6">
              <w:t>Participate in environmentally sustainable work practices</w:t>
            </w:r>
          </w:p>
        </w:tc>
      </w:tr>
    </w:tbl>
    <w:p w:rsidR="00000000" w:rsidRPr="000B5AA6" w:rsidP="000B5AA6">
      <w:pPr>
        <w:pStyle w:val="BodyText"/>
      </w:pPr>
      <w:r w:rsidRPr="000B5AA6">
        <w:rPr>
          <w:rStyle w:val="SpecialBold"/>
        </w:rPr>
        <w:t>Elective Competency Standard Units</w:t>
      </w:r>
    </w:p>
    <w:p w:rsidR="00000000" w:rsidRPr="000B5AA6" w:rsidP="000B5AA6">
      <w:pPr>
        <w:pStyle w:val="BodyText"/>
      </w:pPr>
      <w:r w:rsidRPr="000B5AA6">
        <w:t>In accordance with Schedule 2 which forms an integral part of</w:t>
      </w:r>
      <w:r w:rsidRPr="000B5AA6">
        <w:t xml:space="preserve"> this qualification, achieve a Unit Strand Total of at least 3 as specified.</w:t>
      </w:r>
    </w:p>
    <w:p w:rsidR="00000000" w:rsidRPr="000B5AA6" w:rsidP="000B5AA6">
      <w:pPr>
        <w:pStyle w:val="BodyText"/>
      </w:pPr>
    </w:p>
    <w:p w:rsidR="00000000" w:rsidRPr="000B5AA6" w:rsidP="000B5AA6">
      <w:pPr>
        <w:pStyle w:val="BodyText"/>
      </w:pPr>
      <w:r w:rsidRPr="000B5AA6">
        <w:rPr>
          <w:rStyle w:val="SpecialBold"/>
        </w:rPr>
        <w:t>Note</w:t>
      </w:r>
      <w:r w:rsidRPr="000B5AA6">
        <w:t>:  1. Pre-requisite pathways shall be identified and met for all elective units selected.</w:t>
      </w:r>
    </w:p>
    <w:p w:rsidR="00000000" w:rsidRPr="000B5AA6" w:rsidP="000B5AA6">
      <w:pPr>
        <w:pStyle w:val="BodyText"/>
      </w:pPr>
      <w:r w:rsidRPr="000B5AA6">
        <w:t>2. In selecting elective units considerations to career planning advice should be given to units that form part of a pre-requisite pathway for the progression to achieve particular competencies or qualification at a higher level.</w:t>
      </w:r>
    </w:p>
    <w:p w:rsidR="00000000" w:rsidRPr="000B5AA6" w:rsidP="000B5AA6">
      <w:pPr>
        <w:pStyle w:val="BodyText"/>
      </w:pPr>
    </w:p>
    <w:p w:rsidR="00000000" w:rsidRPr="000B5AA6" w:rsidP="000B5AA6">
      <w:pPr>
        <w:pStyle w:val="BodyText"/>
      </w:pPr>
      <w:r w:rsidRPr="000B5AA6">
        <w:t>END OF QUALIFICATION</w:t>
      </w:r>
    </w:p>
    <w:p w:rsidR="00646723" w:rsidP="000B5AA6">
      <w:pPr>
        <w:pStyle w:val="BodyText"/>
      </w:pPr>
      <w:r w:rsidRPr="000B5AA6">
        <w:t>____</w:t>
      </w:r>
      <w:r w:rsidRPr="000B5AA6">
        <w:t>__________________________________________________________________</w:t>
      </w:r>
    </w:p>
    <w:p w:rsidR="00646723" w:rsidP="000B5AA6">
      <w:pPr>
        <w:pStyle w:val="BodyText"/>
      </w:pPr>
    </w:p>
    <w:p w:rsidR="00000000" w:rsidRPr="000B5AA6" w:rsidP="000B5AA6"/>
    <w:sectPr w:rsidSect="000B5A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A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46723" w:rsidP="006467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A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723" w:rsidP="000B5A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6723" w:rsidP="000B5A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646723" w:rsidP="000B5AA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A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46723" w:rsidP="0064672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A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723" w:rsidP="000B5A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UEE21510 Certificate II in Renewable Energy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46723" w:rsidP="000B5AA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B011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287F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A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B5A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5A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5A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5A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5A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5A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5A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5A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5A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5A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5AA6"/>
  </w:style>
  <w:style w:type="character" w:customStyle="1" w:styleId="Heading1Char">
    <w:name w:val="Heading 1 Char"/>
    <w:basedOn w:val="DefaultParagraphFont"/>
    <w:link w:val="Heading1"/>
    <w:rsid w:val="000B5A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5AA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5AA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B5A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5AA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0B5A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5AA6"/>
    <w:rPr>
      <w:b/>
      <w:spacing w:val="0"/>
    </w:rPr>
  </w:style>
  <w:style w:type="paragraph" w:styleId="Header">
    <w:name w:val="header"/>
    <w:basedOn w:val="Normal"/>
    <w:link w:val="HeaderChar"/>
    <w:rsid w:val="000B5A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5A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B5AA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B5A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5A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5A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5A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5A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5A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5AA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B5AA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B5AA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B5A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5A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5A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5A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5A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B5A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5A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5A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5A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5A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5A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5A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5A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5AA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5A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5AA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B5A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5A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5A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5A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5A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5AA6"/>
    <w:rPr>
      <w:i/>
    </w:rPr>
  </w:style>
  <w:style w:type="paragraph" w:styleId="Caption">
    <w:name w:val="caption"/>
    <w:basedOn w:val="BodyText"/>
    <w:next w:val="Normal"/>
    <w:qFormat/>
    <w:rsid w:val="000B5A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5A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5A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5AA6"/>
  </w:style>
  <w:style w:type="paragraph" w:styleId="TableofFigures">
    <w:name w:val="table of figures"/>
    <w:basedOn w:val="Normal"/>
    <w:next w:val="Normal"/>
    <w:semiHidden/>
    <w:rsid w:val="000B5A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5AA6"/>
    <w:pPr>
      <w:numPr>
        <w:numId w:val="10"/>
      </w:numPr>
    </w:pPr>
  </w:style>
  <w:style w:type="character" w:customStyle="1" w:styleId="WingdingSymbols">
    <w:name w:val="Wingding Symbols"/>
    <w:rsid w:val="000B5AA6"/>
    <w:rPr>
      <w:rFonts w:ascii="Wingdings" w:hAnsi="Wingdings"/>
    </w:rPr>
  </w:style>
  <w:style w:type="paragraph" w:customStyle="1" w:styleId="TableHeading">
    <w:name w:val="Table Heading"/>
    <w:basedOn w:val="HeadingBase"/>
    <w:rsid w:val="000B5A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5AA6"/>
    <w:rPr>
      <w:color w:val="0033CC"/>
      <w:u w:val="none"/>
    </w:rPr>
  </w:style>
  <w:style w:type="paragraph" w:customStyle="1" w:styleId="BodyTextRight">
    <w:name w:val="Body Text Right"/>
    <w:basedOn w:val="BodyText"/>
    <w:rsid w:val="000B5A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5A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5A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5A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5A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5AA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B5AA6"/>
    <w:rPr>
      <w:sz w:val="32"/>
    </w:rPr>
  </w:style>
  <w:style w:type="paragraph" w:customStyle="1" w:styleId="HeadingProcedure">
    <w:name w:val="Heading Procedure"/>
    <w:basedOn w:val="HeadingBase"/>
    <w:next w:val="Normal"/>
    <w:rsid w:val="000B5A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5AA6"/>
    <w:pPr>
      <w:spacing w:before="60" w:after="60"/>
    </w:pPr>
  </w:style>
  <w:style w:type="paragraph" w:styleId="ListContinue">
    <w:name w:val="List Continue"/>
    <w:basedOn w:val="List"/>
    <w:rsid w:val="000B5AA6"/>
    <w:pPr>
      <w:ind w:firstLine="0"/>
    </w:pPr>
  </w:style>
  <w:style w:type="paragraph" w:customStyle="1" w:styleId="ListNote">
    <w:name w:val="List Note"/>
    <w:basedOn w:val="List"/>
    <w:rsid w:val="000B5A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5A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5A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5AA6"/>
    <w:rPr>
      <w:rFonts w:ascii="Courier New" w:hAnsi="Courier New"/>
    </w:rPr>
  </w:style>
  <w:style w:type="paragraph" w:customStyle="1" w:styleId="NoteBullet">
    <w:name w:val="Note Bullet"/>
    <w:basedOn w:val="Note"/>
    <w:rsid w:val="000B5A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5A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5A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5A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5A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5A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5AA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B5AA6"/>
    <w:rPr>
      <w:b/>
      <w:smallCaps/>
    </w:rPr>
  </w:style>
  <w:style w:type="paragraph" w:customStyle="1" w:styleId="TableListNumber">
    <w:name w:val="Table List Number"/>
    <w:basedOn w:val="ListNumber"/>
    <w:rsid w:val="000B5A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5A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5AA6"/>
    <w:pPr>
      <w:numPr>
        <w:numId w:val="8"/>
      </w:numPr>
    </w:pPr>
  </w:style>
  <w:style w:type="paragraph" w:customStyle="1" w:styleId="ListAlpha2">
    <w:name w:val="List Alpha 2"/>
    <w:basedOn w:val="List2"/>
    <w:rsid w:val="000B5AA6"/>
    <w:pPr>
      <w:numPr>
        <w:numId w:val="7"/>
      </w:numPr>
    </w:pPr>
  </w:style>
  <w:style w:type="paragraph" w:styleId="List2">
    <w:name w:val="List 2"/>
    <w:basedOn w:val="BodyText"/>
    <w:rsid w:val="000B5A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5A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5A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5A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5A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5AA6"/>
    <w:pPr>
      <w:numPr>
        <w:numId w:val="2"/>
      </w:numPr>
    </w:pPr>
  </w:style>
  <w:style w:type="paragraph" w:styleId="ListBullet5">
    <w:name w:val="List Bullet 5"/>
    <w:basedOn w:val="List5"/>
    <w:rsid w:val="000B5AA6"/>
    <w:pPr>
      <w:numPr>
        <w:numId w:val="3"/>
      </w:numPr>
    </w:pPr>
  </w:style>
  <w:style w:type="paragraph" w:styleId="ListContinue2">
    <w:name w:val="List Continue 2"/>
    <w:basedOn w:val="List2"/>
    <w:rsid w:val="000B5AA6"/>
    <w:pPr>
      <w:ind w:firstLine="0"/>
    </w:pPr>
  </w:style>
  <w:style w:type="paragraph" w:styleId="ListContinue3">
    <w:name w:val="List Continue 3"/>
    <w:basedOn w:val="List3"/>
    <w:rsid w:val="000B5AA6"/>
    <w:pPr>
      <w:ind w:left="1021" w:firstLine="0"/>
    </w:pPr>
  </w:style>
  <w:style w:type="paragraph" w:styleId="ListContinue4">
    <w:name w:val="List Continue 4"/>
    <w:basedOn w:val="List4"/>
    <w:rsid w:val="000B5AA6"/>
    <w:pPr>
      <w:ind w:firstLine="0"/>
    </w:pPr>
  </w:style>
  <w:style w:type="paragraph" w:styleId="ListContinue5">
    <w:name w:val="List Continue 5"/>
    <w:basedOn w:val="List5"/>
    <w:rsid w:val="000B5AA6"/>
    <w:pPr>
      <w:ind w:firstLine="0"/>
    </w:pPr>
  </w:style>
  <w:style w:type="paragraph" w:styleId="ListNumber3">
    <w:name w:val="List Number 3"/>
    <w:basedOn w:val="List3"/>
    <w:rsid w:val="000B5AA6"/>
    <w:pPr>
      <w:numPr>
        <w:numId w:val="4"/>
      </w:numPr>
    </w:pPr>
  </w:style>
  <w:style w:type="paragraph" w:styleId="ListNumber4">
    <w:name w:val="List Number 4"/>
    <w:basedOn w:val="List4"/>
    <w:rsid w:val="000B5AA6"/>
    <w:pPr>
      <w:numPr>
        <w:numId w:val="5"/>
      </w:numPr>
    </w:pPr>
  </w:style>
  <w:style w:type="paragraph" w:styleId="ListNumber5">
    <w:name w:val="List Number 5"/>
    <w:basedOn w:val="List5"/>
    <w:rsid w:val="000B5AA6"/>
    <w:pPr>
      <w:numPr>
        <w:numId w:val="6"/>
      </w:numPr>
    </w:pPr>
  </w:style>
  <w:style w:type="paragraph" w:styleId="BlockText">
    <w:name w:val="Block Text"/>
    <w:basedOn w:val="Normal"/>
    <w:rsid w:val="000B5A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5A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5AA6"/>
    <w:rPr>
      <w:sz w:val="16"/>
      <w:vertAlign w:val="superscript"/>
    </w:rPr>
  </w:style>
  <w:style w:type="character" w:customStyle="1" w:styleId="Symbols">
    <w:name w:val="Symbols"/>
    <w:basedOn w:val="DefaultParagraphFont"/>
    <w:rsid w:val="000B5AA6"/>
    <w:rPr>
      <w:rFonts w:ascii="Symbol" w:hAnsi="Symbol"/>
    </w:rPr>
  </w:style>
  <w:style w:type="character" w:customStyle="1" w:styleId="MenuOptions">
    <w:name w:val="Menu Options"/>
    <w:basedOn w:val="DefaultParagraphFont"/>
    <w:rsid w:val="000B5A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5AA6"/>
    <w:rPr>
      <w:b/>
    </w:rPr>
  </w:style>
  <w:style w:type="character" w:customStyle="1" w:styleId="Underlined">
    <w:name w:val="Underlined"/>
    <w:basedOn w:val="DefaultParagraphFont"/>
    <w:rsid w:val="000B5AA6"/>
    <w:rPr>
      <w:u w:val="single"/>
    </w:rPr>
  </w:style>
  <w:style w:type="paragraph" w:customStyle="1" w:styleId="TableBodyTextRight">
    <w:name w:val="Table Body Text Right"/>
    <w:basedOn w:val="TableBodyText"/>
    <w:rsid w:val="000B5A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5AA6"/>
    <w:rPr>
      <w:sz w:val="18"/>
    </w:rPr>
  </w:style>
  <w:style w:type="paragraph" w:customStyle="1" w:styleId="BodySmallRight">
    <w:name w:val="Body Small Right"/>
    <w:basedOn w:val="BodyTextRight"/>
    <w:rsid w:val="000B5AA6"/>
    <w:rPr>
      <w:sz w:val="18"/>
      <w:szCs w:val="18"/>
    </w:rPr>
  </w:style>
  <w:style w:type="paragraph" w:customStyle="1" w:styleId="MarginEdition">
    <w:name w:val="Margin Edition"/>
    <w:basedOn w:val="MarginNote"/>
    <w:rsid w:val="000B5A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5AA6"/>
    <w:rPr>
      <w:sz w:val="2"/>
      <w:szCs w:val="2"/>
    </w:rPr>
  </w:style>
  <w:style w:type="character" w:customStyle="1" w:styleId="Small">
    <w:name w:val="Small"/>
    <w:basedOn w:val="DefaultParagraphFont"/>
    <w:rsid w:val="000B5AA6"/>
    <w:rPr>
      <w:sz w:val="16"/>
    </w:rPr>
  </w:style>
  <w:style w:type="paragraph" w:customStyle="1" w:styleId="WideTable">
    <w:name w:val="Wide Table"/>
    <w:basedOn w:val="Normal"/>
    <w:rsid w:val="000B5A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5AA6"/>
  </w:style>
  <w:style w:type="paragraph" w:styleId="Quote">
    <w:name w:val="Quote"/>
    <w:basedOn w:val="Heading1"/>
    <w:link w:val="QuoteChar"/>
    <w:qFormat/>
    <w:rsid w:val="000B5A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5A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5AA6"/>
    <w:pPr>
      <w:pageBreakBefore/>
    </w:pPr>
  </w:style>
  <w:style w:type="paragraph" w:customStyle="1" w:styleId="Border">
    <w:name w:val="Border"/>
    <w:basedOn w:val="Normal"/>
    <w:qFormat/>
    <w:rsid w:val="000B5A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5A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A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AA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B5A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5A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5A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5A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5A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5AA6"/>
    <w:rPr>
      <w:u w:val="single"/>
    </w:rPr>
  </w:style>
  <w:style w:type="character" w:customStyle="1" w:styleId="BoldandItalics">
    <w:name w:val="Bold and Italics"/>
    <w:qFormat/>
    <w:rsid w:val="000B5AA6"/>
    <w:rPr>
      <w:b/>
      <w:i/>
      <w:u w:val="none"/>
    </w:rPr>
  </w:style>
  <w:style w:type="paragraph" w:styleId="BalloonText">
    <w:name w:val="Balloon Text"/>
    <w:basedOn w:val="Normal"/>
    <w:link w:val="BalloonTextChar"/>
    <w:rsid w:val="000B5A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5AA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B5AA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5AA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377</Words>
  <Characters>2514</Characters>
  <Application>Microsoft Office Word</Application>
  <DocSecurity>0</DocSecurity>
  <Lines>100</Lines>
  <Paragraphs>69</Paragraphs>
  <ScaleCrop>false</ScaleCrop>
  <Company>Author-it Software Corporation Ltd.</Company>
  <LinksUpToDate>false</LinksUpToDate>
  <CharactersWithSpaces>2827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UEE21510 Certificate II in Renewable Energy</dc:title>
  <dc:subject>Approved</dc:subject>
  <dc:creator>EE-Oz Training Standards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2012-05-27T08:23:00Z</dcterms:created>
  <dcterms:modified xsi:type="dcterms:W3CDTF">2012-05-27T08:23:00Z</dcterms:modified>
</cp:coreProperties>
</file>