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347" w:rsidP="00D85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UEERS0035 Maintain wayside asset protection equipment</w:t>
      </w:r>
      <w:r>
        <w:fldChar w:fldCharType="end"/>
      </w:r>
    </w:p>
    <w:p w:rsidR="00D85347" w:rsidP="00D85347">
      <w:pPr>
        <w:pStyle w:val="Version"/>
        <w:sectPr w:rsidSect="00E57C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CD7" w:rsidP="00E57CD7">
      <w:pPr>
        <w:pStyle w:val="SuperHeading"/>
      </w:pPr>
      <w:r w:rsidRPr="00E57CD7">
        <w:t>UEERS0035 Maintain wayside asset protection equipment</w:t>
      </w:r>
    </w:p>
    <w:p w:rsidR="00000000" w:rsidRPr="00E57CD7" w:rsidP="00E57CD7">
      <w:pPr>
        <w:pStyle w:val="Heading1"/>
      </w:pPr>
      <w:bookmarkStart w:id="1" w:name="O_1267592"/>
      <w:bookmarkEnd w:id="1"/>
      <w:r w:rsidRPr="00E57C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 w:rsidP="00E57CD7">
            <w:pPr>
              <w:pStyle w:val="BodyText"/>
            </w:pPr>
            <w:r w:rsidRPr="00E57CD7">
              <w:t>Release 1. This is the first release of this unit of competency in the UEE Electrotechnology Training Package.</w:t>
            </w:r>
          </w:p>
        </w:tc>
      </w:tr>
    </w:tbl>
    <w:p w:rsidR="00000000" w:rsidRPr="00E57CD7" w:rsidP="00E57CD7">
      <w:pPr>
        <w:pStyle w:val="NoPaddingFontSize1"/>
      </w:pPr>
    </w:p>
    <w:p w:rsidR="00000000" w:rsidRPr="00E57CD7" w:rsidP="00E57CD7">
      <w:pPr>
        <w:pStyle w:val="AllowPageBreak"/>
      </w:pPr>
    </w:p>
    <w:p w:rsidR="00000000" w:rsidRPr="00E57CD7" w:rsidP="00E57CD7">
      <w:pPr>
        <w:pStyle w:val="Heading1"/>
      </w:pPr>
      <w:bookmarkStart w:id="2" w:name="O_1267593"/>
      <w:bookmarkEnd w:id="2"/>
      <w:r w:rsidRPr="00E57CD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 w:rsidP="00E57CD7">
            <w:pPr>
              <w:pStyle w:val="BodyText"/>
            </w:pPr>
            <w:r w:rsidRPr="00E57CD7">
              <w:t xml:space="preserve">This unit involves the skills and knowledge required to maintain wayside </w:t>
            </w:r>
            <w:r w:rsidRPr="00E57CD7">
              <w:t>asset protection equipment.</w:t>
            </w:r>
          </w:p>
          <w:p w:rsidR="00000000" w:rsidRPr="00E57CD7" w:rsidP="00E57CD7">
            <w:pPr>
              <w:pStyle w:val="BodyText"/>
            </w:pPr>
            <w:r w:rsidRPr="00E57CD7">
              <w:t>It includes safe working, regulatory requirements and following work procedures, installing, maintaining, fault finding and testing asset protection equipment.</w:t>
            </w:r>
          </w:p>
          <w:p w:rsidR="00000000" w:rsidRPr="00E57CD7" w:rsidP="00E57CD7">
            <w:pPr>
              <w:pStyle w:val="BodyText"/>
            </w:pPr>
            <w:r w:rsidRPr="00E57CD7">
              <w:t>Persons achieving competence in this unit will need to fulfil the ap</w:t>
            </w:r>
            <w:r w:rsidRPr="00E57CD7">
              <w:t>plicable state/territory legislated rail safety requirements and to comply with relevant codes of practice, rules and/or guidelines.</w:t>
            </w:r>
          </w:p>
          <w:p w:rsidR="00000000" w:rsidRPr="00E57CD7" w:rsidP="00E57CD7">
            <w:pPr>
              <w:pStyle w:val="BodyText"/>
            </w:pPr>
            <w:r w:rsidRPr="00E57CD7">
              <w:t>No other licensing, legislative or certification requirements apply to this unit at the time of publication.</w:t>
            </w:r>
          </w:p>
        </w:tc>
      </w:tr>
    </w:tbl>
    <w:p w:rsidR="00000000" w:rsidRPr="00E57CD7" w:rsidP="00E57CD7">
      <w:pPr>
        <w:pStyle w:val="NoPaddingFontSize1"/>
      </w:pPr>
    </w:p>
    <w:p w:rsidR="00000000" w:rsidRPr="00E57CD7" w:rsidP="00E57CD7">
      <w:pPr>
        <w:pStyle w:val="AllowPageBreak"/>
      </w:pPr>
    </w:p>
    <w:p w:rsidR="00000000" w:rsidRPr="00E57CD7" w:rsidP="00E57CD7">
      <w:pPr>
        <w:pStyle w:val="Heading1"/>
      </w:pPr>
      <w:bookmarkStart w:id="3" w:name="O_1267594"/>
      <w:bookmarkEnd w:id="3"/>
      <w:r w:rsidRPr="00E57CD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 w:rsidP="00E57CD7">
            <w:pPr>
              <w:pStyle w:val="BodyText"/>
            </w:pPr>
            <w:r w:rsidRPr="00E57CD7">
              <w:t>UEERS0020 Apply rail signalling principles</w:t>
            </w:r>
          </w:p>
        </w:tc>
      </w:tr>
    </w:tbl>
    <w:p w:rsidR="00000000" w:rsidRPr="00E57CD7" w:rsidP="00E57CD7">
      <w:pPr>
        <w:pStyle w:val="NoPaddingFontSize1"/>
      </w:pPr>
    </w:p>
    <w:p w:rsidR="00000000" w:rsidRPr="00E57CD7" w:rsidP="00E57CD7">
      <w:pPr>
        <w:pStyle w:val="AllowPageBreak"/>
      </w:pPr>
    </w:p>
    <w:p w:rsidR="00000000" w:rsidRPr="00E57CD7" w:rsidP="00E57CD7">
      <w:pPr>
        <w:pStyle w:val="Heading1"/>
      </w:pPr>
      <w:bookmarkStart w:id="4" w:name="O_1267595"/>
      <w:bookmarkEnd w:id="4"/>
      <w:r w:rsidRPr="00E57CD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 w:rsidP="00E57CD7">
            <w:pPr>
              <w:pStyle w:val="BodyText"/>
            </w:pPr>
            <w:r w:rsidRPr="00E57CD7">
              <w:t>Rail Signalling</w:t>
            </w:r>
          </w:p>
        </w:tc>
      </w:tr>
    </w:tbl>
    <w:p w:rsidR="00000000" w:rsidRPr="00E57CD7" w:rsidP="00E57CD7">
      <w:pPr>
        <w:pStyle w:val="NoPaddingFontSize1"/>
      </w:pPr>
    </w:p>
    <w:p w:rsidR="00000000" w:rsidRPr="00E57CD7" w:rsidP="00E57CD7">
      <w:pPr>
        <w:pStyle w:val="AllowPageBreak"/>
      </w:pPr>
    </w:p>
    <w:p w:rsidR="00000000" w:rsidRPr="00E57CD7" w:rsidP="00E57CD7">
      <w:pPr>
        <w:pStyle w:val="Heading1"/>
      </w:pPr>
      <w:bookmarkStart w:id="5" w:name="O_1267596"/>
      <w:bookmarkEnd w:id="5"/>
      <w:r w:rsidRPr="00E57CD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 w:rsidP="00E57CD7">
            <w:pPr>
              <w:pStyle w:val="BodyText"/>
            </w:pPr>
            <w:r w:rsidRPr="00E57CD7">
              <w:t>Electrotechnology</w:t>
            </w:r>
          </w:p>
        </w:tc>
      </w:tr>
    </w:tbl>
    <w:p w:rsidR="00000000" w:rsidRPr="00E57CD7" w:rsidP="00E57CD7">
      <w:pPr>
        <w:pStyle w:val="NoPaddingFontSize1"/>
      </w:pPr>
    </w:p>
    <w:p w:rsidR="00000000" w:rsidRPr="00E57CD7" w:rsidP="00E57CD7">
      <w:pPr>
        <w:pStyle w:val="AllowPageBreak"/>
      </w:pPr>
    </w:p>
    <w:p w:rsidR="00000000" w:rsidRPr="00E57CD7" w:rsidP="00E57CD7">
      <w:pPr>
        <w:pStyle w:val="Heading1"/>
      </w:pPr>
      <w:bookmarkStart w:id="6" w:name="O_1267597"/>
      <w:bookmarkEnd w:id="6"/>
      <w:r w:rsidRPr="00E57CD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 w:rsidP="00E57CD7">
            <w:pPr>
              <w:pStyle w:val="BodyText"/>
            </w:pPr>
            <w:r w:rsidRPr="00E57CD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PERFORMANCE CRITERIA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Performance criteria describe the performance needed to demonstrate achievement of the element.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 w:rsidP="00E57CD7">
            <w:pPr>
              <w:pStyle w:val="BodyText"/>
            </w:pPr>
            <w:r w:rsidRPr="00E57CD7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 w:rsidP="00E57CD7">
            <w:pPr>
              <w:pStyle w:val="BodyText"/>
            </w:pPr>
            <w:r w:rsidRPr="00E57CD7">
              <w:rPr>
                <w:rStyle w:val="SpecialBold"/>
              </w:rPr>
              <w:t>Prepare to maintain asset protection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Work health and safety (WHS)/occupational health and safety (OHS) requirements and workplace procedures for a given work area are identified and applied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Hazards are identified, WHS/OHS risks are assessed, and control measures and workplace procedure</w:t>
            </w:r>
            <w:r w:rsidRPr="00E57CD7">
              <w:t>s implemented in preparation for work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Scope of maintenance is determined from maintenance schedules, job specifications, drawings and regulatory requirements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Appropriate rail safe working person/s is consulted to confirm access times and methods, and ensure work is coordinated effectively with others to minimise rail traffic disruption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Scope of the work and location of asset protection equipment is deter</w:t>
            </w:r>
            <w:r w:rsidRPr="00E57CD7">
              <w:t>mined by site inspection and from job instructions, specifications and /or diagrams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Materials needed for the maintenance work are obtained in accordance with workplace procedures and checked against job specifications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Tools, equipment and tes</w:t>
            </w:r>
            <w:r w:rsidRPr="00E57CD7">
              <w:t>ting devices needed for maintenance work are obtained in accordance with workplace procedures and checked for correct operation and safety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Authorisation to take temporarily out of service or disable systems is obtained in accordance with workplace p</w:t>
            </w:r>
            <w:r w:rsidRPr="00E57CD7">
              <w:t>rocedures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 w:rsidP="00E57CD7">
            <w:pPr>
              <w:pStyle w:val="BodyText"/>
            </w:pPr>
            <w:r w:rsidRPr="00E57CD7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 w:rsidP="00E57CD7">
            <w:pPr>
              <w:pStyle w:val="BodyText"/>
            </w:pPr>
            <w:r w:rsidRPr="00E57CD7">
              <w:rPr>
                <w:rStyle w:val="SpecialBold"/>
              </w:rPr>
              <w:t>Maintain asset protection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WHS/OHS risk control measures and workplace procedures for carrying out work are followed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 xml:space="preserve">On-track safe working requirements are identified and applied in accordance with workplace procedures and </w:t>
            </w:r>
            <w:r w:rsidRPr="00E57CD7">
              <w:t xml:space="preserve">safety management system  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Asset protection equipment is maintained to comply with technical standards, job specifications and requirements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Wiring and cabling is inspected to comply with technical standards, job specifications and requirements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Tests are conducted to ensure equipment complies with specification and functions as intended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Work is carried out efficiently, without was</w:t>
            </w:r>
            <w:r w:rsidRPr="00E57CD7">
              <w:t xml:space="preserve">te of materials, damage to apparatus, the surrounding environment or services using sustainable energy </w:t>
            </w:r>
            <w:r w:rsidRPr="00E57CD7">
              <w:t>practices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Methods for dealing with unplanned situations are determined on the basis of safety and specified work outcomes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Faulty, worn, dam</w:t>
            </w:r>
            <w:r w:rsidRPr="00E57CD7">
              <w:t>aged or insecure components are replaced, repaired or secured in accordance with manufacturer specifications and workplace requirements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 w:rsidP="00E57CD7">
            <w:pPr>
              <w:pStyle w:val="BodyText"/>
            </w:pPr>
            <w:r w:rsidRPr="00E57CD7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 w:rsidP="00E57CD7">
            <w:pPr>
              <w:pStyle w:val="BodyText"/>
            </w:pPr>
            <w:r w:rsidRPr="00E57CD7">
              <w:rPr>
                <w:rStyle w:val="SpecialBold"/>
              </w:rPr>
              <w:t>Complete wayside asset protection equipment maintenance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WHS/OHS work completion risk control measures and workplace procedures are followed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Confirmation that system is functional and that no alarms are present or indicated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On-track safe working requirements are removed in accordance with workplace</w:t>
            </w:r>
            <w:r w:rsidRPr="00E57CD7">
              <w:t xml:space="preserve"> procedures and safety management system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Equipment is taken out of service/brought back into use, as required, and documentation is completed in accordance with workplace procedures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t>Work records and documentation are completed to ensure accurate maintenance records are maintained</w:t>
            </w:r>
          </w:p>
        </w:tc>
      </w:tr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D7">
            <w:pPr>
              <w:pStyle w:val="BodyText"/>
              <w:rPr>
                <w:lang w:val="en-NZ"/>
              </w:rPr>
            </w:pPr>
            <w:r w:rsidRPr="00E57CD7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 w:rsidP="00E57CD7">
            <w:pPr>
              <w:pStyle w:val="BodyText"/>
            </w:pPr>
            <w:r w:rsidRPr="00E57CD7">
              <w:t>Worksite/equipment is reinstated in accordance with organisation requirements and faulty components are tagged, recorded and dispatched for repair/rep</w:t>
            </w:r>
            <w:r w:rsidRPr="00E57CD7">
              <w:t>lacement</w:t>
            </w:r>
          </w:p>
        </w:tc>
      </w:tr>
    </w:tbl>
    <w:p w:rsidR="00000000" w:rsidRPr="00E57CD7" w:rsidP="00E57CD7">
      <w:pPr>
        <w:pStyle w:val="NoPaddingFontSize1"/>
      </w:pPr>
    </w:p>
    <w:p w:rsidR="00000000" w:rsidRPr="00E57CD7" w:rsidP="00E57CD7">
      <w:pPr>
        <w:pStyle w:val="AllowPageBreak"/>
      </w:pPr>
    </w:p>
    <w:p w:rsidR="00000000" w:rsidRPr="00E57CD7" w:rsidP="00E57CD7">
      <w:pPr>
        <w:pStyle w:val="Heading1"/>
      </w:pPr>
      <w:bookmarkStart w:id="7" w:name="O_1267598"/>
      <w:bookmarkEnd w:id="7"/>
      <w:r w:rsidRPr="00E57CD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 w:rsidP="00E57CD7">
            <w:pPr>
              <w:pStyle w:val="BodyText"/>
            </w:pPr>
            <w:r w:rsidRPr="00E57CD7">
              <w:t>Foundation skills essential to performance are explicit in the performance criteria of this unit of competency.</w:t>
            </w:r>
          </w:p>
        </w:tc>
      </w:tr>
    </w:tbl>
    <w:p w:rsidR="00000000" w:rsidRPr="00E57CD7" w:rsidP="00E57CD7">
      <w:pPr>
        <w:pStyle w:val="NoPaddingFontSize1"/>
      </w:pPr>
    </w:p>
    <w:p w:rsidR="00000000" w:rsidRPr="00E57CD7" w:rsidP="00E57CD7">
      <w:pPr>
        <w:pStyle w:val="AllowPageBreak"/>
      </w:pPr>
    </w:p>
    <w:p w:rsidR="00000000" w:rsidRPr="00E57CD7" w:rsidP="00E57CD7">
      <w:pPr>
        <w:pStyle w:val="Heading1"/>
      </w:pPr>
      <w:bookmarkStart w:id="8" w:name="O_1267599"/>
      <w:bookmarkEnd w:id="8"/>
      <w:r w:rsidRPr="00E57CD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 w:rsidP="00E57CD7">
            <w:pPr>
              <w:pStyle w:val="BodyText"/>
            </w:pPr>
            <w:r w:rsidRPr="00E57CD7">
              <w:t>Range is restricted to e</w:t>
            </w:r>
            <w:r w:rsidRPr="00E57CD7">
              <w:t>ssential operating conditions and any other variables essential to the work environment.</w:t>
            </w:r>
          </w:p>
          <w:p w:rsidR="00000000" w:rsidRPr="00E57CD7" w:rsidP="00E57CD7">
            <w:pPr>
              <w:pStyle w:val="BodyText"/>
            </w:pPr>
            <w:r w:rsidRPr="00E57CD7">
              <w:t>Non-essential conditions may be found in the UEE Electrotechnology Training Package Companion Volume Implementation Guide.</w:t>
            </w:r>
          </w:p>
        </w:tc>
      </w:tr>
    </w:tbl>
    <w:p w:rsidR="00000000" w:rsidRPr="00E57CD7" w:rsidP="00E57CD7">
      <w:pPr>
        <w:pStyle w:val="NoPaddingFontSize1"/>
      </w:pPr>
    </w:p>
    <w:p w:rsidR="00000000" w:rsidRPr="00E57CD7" w:rsidP="00E57CD7">
      <w:pPr>
        <w:pStyle w:val="AllowPageBreak"/>
      </w:pPr>
    </w:p>
    <w:p w:rsidR="00000000" w:rsidRPr="00E57CD7" w:rsidP="00E57CD7">
      <w:pPr>
        <w:pStyle w:val="Heading1"/>
      </w:pPr>
      <w:bookmarkStart w:id="9" w:name="O_1267600"/>
      <w:bookmarkEnd w:id="9"/>
      <w:r w:rsidRPr="00E57CD7">
        <w:t>Unit Mapping Informatio</w:t>
      </w:r>
      <w:r w:rsidRPr="00E57CD7">
        <w:t>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D7" w:rsidP="00E57CD7">
            <w:pPr>
              <w:pStyle w:val="BodyText"/>
            </w:pPr>
            <w:r w:rsidRPr="00E57CD7">
              <w:t>This is a new unit</w:t>
            </w:r>
          </w:p>
        </w:tc>
      </w:tr>
    </w:tbl>
    <w:p w:rsidR="00000000" w:rsidRPr="00E57CD7" w:rsidP="00E57CD7">
      <w:pPr>
        <w:pStyle w:val="NoPaddingFontSize1"/>
      </w:pPr>
    </w:p>
    <w:p w:rsidR="00000000" w:rsidRPr="00E57CD7" w:rsidP="00E57CD7">
      <w:pPr>
        <w:pStyle w:val="AllowPageBreak"/>
      </w:pPr>
    </w:p>
    <w:p w:rsidR="00000000" w:rsidRPr="00E57CD7" w:rsidP="00E57CD7">
      <w:pPr>
        <w:pStyle w:val="Heading1"/>
      </w:pPr>
      <w:bookmarkStart w:id="10" w:name="O_1267607"/>
      <w:bookmarkEnd w:id="10"/>
      <w:r w:rsidRPr="00E57CD7">
        <w:t>Links</w:t>
      </w:r>
    </w:p>
    <w:p w:rsidR="00000000" w:rsidRPr="00E57CD7" w:rsidP="00D85347">
      <w:pPr>
        <w:pStyle w:val="BodyText"/>
      </w:pPr>
      <w:r w:rsidRPr="00E57C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C628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57CD7" w:rsidP="00E57CD7"/>
    <w:sectPr w:rsidSect="00E57C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D7" w:rsidRPr="00D85347" w:rsidP="00D85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347" w:rsidP="00E57C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5347" w:rsidP="00E57C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85347" w:rsidP="00E57C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3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CD7" w:rsidRPr="00D85347" w:rsidP="00D853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347" w:rsidRPr="002D2AF8" w:rsidP="00E57C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UEERS0035 Maintain wayside asset protection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85347" w:rsidP="00E57C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C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C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C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C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C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C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C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C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C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C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C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CD7"/>
  </w:style>
  <w:style w:type="character" w:customStyle="1" w:styleId="Heading1Char">
    <w:name w:val="Heading 1 Char"/>
    <w:basedOn w:val="DefaultParagraphFont"/>
    <w:link w:val="Heading1"/>
    <w:rsid w:val="00E57C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C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CD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57CD7"/>
    <w:rPr>
      <w:b/>
      <w:spacing w:val="0"/>
    </w:rPr>
  </w:style>
  <w:style w:type="paragraph" w:customStyle="1" w:styleId="SuperHeading">
    <w:name w:val="SuperHeading"/>
    <w:basedOn w:val="Normal"/>
    <w:rsid w:val="00E57C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C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7C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C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C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C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C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C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C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C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C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C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C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C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C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C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C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7C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7C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C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C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C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C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C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C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C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C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C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C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C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C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C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7CD7"/>
    <w:rPr>
      <w:i/>
    </w:rPr>
  </w:style>
  <w:style w:type="paragraph" w:styleId="Caption">
    <w:name w:val="caption"/>
    <w:basedOn w:val="BodyText"/>
    <w:next w:val="Normal"/>
    <w:qFormat/>
    <w:rsid w:val="00E57C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C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C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CD7"/>
  </w:style>
  <w:style w:type="paragraph" w:styleId="TableofFigures">
    <w:name w:val="table of figures"/>
    <w:basedOn w:val="Normal"/>
    <w:next w:val="Normal"/>
    <w:semiHidden/>
    <w:rsid w:val="00E57C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C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7CD7"/>
    <w:rPr>
      <w:rFonts w:ascii="Wingdings" w:hAnsi="Wingdings"/>
    </w:rPr>
  </w:style>
  <w:style w:type="paragraph" w:customStyle="1" w:styleId="TableHeading">
    <w:name w:val="Table Heading"/>
    <w:basedOn w:val="HeadingBase"/>
    <w:rsid w:val="00E57C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CD7"/>
    <w:rPr>
      <w:color w:val="0033CC"/>
      <w:u w:val="none"/>
    </w:rPr>
  </w:style>
  <w:style w:type="paragraph" w:customStyle="1" w:styleId="BodyTextRight">
    <w:name w:val="Body Text Right"/>
    <w:basedOn w:val="BodyText"/>
    <w:rsid w:val="00E57C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C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C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C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C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C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CD7"/>
    <w:rPr>
      <w:sz w:val="32"/>
    </w:rPr>
  </w:style>
  <w:style w:type="paragraph" w:customStyle="1" w:styleId="HeadingProcedure">
    <w:name w:val="Heading Procedure"/>
    <w:basedOn w:val="HeadingBase"/>
    <w:next w:val="Normal"/>
    <w:rsid w:val="00E57C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CD7"/>
    <w:pPr>
      <w:spacing w:before="60" w:after="60"/>
    </w:pPr>
  </w:style>
  <w:style w:type="paragraph" w:styleId="ListContinue">
    <w:name w:val="List Continue"/>
    <w:basedOn w:val="List"/>
    <w:rsid w:val="00E57CD7"/>
    <w:pPr>
      <w:ind w:firstLine="0"/>
    </w:pPr>
  </w:style>
  <w:style w:type="paragraph" w:customStyle="1" w:styleId="ListNote">
    <w:name w:val="List Note"/>
    <w:basedOn w:val="List"/>
    <w:rsid w:val="00E57C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C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C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CD7"/>
    <w:rPr>
      <w:rFonts w:ascii="Courier New" w:hAnsi="Courier New"/>
    </w:rPr>
  </w:style>
  <w:style w:type="paragraph" w:customStyle="1" w:styleId="NoteBullet">
    <w:name w:val="Note Bullet"/>
    <w:basedOn w:val="Note"/>
    <w:rsid w:val="00E57C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C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C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C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C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7C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C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CD7"/>
    <w:rPr>
      <w:b/>
      <w:smallCaps/>
    </w:rPr>
  </w:style>
  <w:style w:type="paragraph" w:customStyle="1" w:styleId="TableListNumber">
    <w:name w:val="Table List Number"/>
    <w:basedOn w:val="ListNumber"/>
    <w:rsid w:val="00E57C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C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CD7"/>
    <w:pPr>
      <w:numPr>
        <w:numId w:val="7"/>
      </w:numPr>
    </w:pPr>
  </w:style>
  <w:style w:type="paragraph" w:customStyle="1" w:styleId="ListAlpha2">
    <w:name w:val="List Alpha 2"/>
    <w:basedOn w:val="List2"/>
    <w:rsid w:val="00E57CD7"/>
    <w:pPr>
      <w:numPr>
        <w:numId w:val="6"/>
      </w:numPr>
    </w:pPr>
  </w:style>
  <w:style w:type="paragraph" w:styleId="List2">
    <w:name w:val="List 2"/>
    <w:basedOn w:val="BodyText"/>
    <w:rsid w:val="00E57C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C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C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C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C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C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7CD7"/>
    <w:pPr>
      <w:numPr>
        <w:numId w:val="2"/>
      </w:numPr>
    </w:pPr>
  </w:style>
  <w:style w:type="paragraph" w:styleId="ListContinue2">
    <w:name w:val="List Continue 2"/>
    <w:basedOn w:val="List2"/>
    <w:rsid w:val="00E57CD7"/>
    <w:pPr>
      <w:ind w:firstLine="0"/>
    </w:pPr>
  </w:style>
  <w:style w:type="paragraph" w:styleId="ListContinue3">
    <w:name w:val="List Continue 3"/>
    <w:basedOn w:val="List3"/>
    <w:rsid w:val="00E57CD7"/>
    <w:pPr>
      <w:ind w:left="1021" w:firstLine="0"/>
    </w:pPr>
  </w:style>
  <w:style w:type="paragraph" w:styleId="ListContinue4">
    <w:name w:val="List Continue 4"/>
    <w:basedOn w:val="List4"/>
    <w:rsid w:val="00E57CD7"/>
    <w:pPr>
      <w:ind w:firstLine="0"/>
    </w:pPr>
  </w:style>
  <w:style w:type="paragraph" w:styleId="ListContinue5">
    <w:name w:val="List Continue 5"/>
    <w:basedOn w:val="List5"/>
    <w:rsid w:val="00E57CD7"/>
    <w:pPr>
      <w:ind w:firstLine="0"/>
    </w:pPr>
  </w:style>
  <w:style w:type="paragraph" w:styleId="ListNumber3">
    <w:name w:val="List Number 3"/>
    <w:basedOn w:val="List3"/>
    <w:rsid w:val="00E57CD7"/>
    <w:pPr>
      <w:numPr>
        <w:numId w:val="3"/>
      </w:numPr>
    </w:pPr>
  </w:style>
  <w:style w:type="paragraph" w:styleId="ListNumber4">
    <w:name w:val="List Number 4"/>
    <w:basedOn w:val="List4"/>
    <w:rsid w:val="00E57CD7"/>
    <w:pPr>
      <w:numPr>
        <w:numId w:val="4"/>
      </w:numPr>
    </w:pPr>
  </w:style>
  <w:style w:type="paragraph" w:styleId="ListNumber5">
    <w:name w:val="List Number 5"/>
    <w:basedOn w:val="List5"/>
    <w:rsid w:val="00E57CD7"/>
    <w:pPr>
      <w:numPr>
        <w:numId w:val="5"/>
      </w:numPr>
    </w:pPr>
  </w:style>
  <w:style w:type="paragraph" w:styleId="BlockText">
    <w:name w:val="Block Text"/>
    <w:basedOn w:val="Normal"/>
    <w:rsid w:val="00E57C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C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CD7"/>
    <w:rPr>
      <w:sz w:val="16"/>
      <w:vertAlign w:val="superscript"/>
    </w:rPr>
  </w:style>
  <w:style w:type="character" w:customStyle="1" w:styleId="Symbols">
    <w:name w:val="Symbols"/>
    <w:basedOn w:val="DefaultParagraphFont"/>
    <w:rsid w:val="00E57CD7"/>
    <w:rPr>
      <w:rFonts w:ascii="Symbol" w:hAnsi="Symbol"/>
    </w:rPr>
  </w:style>
  <w:style w:type="character" w:customStyle="1" w:styleId="MenuOptions">
    <w:name w:val="Menu Options"/>
    <w:basedOn w:val="DefaultParagraphFont"/>
    <w:rsid w:val="00E57C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CD7"/>
    <w:rPr>
      <w:b/>
    </w:rPr>
  </w:style>
  <w:style w:type="character" w:customStyle="1" w:styleId="Underlined">
    <w:name w:val="Underlined"/>
    <w:basedOn w:val="DefaultParagraphFont"/>
    <w:rsid w:val="00E57CD7"/>
    <w:rPr>
      <w:u w:val="single"/>
    </w:rPr>
  </w:style>
  <w:style w:type="paragraph" w:customStyle="1" w:styleId="TableBodyTextRight">
    <w:name w:val="Table Body Text Right"/>
    <w:basedOn w:val="TableBodyText"/>
    <w:rsid w:val="00E57C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CD7"/>
    <w:rPr>
      <w:sz w:val="18"/>
    </w:rPr>
  </w:style>
  <w:style w:type="paragraph" w:customStyle="1" w:styleId="BodySmallRight">
    <w:name w:val="Body Small Right"/>
    <w:basedOn w:val="BodyTextRight"/>
    <w:rsid w:val="00E57CD7"/>
    <w:rPr>
      <w:sz w:val="18"/>
      <w:szCs w:val="18"/>
    </w:rPr>
  </w:style>
  <w:style w:type="paragraph" w:customStyle="1" w:styleId="MarginEdition">
    <w:name w:val="Margin Edition"/>
    <w:basedOn w:val="MarginNote"/>
    <w:rsid w:val="00E57C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CD7"/>
    <w:rPr>
      <w:sz w:val="2"/>
      <w:szCs w:val="2"/>
    </w:rPr>
  </w:style>
  <w:style w:type="character" w:customStyle="1" w:styleId="Small">
    <w:name w:val="Small"/>
    <w:basedOn w:val="DefaultParagraphFont"/>
    <w:rsid w:val="00E57CD7"/>
    <w:rPr>
      <w:sz w:val="16"/>
    </w:rPr>
  </w:style>
  <w:style w:type="paragraph" w:customStyle="1" w:styleId="WideTable">
    <w:name w:val="Wide Table"/>
    <w:basedOn w:val="Normal"/>
    <w:rsid w:val="00E57C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CD7"/>
  </w:style>
  <w:style w:type="paragraph" w:styleId="Quote">
    <w:name w:val="Quote"/>
    <w:basedOn w:val="Heading1"/>
    <w:link w:val="QuoteChar"/>
    <w:qFormat/>
    <w:rsid w:val="00E57C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C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CD7"/>
    <w:pPr>
      <w:pageBreakBefore/>
    </w:pPr>
  </w:style>
  <w:style w:type="paragraph" w:customStyle="1" w:styleId="Border">
    <w:name w:val="Border"/>
    <w:basedOn w:val="Normal"/>
    <w:qFormat/>
    <w:rsid w:val="00E57C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C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C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C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C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C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C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C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C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CD7"/>
    <w:rPr>
      <w:u w:val="single"/>
    </w:rPr>
  </w:style>
  <w:style w:type="character" w:customStyle="1" w:styleId="BoldandItalics">
    <w:name w:val="Bold and Italics"/>
    <w:qFormat/>
    <w:rsid w:val="00E57CD7"/>
    <w:rPr>
      <w:b/>
      <w:i/>
      <w:u w:val="none"/>
    </w:rPr>
  </w:style>
  <w:style w:type="paragraph" w:styleId="BalloonText">
    <w:name w:val="Balloon Text"/>
    <w:basedOn w:val="Normal"/>
    <w:link w:val="BalloonTextChar"/>
    <w:rsid w:val="00E57C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C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C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C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C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C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CD7"/>
    <w:pPr>
      <w:spacing w:before="0" w:after="0"/>
    </w:pPr>
  </w:style>
  <w:style w:type="paragraph" w:customStyle="1" w:styleId="BodyTextBold">
    <w:name w:val="Body Text Bold"/>
    <w:basedOn w:val="BodyText"/>
    <w:qFormat/>
    <w:rsid w:val="00E57CD7"/>
    <w:rPr>
      <w:b/>
    </w:rPr>
  </w:style>
  <w:style w:type="character" w:styleId="Hyperlink">
    <w:name w:val="Hyperlink"/>
    <w:basedOn w:val="DefaultParagraphFont"/>
    <w:uiPriority w:val="99"/>
    <w:unhideWhenUsed/>
    <w:rsid w:val="00D85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677</Words>
  <Characters>4354</Characters>
  <Application>Microsoft Office Word</Application>
  <DocSecurity>0</DocSecurity>
  <Lines>207</Lines>
  <Paragraphs>96</Paragraphs>
  <ScaleCrop>false</ScaleCrop>
  <Company>Author-it Software Corporation Ltd.</Company>
  <LinksUpToDate>false</LinksUpToDate>
  <CharactersWithSpaces>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UEERS0035 Maintain wayside asset protection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2024-11-29T01:02:00Z</dcterms:created>
  <dcterms:modified xsi:type="dcterms:W3CDTF">2024-11-29T01:02:00Z</dcterms:modified>
</cp:coreProperties>
</file>