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10F4" w:rsidP="00C310F4">
      <w:pPr>
        <w:pStyle w:val="Title"/>
      </w:pPr>
      <w:r>
        <w:fldChar w:fldCharType="begin"/>
      </w:r>
      <w:r>
        <w:instrText xml:space="preserve"> TITLE   \* MERGEFORMAT </w:instrText>
      </w:r>
      <w:r>
        <w:fldChar w:fldCharType="separate"/>
      </w:r>
      <w:r>
        <w:t>Assessment Requirements for UEERS0035 Maintain wayside asset protection equipment</w:t>
      </w:r>
      <w:r>
        <w:fldChar w:fldCharType="end"/>
      </w:r>
    </w:p>
    <w:p w:rsidR="00C310F4" w:rsidP="00C310F4">
      <w:pPr>
        <w:pStyle w:val="Version"/>
        <w:sectPr w:rsidSect="001627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274C" w:rsidP="0016274C">
      <w:pPr>
        <w:pStyle w:val="SuperHeading"/>
      </w:pPr>
      <w:r w:rsidRPr="0016274C">
        <w:t>Assessment Requirements for UEERS0035 Maintain wayside asset protection equipment</w:t>
      </w:r>
    </w:p>
    <w:p w:rsidR="00000000" w:rsidRPr="0016274C" w:rsidP="0016274C">
      <w:pPr>
        <w:pStyle w:val="Heading1"/>
      </w:pPr>
      <w:bookmarkStart w:id="1" w:name="O_1267602"/>
      <w:bookmarkEnd w:id="1"/>
      <w:r w:rsidRPr="0016274C">
        <w:t>Modification History</w:t>
      </w:r>
    </w:p>
    <w:tbl>
      <w:tblPr>
        <w:tblW w:w="9497" w:type="dxa"/>
        <w:tblLayout w:type="fixed"/>
        <w:tblCellMar>
          <w:left w:w="62" w:type="dxa"/>
          <w:right w:w="62" w:type="dxa"/>
        </w:tblCellMar>
        <w:tblLook w:val="0000"/>
      </w:tblPr>
      <w:tblGrid>
        <w:gridCol w:w="9497"/>
      </w:tblGrid>
      <w:tr w:rsidTr="001627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274C" w:rsidP="0016274C">
            <w:pPr>
              <w:pStyle w:val="BodyText"/>
            </w:pPr>
            <w:r w:rsidRPr="0016274C">
              <w:t>Release 1. This is the first release of this unit of competency in the UEE Electrotechnology Training Package.</w:t>
            </w:r>
          </w:p>
        </w:tc>
      </w:tr>
    </w:tbl>
    <w:p w:rsidR="00000000" w:rsidRPr="0016274C" w:rsidP="0016274C">
      <w:pPr>
        <w:pStyle w:val="NoPaddingFontSize1"/>
      </w:pPr>
    </w:p>
    <w:p w:rsidR="00000000" w:rsidRPr="0016274C" w:rsidP="0016274C">
      <w:pPr>
        <w:pStyle w:val="AllowPageBreak"/>
      </w:pPr>
    </w:p>
    <w:p w:rsidR="00000000" w:rsidRPr="0016274C" w:rsidP="0016274C">
      <w:pPr>
        <w:pStyle w:val="Heading1"/>
      </w:pPr>
      <w:bookmarkStart w:id="2" w:name="O_1267603"/>
      <w:bookmarkEnd w:id="2"/>
      <w:r w:rsidRPr="0016274C">
        <w:t>Performance Evidence</w:t>
      </w:r>
    </w:p>
    <w:tbl>
      <w:tblPr>
        <w:tblW w:w="9497" w:type="dxa"/>
        <w:tblLayout w:type="fixed"/>
        <w:tblCellMar>
          <w:left w:w="62" w:type="dxa"/>
          <w:right w:w="62" w:type="dxa"/>
        </w:tblCellMar>
        <w:tblLook w:val="0000"/>
      </w:tblPr>
      <w:tblGrid>
        <w:gridCol w:w="9497"/>
      </w:tblGrid>
      <w:tr w:rsidTr="001627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6274C">
            <w:pPr>
              <w:pStyle w:val="BodyText"/>
              <w:rPr>
                <w:lang w:val="en-NZ"/>
              </w:rPr>
            </w:pPr>
            <w:r w:rsidRPr="0016274C">
              <w:t>Evidence required to demonstrate competence in this unit must be relevant to and satisfy all of the requirements of the elements and performance criteria on at least two separate occasions and include:</w:t>
            </w:r>
          </w:p>
        </w:tc>
      </w:tr>
      <w:tr w:rsidTr="001627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274C" w:rsidP="0016274C">
            <w:pPr>
              <w:pStyle w:val="ListBullet"/>
            </w:pPr>
            <w:r w:rsidRPr="0016274C">
              <w:t>performing maintenance of asset</w:t>
            </w:r>
            <w:r w:rsidRPr="0016274C">
              <w:t xml:space="preserve"> protection equipment and including:</w:t>
            </w:r>
          </w:p>
          <w:p w:rsidR="00000000" w:rsidRPr="0016274C" w:rsidP="0016274C">
            <w:pPr>
              <w:pStyle w:val="ListBullet2"/>
            </w:pPr>
            <w:r w:rsidRPr="0016274C">
              <w:t>resourcing appropriate equipment to maintain asset protection equipment</w:t>
            </w:r>
          </w:p>
          <w:p w:rsidR="00000000" w:rsidRPr="0016274C" w:rsidP="0016274C">
            <w:pPr>
              <w:pStyle w:val="ListBullet2"/>
            </w:pPr>
            <w:r w:rsidRPr="0016274C">
              <w:t>interpreting circuit diagrams and site requirements</w:t>
            </w:r>
          </w:p>
          <w:p w:rsidR="00000000" w:rsidRPr="0016274C" w:rsidP="0016274C">
            <w:pPr>
              <w:pStyle w:val="ListBullet2"/>
            </w:pPr>
            <w:r w:rsidRPr="0016274C">
              <w:t>maintaining and repairing asset protection equipment effectively</w:t>
            </w:r>
          </w:p>
          <w:p w:rsidR="00000000" w:rsidRPr="0016274C" w:rsidP="0016274C">
            <w:pPr>
              <w:pStyle w:val="ListBullet2"/>
            </w:pPr>
            <w:r w:rsidRPr="0016274C">
              <w:t>using testing devices and tools correctly and safely</w:t>
            </w:r>
          </w:p>
          <w:p w:rsidR="00000000" w:rsidRPr="0016274C" w:rsidP="0016274C">
            <w:pPr>
              <w:pStyle w:val="ListBullet2"/>
            </w:pPr>
            <w:r w:rsidRPr="0016274C">
              <w:t>organising work to minimise traffic disruptions</w:t>
            </w:r>
          </w:p>
          <w:p w:rsidR="00000000" w:rsidRPr="0016274C" w:rsidP="0016274C">
            <w:pPr>
              <w:pStyle w:val="ListBullet2"/>
            </w:pPr>
            <w:r w:rsidRPr="0016274C">
              <w:t>locating and rectifying causes of failures and non conformances</w:t>
            </w:r>
          </w:p>
          <w:p w:rsidR="00000000" w:rsidRPr="0016274C" w:rsidP="0016274C">
            <w:pPr>
              <w:pStyle w:val="ListBullet2"/>
            </w:pPr>
            <w:r w:rsidRPr="0016274C">
              <w:t>completing relevant records and documentation</w:t>
            </w:r>
          </w:p>
          <w:p w:rsidR="00000000" w:rsidRPr="0016274C" w:rsidP="0016274C">
            <w:pPr>
              <w:pStyle w:val="ListBullet2"/>
            </w:pPr>
            <w:r w:rsidRPr="0016274C">
              <w:t>effectively dealing with unplanned events.</w:t>
            </w:r>
          </w:p>
        </w:tc>
      </w:tr>
    </w:tbl>
    <w:p w:rsidR="00000000" w:rsidRPr="0016274C" w:rsidP="0016274C">
      <w:pPr>
        <w:pStyle w:val="NoPaddingFontSize1"/>
      </w:pPr>
    </w:p>
    <w:p w:rsidR="00000000" w:rsidRPr="0016274C" w:rsidP="0016274C">
      <w:pPr>
        <w:pStyle w:val="AllowPageBreak"/>
      </w:pPr>
    </w:p>
    <w:p w:rsidR="00000000" w:rsidRPr="0016274C" w:rsidP="0016274C">
      <w:pPr>
        <w:pStyle w:val="Heading1"/>
      </w:pPr>
      <w:bookmarkStart w:id="3" w:name="O_1267604"/>
      <w:bookmarkEnd w:id="3"/>
      <w:r w:rsidRPr="0016274C">
        <w:t>Knowledge Evidence</w:t>
      </w:r>
    </w:p>
    <w:tbl>
      <w:tblPr>
        <w:tblW w:w="9497" w:type="dxa"/>
        <w:tblLayout w:type="fixed"/>
        <w:tblCellMar>
          <w:left w:w="62" w:type="dxa"/>
          <w:right w:w="62" w:type="dxa"/>
        </w:tblCellMar>
        <w:tblLook w:val="0000"/>
      </w:tblPr>
      <w:tblGrid>
        <w:gridCol w:w="9497"/>
      </w:tblGrid>
      <w:tr w:rsidTr="001627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6274C">
            <w:pPr>
              <w:pStyle w:val="BodyText"/>
              <w:rPr>
                <w:lang w:val="en-NZ"/>
              </w:rPr>
            </w:pPr>
            <w:r w:rsidRPr="0016274C">
              <w:t>Evidence required to demonstrate competence in this unit must be relevant to and satisfy all of the requirements of the elements and performance criteria and include knowledge of:</w:t>
            </w:r>
          </w:p>
        </w:tc>
      </w:tr>
      <w:tr w:rsidTr="001627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274C" w:rsidP="0016274C">
            <w:pPr>
              <w:pStyle w:val="ListBullet"/>
            </w:pPr>
            <w:r w:rsidRPr="0016274C">
              <w:t>types, operation and purpose of main</w:t>
            </w:r>
            <w:r w:rsidRPr="0016274C">
              <w:t>tain wayside asset protection equipment</w:t>
            </w:r>
          </w:p>
          <w:p w:rsidR="00000000" w:rsidRPr="0016274C" w:rsidP="0016274C">
            <w:pPr>
              <w:pStyle w:val="ListBullet"/>
            </w:pPr>
            <w:r w:rsidRPr="0016274C">
              <w:t>technical standards and regulations that apply to rail networks</w:t>
            </w:r>
          </w:p>
          <w:p w:rsidR="00000000" w:rsidRPr="0016274C" w:rsidP="0016274C">
            <w:pPr>
              <w:pStyle w:val="ListBullet"/>
            </w:pPr>
            <w:r w:rsidRPr="0016274C">
              <w:t xml:space="preserve">typical format, and how to read and apply information from technical manuals and catalogues </w:t>
            </w:r>
          </w:p>
          <w:p w:rsidR="00000000" w:rsidRPr="0016274C" w:rsidP="0016274C">
            <w:pPr>
              <w:pStyle w:val="ListBullet"/>
            </w:pPr>
            <w:r w:rsidRPr="0016274C">
              <w:t>environmental and heritage awareness and regulation</w:t>
            </w:r>
          </w:p>
          <w:p w:rsidR="00000000" w:rsidRPr="0016274C" w:rsidP="0016274C">
            <w:pPr>
              <w:pStyle w:val="ListBullet"/>
            </w:pPr>
            <w:r w:rsidRPr="0016274C">
              <w:t>essentials of safe movement of trains</w:t>
            </w:r>
          </w:p>
          <w:p w:rsidR="00000000" w:rsidRPr="0016274C" w:rsidP="0016274C">
            <w:pPr>
              <w:pStyle w:val="ListBullet"/>
            </w:pPr>
            <w:r w:rsidRPr="0016274C">
              <w:t>rail wayside equipment, drawings and diagrams including:</w:t>
            </w:r>
          </w:p>
          <w:p w:rsidR="00000000" w:rsidRPr="0016274C" w:rsidP="0016274C">
            <w:pPr>
              <w:pStyle w:val="ListBullet2"/>
            </w:pPr>
            <w:r w:rsidRPr="0016274C">
              <w:t>drawing types and applications</w:t>
            </w:r>
          </w:p>
          <w:p w:rsidR="00000000" w:rsidRPr="0016274C" w:rsidP="0016274C">
            <w:pPr>
              <w:pStyle w:val="ListBullet2"/>
            </w:pPr>
            <w:r w:rsidRPr="0016274C">
              <w:t>drawing layouts and conventions</w:t>
            </w:r>
          </w:p>
          <w:p w:rsidR="00000000" w:rsidRPr="0016274C" w:rsidP="0016274C">
            <w:pPr>
              <w:pStyle w:val="ListBullet2"/>
            </w:pPr>
            <w:r w:rsidRPr="0016274C">
              <w:t>drawing symbols</w:t>
            </w:r>
          </w:p>
          <w:p w:rsidR="00000000" w:rsidRPr="0016274C" w:rsidP="0016274C">
            <w:pPr>
              <w:pStyle w:val="ListBullet2"/>
            </w:pPr>
            <w:r w:rsidRPr="0016274C">
              <w:t>cable and equipment schedules</w:t>
            </w:r>
          </w:p>
          <w:p w:rsidR="00000000" w:rsidRPr="0016274C" w:rsidP="0016274C">
            <w:pPr>
              <w:pStyle w:val="ListBullet2"/>
            </w:pPr>
            <w:r w:rsidRPr="0016274C">
              <w:t>circuit diagrams</w:t>
            </w:r>
          </w:p>
          <w:p w:rsidR="00000000" w:rsidRPr="0016274C" w:rsidP="0016274C">
            <w:pPr>
              <w:pStyle w:val="ListBullet"/>
            </w:pPr>
            <w:r w:rsidRPr="0016274C">
              <w:t xml:space="preserve">relevant rail wayside equipment, </w:t>
            </w:r>
            <w:r w:rsidRPr="0016274C">
              <w:t>regulations and codes including:</w:t>
            </w:r>
          </w:p>
          <w:p w:rsidR="00000000" w:rsidRPr="0016274C" w:rsidP="0016274C">
            <w:pPr>
              <w:pStyle w:val="ListBullet2"/>
            </w:pPr>
            <w:r w:rsidRPr="0016274C">
              <w:t>codes philosophy and format</w:t>
            </w:r>
          </w:p>
          <w:p w:rsidR="00000000" w:rsidRPr="0016274C" w:rsidP="0016274C">
            <w:pPr>
              <w:pStyle w:val="ListBullet2"/>
            </w:pPr>
            <w:r w:rsidRPr="0016274C">
              <w:t>how to read and apply a code</w:t>
            </w:r>
          </w:p>
          <w:p w:rsidR="00000000" w:rsidRPr="0016274C" w:rsidP="0016274C">
            <w:pPr>
              <w:pStyle w:val="ListBullet2"/>
            </w:pPr>
            <w:r w:rsidRPr="0016274C">
              <w:t>codes that apply to rail signalling</w:t>
            </w:r>
          </w:p>
          <w:p w:rsidR="00000000" w:rsidRPr="0016274C" w:rsidP="0016274C">
            <w:pPr>
              <w:pStyle w:val="ListBullet"/>
            </w:pPr>
            <w:r w:rsidRPr="0016274C">
              <w:t>rail wayside asset protection equipment including:</w:t>
            </w:r>
          </w:p>
          <w:p w:rsidR="00000000" w:rsidRPr="0016274C" w:rsidP="0016274C">
            <w:pPr>
              <w:pStyle w:val="ListBullet2"/>
            </w:pPr>
            <w:r w:rsidRPr="0016274C">
              <w:t>rolling stock conformance monitoring equipment</w:t>
            </w:r>
          </w:p>
          <w:p w:rsidR="00000000" w:rsidRPr="0016274C" w:rsidP="0016274C">
            <w:pPr>
              <w:pStyle w:val="ListBullet2"/>
            </w:pPr>
            <w:r w:rsidRPr="0016274C">
              <w:t>environmental condition monitors</w:t>
            </w:r>
          </w:p>
          <w:p w:rsidR="00000000" w:rsidRPr="0016274C" w:rsidP="0016274C">
            <w:pPr>
              <w:pStyle w:val="ListBullet2"/>
            </w:pPr>
            <w:r w:rsidRPr="0016274C">
              <w:t>automatic car identification equipment</w:t>
            </w:r>
          </w:p>
          <w:p w:rsidR="00000000" w:rsidRPr="0016274C" w:rsidP="0016274C">
            <w:pPr>
              <w:pStyle w:val="ListBullet2"/>
            </w:pPr>
            <w:r w:rsidRPr="0016274C">
              <w:t>safety monitoring devices</w:t>
            </w:r>
          </w:p>
          <w:p w:rsidR="00000000" w:rsidRPr="0016274C" w:rsidP="0016274C">
            <w:pPr>
              <w:pStyle w:val="ListBullet"/>
            </w:pPr>
            <w:r w:rsidRPr="0016274C">
              <w:t>relevant manufacturer specifications and manuals.</w:t>
            </w:r>
          </w:p>
        </w:tc>
      </w:tr>
    </w:tbl>
    <w:p w:rsidR="00000000" w:rsidRPr="0016274C" w:rsidP="0016274C">
      <w:pPr>
        <w:pStyle w:val="NoPaddingFontSize1"/>
      </w:pPr>
    </w:p>
    <w:p w:rsidR="00000000" w:rsidRPr="0016274C" w:rsidP="0016274C">
      <w:pPr>
        <w:pStyle w:val="AllowPageBreak"/>
      </w:pPr>
    </w:p>
    <w:p w:rsidR="00000000" w:rsidRPr="0016274C" w:rsidP="0016274C">
      <w:pPr>
        <w:pStyle w:val="Heading1"/>
      </w:pPr>
      <w:bookmarkStart w:id="4" w:name="O_1267605"/>
      <w:bookmarkEnd w:id="4"/>
      <w:r w:rsidRPr="0016274C">
        <w:t>Assessment Conditions</w:t>
      </w:r>
    </w:p>
    <w:tbl>
      <w:tblPr>
        <w:tblW w:w="9497" w:type="dxa"/>
        <w:tblLayout w:type="fixed"/>
        <w:tblCellMar>
          <w:left w:w="62" w:type="dxa"/>
          <w:right w:w="62" w:type="dxa"/>
        </w:tblCellMar>
        <w:tblLook w:val="0000"/>
      </w:tblPr>
      <w:tblGrid>
        <w:gridCol w:w="9497"/>
      </w:tblGrid>
      <w:tr w:rsidTr="001627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274C" w:rsidP="0016274C">
            <w:pPr>
              <w:pStyle w:val="BodyText"/>
            </w:pPr>
            <w:r w:rsidRPr="0016274C">
              <w:t>Assessors must hold credentials specified within the Standards for Registered Training Organisations current at the time of assessment.</w:t>
            </w:r>
          </w:p>
          <w:p w:rsidR="00000000" w:rsidRPr="0016274C" w:rsidP="0016274C">
            <w:pPr>
              <w:pStyle w:val="BodyText"/>
            </w:pPr>
            <w:r w:rsidRPr="0016274C">
              <w:t>Assessment must satisfy the Principles of Assessment and Rules of Evidence and all regulatory requirements included with</w:t>
            </w:r>
            <w:r w:rsidRPr="0016274C">
              <w:t>in the Standards for Registered Training Organisations current at the time of assessment.</w:t>
            </w:r>
          </w:p>
          <w:p w:rsidR="00000000" w:rsidRPr="0016274C" w:rsidP="0016274C">
            <w:pPr>
              <w:pStyle w:val="BodyText"/>
            </w:pPr>
            <w:r w:rsidRPr="0016274C">
              <w:t xml:space="preserve">Assessment must occur in suitable workplace operational situations where it is appropriate to do so; where this is not appropriate, assessment must occur in suitable </w:t>
            </w:r>
            <w:r w:rsidRPr="0016274C">
              <w:t>simulated workplace operational situations that replicate workplace conditions.</w:t>
            </w:r>
          </w:p>
          <w:p w:rsidR="00000000" w:rsidRPr="0016274C" w:rsidP="0016274C">
            <w:pPr>
              <w:pStyle w:val="BodyText"/>
            </w:pPr>
            <w:r w:rsidRPr="0016274C">
              <w:t>Assessment processes and techniques must be appropriate to the language, literacy and numeracy requirements of the work being performed and the needs of the candidate.</w:t>
            </w:r>
          </w:p>
          <w:p w:rsidR="00000000" w:rsidRPr="0016274C" w:rsidP="0016274C">
            <w:pPr>
              <w:pStyle w:val="BodyText"/>
            </w:pPr>
            <w:r w:rsidRPr="0016274C">
              <w:t>Resource</w:t>
            </w:r>
            <w:r w:rsidRPr="0016274C">
              <w:t>s for assessment must include access to:</w:t>
            </w:r>
          </w:p>
          <w:p w:rsidR="00000000" w:rsidRPr="0016274C" w:rsidP="0016274C">
            <w:pPr>
              <w:pStyle w:val="ListBullet"/>
            </w:pPr>
            <w:r w:rsidRPr="0016274C">
              <w:t>a range of relevant exercises, case studies and/or other simulations</w:t>
            </w:r>
          </w:p>
          <w:p w:rsidR="00000000" w:rsidRPr="0016274C" w:rsidP="0016274C">
            <w:pPr>
              <w:pStyle w:val="ListBullet"/>
            </w:pPr>
            <w:r w:rsidRPr="0016274C">
              <w:t>relevant and appropriate materials, tools, facilities, equipment and personal protective equipment (PPE) currently used in industry</w:t>
            </w:r>
          </w:p>
          <w:p w:rsidR="00000000" w:rsidRPr="0016274C" w:rsidP="0016274C">
            <w:pPr>
              <w:pStyle w:val="ListBullet"/>
            </w:pPr>
            <w:r w:rsidRPr="0016274C">
              <w:t>resources tha</w:t>
            </w:r>
            <w:r w:rsidRPr="0016274C">
              <w:t>t reflect current industry practices in relation to maintaining asset protection</w:t>
            </w:r>
          </w:p>
          <w:p w:rsidR="00000000" w:rsidRPr="0016274C" w:rsidP="0016274C">
            <w:pPr>
              <w:pStyle w:val="ListBullet"/>
            </w:pPr>
            <w:r w:rsidRPr="0016274C">
              <w:t>applicable documentation, including workplace procedures, equipment specifications, regulations, codes of practice and operation manuals.</w:t>
            </w:r>
          </w:p>
        </w:tc>
      </w:tr>
    </w:tbl>
    <w:p w:rsidR="00000000" w:rsidRPr="0016274C" w:rsidP="0016274C">
      <w:pPr>
        <w:pStyle w:val="NoPaddingFontSize1"/>
      </w:pPr>
    </w:p>
    <w:p w:rsidR="00000000" w:rsidRPr="0016274C" w:rsidP="0016274C">
      <w:pPr>
        <w:pStyle w:val="AllowPageBreak"/>
      </w:pPr>
    </w:p>
    <w:p w:rsidR="00000000" w:rsidRPr="0016274C" w:rsidP="0016274C">
      <w:pPr>
        <w:pStyle w:val="Heading1"/>
      </w:pPr>
      <w:bookmarkStart w:id="5" w:name="O_1267608"/>
      <w:bookmarkEnd w:id="5"/>
      <w:r w:rsidRPr="0016274C">
        <w:t>Links</w:t>
      </w:r>
    </w:p>
    <w:p w:rsidR="00000000" w:rsidRPr="0016274C" w:rsidP="00C310F4">
      <w:pPr>
        <w:pStyle w:val="BodyText"/>
      </w:pPr>
      <w:r w:rsidRPr="0016274C">
        <w:t xml:space="preserve">Companion </w:t>
      </w:r>
      <w:r w:rsidRPr="0016274C">
        <w:t xml:space="preserve">Volume Implementation Guides are found in VETNet - </w:t>
      </w:r>
      <w:r>
        <w:fldChar w:fldCharType="begin"/>
      </w:r>
      <w:r>
        <w:instrText xml:space="preserve"> HYPERLINK "https://vetnet.gov.au/Pages/TrainingDocs.aspx?q=b8a8f136-5421-4ce1-92e0-2b50341431b6" </w:instrText>
      </w:r>
      <w:r>
        <w:fldChar w:fldCharType="separate"/>
      </w:r>
      <w:r w:rsidRPr="00AC2322">
        <w:rPr>
          <w:rStyle w:val="Hyperlink"/>
        </w:rPr>
        <w:t>https://vetnet.gov.au/Pages/TrainingDocs.aspx?q=b8a8f136-5421-4ce1-92e0-2b50341431b6</w:t>
      </w:r>
      <w:r>
        <w:fldChar w:fldCharType="end"/>
      </w:r>
    </w:p>
    <w:p w:rsidR="00000000" w:rsidRPr="0016274C" w:rsidP="0016274C"/>
    <w:sectPr w:rsidSect="001627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7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74C" w:rsidRPr="00C310F4" w:rsidP="00C310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7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0F4" w:rsidP="001627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310F4" w:rsidP="0016274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C310F4" w:rsidP="001627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7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0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274C" w:rsidRPr="00C310F4" w:rsidP="00C310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7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0F4" w:rsidRPr="002D2AF8" w:rsidP="0016274C">
    <w:pPr>
      <w:pStyle w:val="Header"/>
      <w:framePr w:wrap="around"/>
    </w:pPr>
    <w:r>
      <w:fldChar w:fldCharType="begin"/>
    </w:r>
    <w:r>
      <w:instrText xml:space="preserve"> TITLE   \* MERGEFORMAT </w:instrText>
    </w:r>
    <w:r>
      <w:fldChar w:fldCharType="separate"/>
    </w:r>
    <w:r>
      <w:t>Assessment Requirements for UEERS0035 Maintain wayside asset protection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C310F4" w:rsidP="001627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EAE1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98E5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E0A2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7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274C"/>
    <w:pPr>
      <w:spacing w:before="360" w:after="60"/>
      <w:outlineLvl w:val="0"/>
    </w:pPr>
    <w:rPr>
      <w:sz w:val="32"/>
    </w:rPr>
  </w:style>
  <w:style w:type="paragraph" w:styleId="Heading2">
    <w:name w:val="heading 2"/>
    <w:basedOn w:val="HeadingBase"/>
    <w:next w:val="BodyText"/>
    <w:link w:val="Heading2Char"/>
    <w:qFormat/>
    <w:rsid w:val="0016274C"/>
    <w:pPr>
      <w:keepLines/>
      <w:spacing w:before="240" w:after="120"/>
      <w:outlineLvl w:val="1"/>
    </w:pPr>
    <w:rPr>
      <w:sz w:val="28"/>
      <w:szCs w:val="40"/>
    </w:rPr>
  </w:style>
  <w:style w:type="paragraph" w:styleId="Heading3">
    <w:name w:val="heading 3"/>
    <w:basedOn w:val="HeadingBase"/>
    <w:next w:val="BodyText"/>
    <w:link w:val="Heading3Char"/>
    <w:qFormat/>
    <w:rsid w:val="0016274C"/>
    <w:pPr>
      <w:spacing w:before="180" w:after="120"/>
      <w:outlineLvl w:val="2"/>
    </w:pPr>
    <w:rPr>
      <w:spacing w:val="-10"/>
      <w:kern w:val="32"/>
    </w:rPr>
  </w:style>
  <w:style w:type="paragraph" w:styleId="Heading4">
    <w:name w:val="heading 4"/>
    <w:basedOn w:val="HeadingBase"/>
    <w:next w:val="BodyText"/>
    <w:link w:val="Heading4Char"/>
    <w:qFormat/>
    <w:rsid w:val="0016274C"/>
    <w:pPr>
      <w:spacing w:before="160" w:after="120"/>
      <w:outlineLvl w:val="3"/>
    </w:pPr>
    <w:rPr>
      <w:sz w:val="22"/>
    </w:rPr>
  </w:style>
  <w:style w:type="paragraph" w:styleId="Heading5">
    <w:name w:val="heading 5"/>
    <w:basedOn w:val="HeadingBase"/>
    <w:next w:val="Normal"/>
    <w:link w:val="Heading5Char"/>
    <w:qFormat/>
    <w:rsid w:val="0016274C"/>
    <w:pPr>
      <w:spacing w:before="80"/>
      <w:outlineLvl w:val="4"/>
    </w:pPr>
    <w:rPr>
      <w:color w:val="918585"/>
      <w:sz w:val="20"/>
    </w:rPr>
  </w:style>
  <w:style w:type="paragraph" w:styleId="Heading6">
    <w:name w:val="heading 6"/>
    <w:basedOn w:val="HeadingBase"/>
    <w:next w:val="Normal"/>
    <w:link w:val="Heading6Char"/>
    <w:qFormat/>
    <w:rsid w:val="0016274C"/>
    <w:pPr>
      <w:spacing w:before="60"/>
      <w:outlineLvl w:val="5"/>
    </w:pPr>
    <w:rPr>
      <w:color w:val="918585"/>
      <w:sz w:val="20"/>
    </w:rPr>
  </w:style>
  <w:style w:type="paragraph" w:styleId="Heading7">
    <w:name w:val="heading 7"/>
    <w:basedOn w:val="Normal"/>
    <w:next w:val="Normal"/>
    <w:link w:val="Heading7Char"/>
    <w:qFormat/>
    <w:rsid w:val="0016274C"/>
    <w:pPr>
      <w:ind w:left="720"/>
      <w:outlineLvl w:val="6"/>
    </w:pPr>
    <w:rPr>
      <w:i/>
    </w:rPr>
  </w:style>
  <w:style w:type="paragraph" w:styleId="Heading8">
    <w:name w:val="heading 8"/>
    <w:basedOn w:val="Normal"/>
    <w:next w:val="Normal"/>
    <w:link w:val="Heading8Char"/>
    <w:qFormat/>
    <w:rsid w:val="0016274C"/>
    <w:pPr>
      <w:ind w:left="720"/>
      <w:outlineLvl w:val="7"/>
    </w:pPr>
    <w:rPr>
      <w:i/>
    </w:rPr>
  </w:style>
  <w:style w:type="paragraph" w:styleId="Heading9">
    <w:name w:val="heading 9"/>
    <w:basedOn w:val="Normal"/>
    <w:next w:val="Normal"/>
    <w:link w:val="Heading9Char"/>
    <w:qFormat/>
    <w:rsid w:val="0016274C"/>
    <w:pPr>
      <w:ind w:left="720"/>
      <w:outlineLvl w:val="8"/>
    </w:pPr>
    <w:rPr>
      <w:i/>
    </w:rPr>
  </w:style>
  <w:style w:type="character" w:default="1" w:styleId="DefaultParagraphFont">
    <w:name w:val="Default Paragraph Font"/>
    <w:uiPriority w:val="1"/>
    <w:unhideWhenUsed/>
    <w:rsid w:val="001627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274C"/>
  </w:style>
  <w:style w:type="character" w:customStyle="1" w:styleId="Heading1Char">
    <w:name w:val="Heading 1 Char"/>
    <w:basedOn w:val="DefaultParagraphFont"/>
    <w:link w:val="Heading1"/>
    <w:rsid w:val="0016274C"/>
    <w:rPr>
      <w:rFonts w:ascii="Times New Roman" w:eastAsia="Times New Roman" w:hAnsi="Times New Roman" w:cs="Times New Roman"/>
      <w:b/>
      <w:sz w:val="32"/>
      <w:szCs w:val="20"/>
      <w:lang w:eastAsia="en-US"/>
    </w:rPr>
  </w:style>
  <w:style w:type="paragraph" w:styleId="BodyText">
    <w:name w:val="Body Text"/>
    <w:basedOn w:val="Normal"/>
    <w:link w:val="BodyTextChar"/>
    <w:rsid w:val="001627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274C"/>
    <w:rPr>
      <w:rFonts w:ascii="Times New Roman" w:eastAsia="Times New Roman" w:hAnsi="Times New Roman" w:cs="Times New Roman"/>
      <w:sz w:val="24"/>
      <w:lang w:eastAsia="en-US"/>
    </w:rPr>
  </w:style>
  <w:style w:type="paragraph" w:styleId="ListBullet">
    <w:name w:val="List Bullet"/>
    <w:basedOn w:val="List"/>
    <w:rsid w:val="0016274C"/>
    <w:pPr>
      <w:numPr>
        <w:numId w:val="12"/>
      </w:numPr>
      <w:tabs>
        <w:tab w:val="clear" w:pos="340"/>
      </w:tabs>
      <w:spacing w:before="40" w:after="40"/>
    </w:pPr>
  </w:style>
  <w:style w:type="paragraph" w:styleId="ListBullet2">
    <w:name w:val="List Bullet 2"/>
    <w:basedOn w:val="List2"/>
    <w:rsid w:val="0016274C"/>
    <w:pPr>
      <w:numPr>
        <w:numId w:val="13"/>
      </w:numPr>
      <w:tabs>
        <w:tab w:val="clear" w:pos="680"/>
      </w:tabs>
    </w:pPr>
  </w:style>
  <w:style w:type="paragraph" w:customStyle="1" w:styleId="SuperHeading">
    <w:name w:val="SuperHeading"/>
    <w:basedOn w:val="Normal"/>
    <w:rsid w:val="0016274C"/>
    <w:pPr>
      <w:spacing w:before="240" w:after="120"/>
      <w:outlineLvl w:val="0"/>
    </w:pPr>
    <w:rPr>
      <w:rFonts w:ascii="Times New Roman" w:hAnsi="Times New Roman"/>
      <w:b/>
      <w:sz w:val="32"/>
    </w:rPr>
  </w:style>
  <w:style w:type="paragraph" w:customStyle="1" w:styleId="AllowPageBreak">
    <w:name w:val="AllowPageBreak"/>
    <w:rsid w:val="0016274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627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27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27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27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27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27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27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274C"/>
    <w:rPr>
      <w:rFonts w:ascii="Courier New" w:eastAsia="Times New Roman" w:hAnsi="Courier New" w:cs="Times New Roman"/>
      <w:i/>
      <w:szCs w:val="20"/>
      <w:lang w:eastAsia="en-US"/>
    </w:rPr>
  </w:style>
  <w:style w:type="paragraph" w:customStyle="1" w:styleId="HeadingBase">
    <w:name w:val="Heading Base"/>
    <w:rsid w:val="001627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274C"/>
    <w:pPr>
      <w:tabs>
        <w:tab w:val="right" w:leader="dot" w:pos="9072"/>
      </w:tabs>
      <w:ind w:left="567"/>
    </w:pPr>
    <w:rPr>
      <w:szCs w:val="22"/>
    </w:rPr>
  </w:style>
  <w:style w:type="paragraph" w:customStyle="1" w:styleId="TOCBase">
    <w:name w:val="TOC Base"/>
    <w:rsid w:val="001627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274C"/>
    <w:pPr>
      <w:tabs>
        <w:tab w:val="right" w:leader="dot" w:pos="9072"/>
      </w:tabs>
      <w:spacing w:before="40" w:after="40"/>
      <w:ind w:left="284"/>
    </w:pPr>
    <w:rPr>
      <w:rFonts w:ascii="Times New Roman" w:hAnsi="Times New Roman"/>
    </w:rPr>
  </w:style>
  <w:style w:type="paragraph" w:styleId="TOC1">
    <w:name w:val="toc 1"/>
    <w:basedOn w:val="TOCBase"/>
    <w:next w:val="Normal"/>
    <w:rsid w:val="001627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27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274C"/>
    <w:rPr>
      <w:rFonts w:ascii="Times New Roman" w:eastAsia="Times New Roman" w:hAnsi="Times New Roman" w:cs="Times New Roman"/>
      <w:sz w:val="16"/>
      <w:lang w:eastAsia="en-US"/>
    </w:rPr>
  </w:style>
  <w:style w:type="paragraph" w:styleId="Title">
    <w:name w:val="Title"/>
    <w:basedOn w:val="HeadingBase"/>
    <w:link w:val="TitleChar"/>
    <w:qFormat/>
    <w:rsid w:val="0016274C"/>
    <w:pPr>
      <w:spacing w:before="5040"/>
      <w:jc w:val="center"/>
    </w:pPr>
    <w:rPr>
      <w:sz w:val="48"/>
      <w:szCs w:val="72"/>
      <w:lang w:val="en-US"/>
    </w:rPr>
  </w:style>
  <w:style w:type="character" w:customStyle="1" w:styleId="TitleChar">
    <w:name w:val="Title Char"/>
    <w:basedOn w:val="DefaultParagraphFont"/>
    <w:link w:val="Title"/>
    <w:rsid w:val="001627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274C"/>
    <w:pPr>
      <w:tabs>
        <w:tab w:val="left" w:pos="3600"/>
        <w:tab w:val="left" w:pos="3958"/>
      </w:tabs>
    </w:pPr>
  </w:style>
  <w:style w:type="paragraph" w:styleId="List">
    <w:name w:val="List"/>
    <w:basedOn w:val="BodyText"/>
    <w:next w:val="BodyText"/>
    <w:rsid w:val="0016274C"/>
    <w:pPr>
      <w:tabs>
        <w:tab w:val="left" w:pos="340"/>
      </w:tabs>
      <w:spacing w:before="60" w:after="60"/>
      <w:ind w:left="340" w:hanging="340"/>
    </w:pPr>
  </w:style>
  <w:style w:type="paragraph" w:customStyle="1" w:styleId="Note">
    <w:name w:val="Note"/>
    <w:basedOn w:val="BodyText"/>
    <w:rsid w:val="0016274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274C"/>
    <w:rPr>
      <w:b/>
      <w:spacing w:val="0"/>
    </w:rPr>
  </w:style>
  <w:style w:type="paragraph" w:customStyle="1" w:styleId="SuperTitle">
    <w:name w:val="SuperTitle"/>
    <w:basedOn w:val="Title"/>
    <w:rsid w:val="0016274C"/>
    <w:pPr>
      <w:framePr w:wrap="auto" w:hAnchor="text" w:y="6049"/>
    </w:pPr>
    <w:rPr>
      <w:color w:val="000000"/>
      <w:sz w:val="40"/>
    </w:rPr>
  </w:style>
  <w:style w:type="paragraph" w:customStyle="1" w:styleId="TOCTitle">
    <w:name w:val="TOCTitle"/>
    <w:basedOn w:val="Heading1"/>
    <w:rsid w:val="0016274C"/>
    <w:pPr>
      <w:spacing w:after="240"/>
      <w:jc w:val="center"/>
      <w:outlineLvl w:val="9"/>
    </w:pPr>
    <w:rPr>
      <w:caps/>
    </w:rPr>
  </w:style>
  <w:style w:type="paragraph" w:customStyle="1" w:styleId="Version">
    <w:name w:val="Version"/>
    <w:rsid w:val="001627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274C"/>
    <w:pPr>
      <w:keepNext w:val="0"/>
      <w:tabs>
        <w:tab w:val="right" w:pos="4176"/>
      </w:tabs>
      <w:ind w:left="198" w:hanging="198"/>
    </w:pPr>
    <w:rPr>
      <w:rFonts w:ascii="Garamond" w:hAnsi="Garamond"/>
    </w:rPr>
  </w:style>
  <w:style w:type="paragraph" w:styleId="IndexHeading">
    <w:name w:val="index heading"/>
    <w:basedOn w:val="Normal"/>
    <w:next w:val="Index1"/>
    <w:semiHidden/>
    <w:rsid w:val="0016274C"/>
    <w:pPr>
      <w:spacing w:before="120" w:after="120"/>
    </w:pPr>
    <w:rPr>
      <w:rFonts w:ascii="Arial" w:hAnsi="Arial"/>
      <w:b/>
      <w:color w:val="918585"/>
      <w:sz w:val="24"/>
    </w:rPr>
  </w:style>
  <w:style w:type="paragraph" w:styleId="Header">
    <w:name w:val="header"/>
    <w:basedOn w:val="Normal"/>
    <w:link w:val="HeaderChar"/>
    <w:rsid w:val="001627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274C"/>
    <w:rPr>
      <w:rFonts w:ascii="Times New Roman" w:eastAsia="Times New Roman" w:hAnsi="Times New Roman" w:cs="Times New Roman"/>
      <w:sz w:val="16"/>
      <w:szCs w:val="20"/>
      <w:lang w:val="en-GB" w:eastAsia="en-US"/>
    </w:rPr>
  </w:style>
  <w:style w:type="paragraph" w:customStyle="1" w:styleId="Chapter">
    <w:name w:val="Chapter"/>
    <w:basedOn w:val="Normal"/>
    <w:rsid w:val="0016274C"/>
    <w:pPr>
      <w:spacing w:before="240"/>
    </w:pPr>
    <w:rPr>
      <w:rFonts w:ascii="Times New Roman" w:hAnsi="Times New Roman"/>
      <w:smallCaps/>
      <w:spacing w:val="80"/>
      <w:sz w:val="28"/>
    </w:rPr>
  </w:style>
  <w:style w:type="paragraph" w:customStyle="1" w:styleId="InChapter">
    <w:name w:val="InChapter"/>
    <w:basedOn w:val="Heading3"/>
    <w:rsid w:val="0016274C"/>
    <w:pPr>
      <w:spacing w:after="240"/>
      <w:outlineLvl w:val="9"/>
    </w:pPr>
    <w:rPr>
      <w:noProof/>
    </w:rPr>
  </w:style>
  <w:style w:type="paragraph" w:styleId="Index2">
    <w:name w:val="index 2"/>
    <w:basedOn w:val="Normal"/>
    <w:next w:val="Normal"/>
    <w:semiHidden/>
    <w:rsid w:val="0016274C"/>
    <w:pPr>
      <w:tabs>
        <w:tab w:val="right" w:pos="4176"/>
      </w:tabs>
      <w:ind w:left="568" w:hanging="284"/>
    </w:pPr>
    <w:rPr>
      <w:rFonts w:ascii="Garamond" w:hAnsi="Garamond"/>
    </w:rPr>
  </w:style>
  <w:style w:type="paragraph" w:customStyle="1" w:styleId="Byline">
    <w:name w:val="Byline"/>
    <w:rsid w:val="001627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274C"/>
    <w:pPr>
      <w:tabs>
        <w:tab w:val="clear" w:pos="3600"/>
        <w:tab w:val="clear" w:pos="3958"/>
      </w:tabs>
      <w:jc w:val="right"/>
    </w:pPr>
  </w:style>
  <w:style w:type="character" w:styleId="Emphasis">
    <w:name w:val="Emphasis"/>
    <w:basedOn w:val="DefaultParagraphFont"/>
    <w:qFormat/>
    <w:rsid w:val="0016274C"/>
    <w:rPr>
      <w:i/>
    </w:rPr>
  </w:style>
  <w:style w:type="paragraph" w:styleId="Caption">
    <w:name w:val="caption"/>
    <w:basedOn w:val="BodyText"/>
    <w:next w:val="Normal"/>
    <w:qFormat/>
    <w:rsid w:val="0016274C"/>
    <w:pPr>
      <w:framePr w:w="2268" w:hSpace="181" w:vSpace="181" w:wrap="around" w:vAnchor="text" w:hAnchor="page" w:x="1135" w:y="285" w:anchorLock="1"/>
    </w:pPr>
    <w:rPr>
      <w:i/>
    </w:rPr>
  </w:style>
  <w:style w:type="paragraph" w:customStyle="1" w:styleId="MiniTOCTitle">
    <w:name w:val="MiniTOCTitle"/>
    <w:basedOn w:val="Heading4"/>
    <w:rsid w:val="0016274C"/>
    <w:pPr>
      <w:spacing w:before="240"/>
      <w:outlineLvl w:val="9"/>
    </w:pPr>
    <w:rPr>
      <w:noProof/>
      <w:sz w:val="24"/>
    </w:rPr>
  </w:style>
  <w:style w:type="paragraph" w:customStyle="1" w:styleId="MiniTOCItem">
    <w:name w:val="MiniTOCItem"/>
    <w:basedOn w:val="ListBullet"/>
    <w:rsid w:val="0016274C"/>
    <w:pPr>
      <w:numPr>
        <w:numId w:val="0"/>
      </w:numPr>
      <w:tabs>
        <w:tab w:val="right" w:leader="dot" w:pos="6521"/>
      </w:tabs>
      <w:spacing w:before="0" w:after="0"/>
    </w:pPr>
  </w:style>
  <w:style w:type="paragraph" w:customStyle="1" w:styleId="TOFTitle">
    <w:name w:val="TOFTitle"/>
    <w:basedOn w:val="TOCTitle"/>
    <w:rsid w:val="0016274C"/>
  </w:style>
  <w:style w:type="paragraph" w:styleId="TableofFigures">
    <w:name w:val="table of figures"/>
    <w:basedOn w:val="Normal"/>
    <w:next w:val="Normal"/>
    <w:semiHidden/>
    <w:rsid w:val="0016274C"/>
    <w:pPr>
      <w:tabs>
        <w:tab w:val="right" w:leader="dot" w:pos="9072"/>
      </w:tabs>
      <w:ind w:left="970" w:hanging="403"/>
    </w:pPr>
    <w:rPr>
      <w:rFonts w:ascii="Times New Roman" w:hAnsi="Times New Roman"/>
      <w:b/>
    </w:rPr>
  </w:style>
  <w:style w:type="paragraph" w:styleId="ListNumber">
    <w:name w:val="List Number"/>
    <w:basedOn w:val="List"/>
    <w:rsid w:val="0016274C"/>
    <w:pPr>
      <w:numPr>
        <w:numId w:val="15"/>
      </w:numPr>
      <w:tabs>
        <w:tab w:val="clear" w:pos="340"/>
      </w:tabs>
    </w:pPr>
  </w:style>
  <w:style w:type="character" w:customStyle="1" w:styleId="WingdingSymbols">
    <w:name w:val="Wingding Symbols"/>
    <w:rsid w:val="0016274C"/>
    <w:rPr>
      <w:rFonts w:ascii="Wingdings" w:hAnsi="Wingdings"/>
    </w:rPr>
  </w:style>
  <w:style w:type="paragraph" w:customStyle="1" w:styleId="TableHeading">
    <w:name w:val="Table Heading"/>
    <w:basedOn w:val="HeadingBase"/>
    <w:rsid w:val="0016274C"/>
    <w:pPr>
      <w:keepLines/>
      <w:pBdr>
        <w:bottom w:val="single" w:sz="6" w:space="1" w:color="918585"/>
      </w:pBdr>
      <w:spacing w:before="240"/>
    </w:pPr>
  </w:style>
  <w:style w:type="character" w:customStyle="1" w:styleId="HotSpot">
    <w:name w:val="HotSpot"/>
    <w:rsid w:val="0016274C"/>
    <w:rPr>
      <w:color w:val="0033CC"/>
      <w:u w:val="none"/>
    </w:rPr>
  </w:style>
  <w:style w:type="paragraph" w:customStyle="1" w:styleId="BodyTextRight">
    <w:name w:val="Body Text Right"/>
    <w:basedOn w:val="BodyText"/>
    <w:rsid w:val="0016274C"/>
    <w:pPr>
      <w:spacing w:before="0" w:after="0"/>
      <w:jc w:val="right"/>
    </w:pPr>
  </w:style>
  <w:style w:type="paragraph" w:styleId="Index3">
    <w:name w:val="index 3"/>
    <w:basedOn w:val="ListNumber2"/>
    <w:next w:val="Normal"/>
    <w:semiHidden/>
    <w:rsid w:val="0016274C"/>
    <w:pPr>
      <w:numPr>
        <w:numId w:val="0"/>
      </w:numPr>
      <w:tabs>
        <w:tab w:val="right" w:leader="dot" w:pos="4176"/>
      </w:tabs>
    </w:pPr>
  </w:style>
  <w:style w:type="paragraph" w:styleId="ListNumber2">
    <w:name w:val="List Number 2"/>
    <w:basedOn w:val="List2"/>
    <w:rsid w:val="0016274C"/>
    <w:pPr>
      <w:numPr>
        <w:numId w:val="10"/>
      </w:numPr>
      <w:tabs>
        <w:tab w:val="clear" w:pos="1060"/>
      </w:tabs>
    </w:pPr>
  </w:style>
  <w:style w:type="paragraph" w:customStyle="1" w:styleId="MarginNote">
    <w:name w:val="Margin Note"/>
    <w:basedOn w:val="BodyText"/>
    <w:rsid w:val="001627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27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27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274C"/>
    <w:rPr>
      <w:sz w:val="32"/>
    </w:rPr>
  </w:style>
  <w:style w:type="paragraph" w:customStyle="1" w:styleId="HeadingProcedure">
    <w:name w:val="Heading Procedure"/>
    <w:basedOn w:val="HeadingBase"/>
    <w:next w:val="Normal"/>
    <w:rsid w:val="0016274C"/>
    <w:pPr>
      <w:tabs>
        <w:tab w:val="left" w:pos="0"/>
      </w:tabs>
      <w:spacing w:before="120" w:after="60"/>
    </w:pPr>
    <w:rPr>
      <w:i/>
      <w:color w:val="918585"/>
      <w:sz w:val="22"/>
    </w:rPr>
  </w:style>
  <w:style w:type="paragraph" w:customStyle="1" w:styleId="TableBodyText">
    <w:name w:val="Table Body Text"/>
    <w:basedOn w:val="BodyText"/>
    <w:rsid w:val="0016274C"/>
    <w:pPr>
      <w:spacing w:before="60" w:after="60"/>
    </w:pPr>
  </w:style>
  <w:style w:type="paragraph" w:styleId="ListContinue">
    <w:name w:val="List Continue"/>
    <w:basedOn w:val="List"/>
    <w:rsid w:val="0016274C"/>
    <w:pPr>
      <w:ind w:firstLine="0"/>
    </w:pPr>
  </w:style>
  <w:style w:type="paragraph" w:customStyle="1" w:styleId="ListNote">
    <w:name w:val="List Note"/>
    <w:basedOn w:val="List"/>
    <w:rsid w:val="0016274C"/>
    <w:pPr>
      <w:pBdr>
        <w:top w:val="single" w:sz="6" w:space="2" w:color="918585"/>
        <w:bottom w:val="single" w:sz="6" w:space="2" w:color="918585"/>
      </w:pBdr>
      <w:tabs>
        <w:tab w:val="left" w:pos="1021"/>
      </w:tabs>
      <w:ind w:firstLine="0"/>
    </w:pPr>
  </w:style>
  <w:style w:type="paragraph" w:customStyle="1" w:styleId="Warning">
    <w:name w:val="Warning"/>
    <w:basedOn w:val="BodyText"/>
    <w:rsid w:val="0016274C"/>
    <w:pPr>
      <w:shd w:val="clear" w:color="auto" w:fill="D9D9D9"/>
      <w:tabs>
        <w:tab w:val="left" w:pos="992"/>
      </w:tabs>
      <w:ind w:left="119" w:right="119"/>
    </w:pPr>
    <w:rPr>
      <w:sz w:val="20"/>
    </w:rPr>
  </w:style>
  <w:style w:type="paragraph" w:customStyle="1" w:styleId="MarginIcons">
    <w:name w:val="Margin Icons"/>
    <w:basedOn w:val="BodyText"/>
    <w:rsid w:val="001627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274C"/>
    <w:rPr>
      <w:rFonts w:ascii="Courier New" w:hAnsi="Courier New"/>
    </w:rPr>
  </w:style>
  <w:style w:type="paragraph" w:customStyle="1" w:styleId="NoteBullet">
    <w:name w:val="Note Bullet"/>
    <w:basedOn w:val="Note"/>
    <w:rsid w:val="0016274C"/>
    <w:pPr>
      <w:tabs>
        <w:tab w:val="clear" w:pos="680"/>
      </w:tabs>
      <w:spacing w:before="60" w:after="60"/>
    </w:pPr>
  </w:style>
  <w:style w:type="paragraph" w:customStyle="1" w:styleId="SubHeading2">
    <w:name w:val="SubHeading2"/>
    <w:basedOn w:val="HeadingBase"/>
    <w:rsid w:val="0016274C"/>
    <w:pPr>
      <w:spacing w:before="240" w:after="60"/>
    </w:pPr>
    <w:rPr>
      <w:sz w:val="20"/>
    </w:rPr>
  </w:style>
  <w:style w:type="paragraph" w:customStyle="1" w:styleId="SubHeading1">
    <w:name w:val="SubHeading1"/>
    <w:basedOn w:val="HeadingBase"/>
    <w:rsid w:val="0016274C"/>
    <w:pPr>
      <w:spacing w:before="240" w:after="60"/>
    </w:pPr>
    <w:rPr>
      <w:color w:val="918585"/>
      <w:sz w:val="22"/>
    </w:rPr>
  </w:style>
  <w:style w:type="paragraph" w:customStyle="1" w:styleId="SideHeading">
    <w:name w:val="Side Heading"/>
    <w:basedOn w:val="HeadingBase"/>
    <w:rsid w:val="001627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274C"/>
    <w:pPr>
      <w:tabs>
        <w:tab w:val="num" w:pos="360"/>
      </w:tabs>
    </w:pPr>
  </w:style>
  <w:style w:type="paragraph" w:styleId="PlainText">
    <w:name w:val="Plain Text"/>
    <w:basedOn w:val="Normal"/>
    <w:link w:val="PlainTextChar"/>
    <w:rsid w:val="0016274C"/>
    <w:rPr>
      <w:sz w:val="20"/>
    </w:rPr>
  </w:style>
  <w:style w:type="character" w:customStyle="1" w:styleId="PlainTextChar">
    <w:name w:val="Plain Text Char"/>
    <w:basedOn w:val="DefaultParagraphFont"/>
    <w:link w:val="PlainText"/>
    <w:rsid w:val="0016274C"/>
    <w:rPr>
      <w:rFonts w:ascii="Courier New" w:eastAsia="Times New Roman" w:hAnsi="Courier New" w:cs="Times New Roman"/>
      <w:sz w:val="20"/>
      <w:szCs w:val="20"/>
      <w:lang w:eastAsia="en-US"/>
    </w:rPr>
  </w:style>
  <w:style w:type="character" w:customStyle="1" w:styleId="MenuOption">
    <w:name w:val="Menu Option"/>
    <w:basedOn w:val="DefaultParagraphFont"/>
    <w:rsid w:val="0016274C"/>
    <w:rPr>
      <w:b/>
      <w:smallCaps/>
    </w:rPr>
  </w:style>
  <w:style w:type="paragraph" w:customStyle="1" w:styleId="TableListNumber">
    <w:name w:val="Table List Number"/>
    <w:basedOn w:val="ListNumber"/>
    <w:rsid w:val="0016274C"/>
    <w:pPr>
      <w:numPr>
        <w:numId w:val="0"/>
      </w:numPr>
    </w:pPr>
  </w:style>
  <w:style w:type="paragraph" w:styleId="TOC4">
    <w:name w:val="toc 4"/>
    <w:basedOn w:val="TOCBase"/>
    <w:next w:val="Normal"/>
    <w:semiHidden/>
    <w:rsid w:val="0016274C"/>
    <w:pPr>
      <w:tabs>
        <w:tab w:val="right" w:leader="dot" w:pos="9071"/>
      </w:tabs>
      <w:ind w:left="1701"/>
    </w:pPr>
  </w:style>
  <w:style w:type="paragraph" w:customStyle="1" w:styleId="ListAlpha">
    <w:name w:val="List Alpha"/>
    <w:basedOn w:val="List"/>
    <w:rsid w:val="0016274C"/>
    <w:pPr>
      <w:numPr>
        <w:numId w:val="9"/>
      </w:numPr>
    </w:pPr>
  </w:style>
  <w:style w:type="paragraph" w:customStyle="1" w:styleId="ListAlpha2">
    <w:name w:val="List Alpha 2"/>
    <w:basedOn w:val="List2"/>
    <w:rsid w:val="0016274C"/>
    <w:pPr>
      <w:numPr>
        <w:numId w:val="8"/>
      </w:numPr>
    </w:pPr>
  </w:style>
  <w:style w:type="paragraph" w:styleId="List2">
    <w:name w:val="List 2"/>
    <w:basedOn w:val="BodyText"/>
    <w:rsid w:val="0016274C"/>
    <w:pPr>
      <w:tabs>
        <w:tab w:val="left" w:pos="680"/>
      </w:tabs>
      <w:spacing w:before="60" w:after="60"/>
      <w:ind w:left="680" w:hanging="340"/>
    </w:pPr>
  </w:style>
  <w:style w:type="paragraph" w:styleId="List3">
    <w:name w:val="List 3"/>
    <w:basedOn w:val="BodyText"/>
    <w:rsid w:val="0016274C"/>
    <w:pPr>
      <w:tabs>
        <w:tab w:val="left" w:pos="1021"/>
      </w:tabs>
      <w:spacing w:before="60" w:after="60"/>
      <w:ind w:left="1020" w:hanging="340"/>
    </w:pPr>
  </w:style>
  <w:style w:type="paragraph" w:styleId="List4">
    <w:name w:val="List 4"/>
    <w:basedOn w:val="BodyText"/>
    <w:rsid w:val="0016274C"/>
    <w:pPr>
      <w:tabs>
        <w:tab w:val="left" w:pos="1361"/>
      </w:tabs>
      <w:spacing w:before="60" w:after="60"/>
      <w:ind w:left="1361" w:hanging="340"/>
    </w:pPr>
  </w:style>
  <w:style w:type="paragraph" w:styleId="List5">
    <w:name w:val="List 5"/>
    <w:basedOn w:val="BodyText"/>
    <w:rsid w:val="0016274C"/>
    <w:pPr>
      <w:tabs>
        <w:tab w:val="left" w:pos="1701"/>
      </w:tabs>
      <w:spacing w:before="60" w:after="60"/>
      <w:ind w:left="1701" w:hanging="340"/>
    </w:pPr>
  </w:style>
  <w:style w:type="paragraph" w:styleId="ListBullet3">
    <w:name w:val="List Bullet 3"/>
    <w:basedOn w:val="List3"/>
    <w:rsid w:val="0016274C"/>
    <w:pPr>
      <w:numPr>
        <w:numId w:val="14"/>
      </w:numPr>
      <w:tabs>
        <w:tab w:val="clear" w:pos="1021"/>
      </w:tabs>
      <w:ind w:left="1037" w:hanging="357"/>
    </w:pPr>
  </w:style>
  <w:style w:type="paragraph" w:styleId="ListBullet4">
    <w:name w:val="List Bullet 4"/>
    <w:basedOn w:val="List4"/>
    <w:rsid w:val="0016274C"/>
    <w:pPr>
      <w:numPr>
        <w:numId w:val="3"/>
      </w:numPr>
      <w:tabs>
        <w:tab w:val="clear" w:pos="1361"/>
      </w:tabs>
    </w:pPr>
  </w:style>
  <w:style w:type="paragraph" w:styleId="ListBullet5">
    <w:name w:val="List Bullet 5"/>
    <w:basedOn w:val="List5"/>
    <w:rsid w:val="0016274C"/>
    <w:pPr>
      <w:numPr>
        <w:numId w:val="4"/>
      </w:numPr>
    </w:pPr>
  </w:style>
  <w:style w:type="paragraph" w:styleId="ListContinue2">
    <w:name w:val="List Continue 2"/>
    <w:basedOn w:val="List2"/>
    <w:rsid w:val="0016274C"/>
    <w:pPr>
      <w:ind w:firstLine="0"/>
    </w:pPr>
  </w:style>
  <w:style w:type="paragraph" w:styleId="ListContinue3">
    <w:name w:val="List Continue 3"/>
    <w:basedOn w:val="List3"/>
    <w:rsid w:val="0016274C"/>
    <w:pPr>
      <w:ind w:left="1021" w:firstLine="0"/>
    </w:pPr>
  </w:style>
  <w:style w:type="paragraph" w:styleId="ListContinue4">
    <w:name w:val="List Continue 4"/>
    <w:basedOn w:val="List4"/>
    <w:rsid w:val="0016274C"/>
    <w:pPr>
      <w:ind w:firstLine="0"/>
    </w:pPr>
  </w:style>
  <w:style w:type="paragraph" w:styleId="ListContinue5">
    <w:name w:val="List Continue 5"/>
    <w:basedOn w:val="List5"/>
    <w:rsid w:val="0016274C"/>
    <w:pPr>
      <w:ind w:firstLine="0"/>
    </w:pPr>
  </w:style>
  <w:style w:type="paragraph" w:styleId="ListNumber3">
    <w:name w:val="List Number 3"/>
    <w:basedOn w:val="List3"/>
    <w:rsid w:val="0016274C"/>
    <w:pPr>
      <w:numPr>
        <w:numId w:val="5"/>
      </w:numPr>
    </w:pPr>
  </w:style>
  <w:style w:type="paragraph" w:styleId="ListNumber4">
    <w:name w:val="List Number 4"/>
    <w:basedOn w:val="List4"/>
    <w:rsid w:val="0016274C"/>
    <w:pPr>
      <w:numPr>
        <w:numId w:val="6"/>
      </w:numPr>
    </w:pPr>
  </w:style>
  <w:style w:type="paragraph" w:styleId="ListNumber5">
    <w:name w:val="List Number 5"/>
    <w:basedOn w:val="List5"/>
    <w:rsid w:val="0016274C"/>
    <w:pPr>
      <w:numPr>
        <w:numId w:val="7"/>
      </w:numPr>
    </w:pPr>
  </w:style>
  <w:style w:type="paragraph" w:styleId="BlockText">
    <w:name w:val="Block Text"/>
    <w:basedOn w:val="Normal"/>
    <w:rsid w:val="0016274C"/>
    <w:pPr>
      <w:spacing w:after="120"/>
      <w:ind w:left="1440" w:right="1440"/>
    </w:pPr>
  </w:style>
  <w:style w:type="character" w:customStyle="1" w:styleId="Subscript">
    <w:name w:val="Subscript"/>
    <w:basedOn w:val="DefaultParagraphFont"/>
    <w:rsid w:val="0016274C"/>
    <w:rPr>
      <w:sz w:val="16"/>
      <w:vertAlign w:val="subscript"/>
    </w:rPr>
  </w:style>
  <w:style w:type="character" w:customStyle="1" w:styleId="Superscript">
    <w:name w:val="Superscript"/>
    <w:basedOn w:val="DefaultParagraphFont"/>
    <w:rsid w:val="0016274C"/>
    <w:rPr>
      <w:sz w:val="16"/>
      <w:vertAlign w:val="superscript"/>
    </w:rPr>
  </w:style>
  <w:style w:type="character" w:customStyle="1" w:styleId="Symbols">
    <w:name w:val="Symbols"/>
    <w:basedOn w:val="DefaultParagraphFont"/>
    <w:rsid w:val="0016274C"/>
    <w:rPr>
      <w:rFonts w:ascii="Symbol" w:hAnsi="Symbol"/>
    </w:rPr>
  </w:style>
  <w:style w:type="character" w:customStyle="1" w:styleId="MenuOptions">
    <w:name w:val="Menu Options"/>
    <w:basedOn w:val="DefaultParagraphFont"/>
    <w:rsid w:val="0016274C"/>
    <w:rPr>
      <w:rFonts w:ascii="Arial Narrow" w:hAnsi="Arial Narrow"/>
      <w:smallCaps/>
    </w:rPr>
  </w:style>
  <w:style w:type="character" w:customStyle="1" w:styleId="Buttons">
    <w:name w:val="Buttons"/>
    <w:basedOn w:val="DefaultParagraphFont"/>
    <w:rsid w:val="0016274C"/>
    <w:rPr>
      <w:b/>
    </w:rPr>
  </w:style>
  <w:style w:type="character" w:customStyle="1" w:styleId="Underlined">
    <w:name w:val="Underlined"/>
    <w:basedOn w:val="DefaultParagraphFont"/>
    <w:rsid w:val="0016274C"/>
    <w:rPr>
      <w:u w:val="single"/>
    </w:rPr>
  </w:style>
  <w:style w:type="paragraph" w:customStyle="1" w:styleId="TableBodyTextRight">
    <w:name w:val="Table Body Text Right"/>
    <w:basedOn w:val="TableBodyText"/>
    <w:rsid w:val="0016274C"/>
    <w:pPr>
      <w:widowControl w:val="0"/>
      <w:autoSpaceDE w:val="0"/>
      <w:autoSpaceDN w:val="0"/>
      <w:adjustRightInd w:val="0"/>
      <w:jc w:val="right"/>
    </w:pPr>
    <w:rPr>
      <w:rFonts w:cs="Arial"/>
      <w:szCs w:val="18"/>
    </w:rPr>
  </w:style>
  <w:style w:type="paragraph" w:customStyle="1" w:styleId="CopyrightText">
    <w:name w:val="Copyright Text"/>
    <w:basedOn w:val="BodyText"/>
    <w:rsid w:val="0016274C"/>
    <w:rPr>
      <w:sz w:val="18"/>
    </w:rPr>
  </w:style>
  <w:style w:type="paragraph" w:customStyle="1" w:styleId="BodySmallRight">
    <w:name w:val="Body Small Right"/>
    <w:basedOn w:val="BodyTextRight"/>
    <w:rsid w:val="0016274C"/>
    <w:rPr>
      <w:sz w:val="18"/>
      <w:szCs w:val="18"/>
    </w:rPr>
  </w:style>
  <w:style w:type="paragraph" w:customStyle="1" w:styleId="MarginEdition">
    <w:name w:val="Margin Edition"/>
    <w:basedOn w:val="MarginNote"/>
    <w:rsid w:val="0016274C"/>
    <w:pPr>
      <w:spacing w:before="0" w:after="0"/>
    </w:pPr>
    <w:rPr>
      <w:rFonts w:ascii="Times New Roman" w:hAnsi="Times New Roman"/>
      <w:color w:val="999999"/>
    </w:rPr>
  </w:style>
  <w:style w:type="paragraph" w:customStyle="1" w:styleId="Spacer">
    <w:name w:val="Spacer"/>
    <w:basedOn w:val="Normal"/>
    <w:rsid w:val="0016274C"/>
    <w:rPr>
      <w:sz w:val="2"/>
      <w:szCs w:val="2"/>
    </w:rPr>
  </w:style>
  <w:style w:type="character" w:customStyle="1" w:styleId="Small">
    <w:name w:val="Small"/>
    <w:basedOn w:val="DefaultParagraphFont"/>
    <w:rsid w:val="0016274C"/>
    <w:rPr>
      <w:sz w:val="16"/>
    </w:rPr>
  </w:style>
  <w:style w:type="paragraph" w:customStyle="1" w:styleId="WideTable">
    <w:name w:val="Wide Table"/>
    <w:basedOn w:val="Normal"/>
    <w:rsid w:val="0016274C"/>
    <w:pPr>
      <w:ind w:left="-1418"/>
    </w:pPr>
    <w:rPr>
      <w:sz w:val="2"/>
      <w:szCs w:val="2"/>
    </w:rPr>
  </w:style>
  <w:style w:type="character" w:styleId="PageNumber">
    <w:name w:val="page number"/>
    <w:basedOn w:val="DefaultParagraphFont"/>
    <w:rsid w:val="0016274C"/>
  </w:style>
  <w:style w:type="paragraph" w:styleId="Quote">
    <w:name w:val="Quote"/>
    <w:basedOn w:val="Heading1"/>
    <w:link w:val="QuoteChar"/>
    <w:qFormat/>
    <w:rsid w:val="0016274C"/>
    <w:rPr>
      <w:b w:val="0"/>
      <w:sz w:val="72"/>
      <w:szCs w:val="72"/>
      <w:lang w:val="en-NZ"/>
    </w:rPr>
  </w:style>
  <w:style w:type="character" w:customStyle="1" w:styleId="QuoteChar">
    <w:name w:val="Quote Char"/>
    <w:basedOn w:val="DefaultParagraphFont"/>
    <w:link w:val="Quote"/>
    <w:rsid w:val="001627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274C"/>
    <w:pPr>
      <w:pageBreakBefore/>
    </w:pPr>
  </w:style>
  <w:style w:type="paragraph" w:customStyle="1" w:styleId="Border">
    <w:name w:val="Border"/>
    <w:basedOn w:val="Normal"/>
    <w:qFormat/>
    <w:rsid w:val="001627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274C"/>
    <w:rPr>
      <w:b/>
      <w:bCs/>
      <w:i/>
      <w:iCs/>
      <w:color w:val="auto"/>
    </w:rPr>
  </w:style>
  <w:style w:type="paragraph" w:styleId="IntenseQuote">
    <w:name w:val="Intense Quote"/>
    <w:basedOn w:val="Normal"/>
    <w:next w:val="Normal"/>
    <w:link w:val="IntenseQuoteChar"/>
    <w:uiPriority w:val="30"/>
    <w:qFormat/>
    <w:rsid w:val="001627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27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274C"/>
    <w:rPr>
      <w:smallCaps/>
      <w:color w:val="auto"/>
      <w:u w:val="single"/>
    </w:rPr>
  </w:style>
  <w:style w:type="character" w:styleId="IntenseReference">
    <w:name w:val="Intense Reference"/>
    <w:basedOn w:val="DefaultParagraphFont"/>
    <w:uiPriority w:val="32"/>
    <w:qFormat/>
    <w:rsid w:val="0016274C"/>
    <w:rPr>
      <w:b/>
      <w:bCs/>
      <w:smallCaps/>
      <w:color w:val="auto"/>
      <w:spacing w:val="5"/>
      <w:u w:val="single"/>
    </w:rPr>
  </w:style>
  <w:style w:type="paragraph" w:customStyle="1" w:styleId="2ColumnHeading">
    <w:name w:val="2Column Heading"/>
    <w:basedOn w:val="BodyText"/>
    <w:qFormat/>
    <w:rsid w:val="0016274C"/>
    <w:pPr>
      <w:spacing w:after="60"/>
      <w:ind w:left="-2268"/>
    </w:pPr>
    <w:rPr>
      <w:b/>
    </w:rPr>
  </w:style>
  <w:style w:type="paragraph" w:customStyle="1" w:styleId="Heading1TOC">
    <w:name w:val="Heading1 TOC"/>
    <w:basedOn w:val="Normal"/>
    <w:qFormat/>
    <w:rsid w:val="0016274C"/>
    <w:pPr>
      <w:spacing w:before="240" w:after="120"/>
    </w:pPr>
    <w:rPr>
      <w:rFonts w:ascii="Times New Roman" w:hAnsi="Times New Roman"/>
      <w:b/>
      <w:sz w:val="32"/>
    </w:rPr>
  </w:style>
  <w:style w:type="paragraph" w:customStyle="1" w:styleId="Heading2TOC">
    <w:name w:val="Heading2 TOC"/>
    <w:basedOn w:val="Normal"/>
    <w:qFormat/>
    <w:rsid w:val="0016274C"/>
    <w:pPr>
      <w:spacing w:before="240" w:after="60"/>
    </w:pPr>
    <w:rPr>
      <w:rFonts w:ascii="Times New Roman" w:hAnsi="Times New Roman"/>
      <w:b/>
      <w:sz w:val="28"/>
    </w:rPr>
  </w:style>
  <w:style w:type="character" w:customStyle="1" w:styleId="Underline">
    <w:name w:val="Underline"/>
    <w:basedOn w:val="DefaultParagraphFont"/>
    <w:qFormat/>
    <w:rsid w:val="0016274C"/>
    <w:rPr>
      <w:u w:val="single"/>
    </w:rPr>
  </w:style>
  <w:style w:type="character" w:customStyle="1" w:styleId="BoldandItalics">
    <w:name w:val="Bold and Italics"/>
    <w:qFormat/>
    <w:rsid w:val="0016274C"/>
    <w:rPr>
      <w:b/>
      <w:i/>
      <w:u w:val="none"/>
    </w:rPr>
  </w:style>
  <w:style w:type="paragraph" w:styleId="BalloonText">
    <w:name w:val="Balloon Text"/>
    <w:basedOn w:val="Normal"/>
    <w:link w:val="BalloonTextChar"/>
    <w:rsid w:val="0016274C"/>
    <w:rPr>
      <w:rFonts w:ascii="Tahoma" w:hAnsi="Tahoma" w:cs="Tahoma"/>
      <w:sz w:val="16"/>
      <w:szCs w:val="16"/>
    </w:rPr>
  </w:style>
  <w:style w:type="character" w:customStyle="1" w:styleId="BalloonTextChar">
    <w:name w:val="Balloon Text Char"/>
    <w:basedOn w:val="DefaultParagraphFont"/>
    <w:link w:val="BalloonText"/>
    <w:rsid w:val="001627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27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27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274C"/>
    <w:rPr>
      <w:b/>
      <w:color w:val="660033"/>
      <w:spacing w:val="0"/>
    </w:rPr>
  </w:style>
  <w:style w:type="paragraph" w:customStyle="1" w:styleId="Nameditemlist">
    <w:name w:val="Named item list"/>
    <w:basedOn w:val="BodyText"/>
    <w:qFormat/>
    <w:rsid w:val="0016274C"/>
    <w:pPr>
      <w:tabs>
        <w:tab w:val="left" w:pos="2835"/>
      </w:tabs>
      <w:ind w:left="2835" w:hanging="2835"/>
    </w:pPr>
  </w:style>
  <w:style w:type="paragraph" w:customStyle="1" w:styleId="BodyTextnopadding">
    <w:name w:val="Body Text no padding"/>
    <w:basedOn w:val="BodyText"/>
    <w:qFormat/>
    <w:rsid w:val="0016274C"/>
    <w:pPr>
      <w:spacing w:before="0" w:after="0"/>
    </w:pPr>
  </w:style>
  <w:style w:type="paragraph" w:customStyle="1" w:styleId="BodyTextBold">
    <w:name w:val="Body Text Bold"/>
    <w:basedOn w:val="BodyText"/>
    <w:qFormat/>
    <w:rsid w:val="0016274C"/>
    <w:rPr>
      <w:b/>
    </w:rPr>
  </w:style>
  <w:style w:type="character" w:styleId="Hyperlink">
    <w:name w:val="Hyperlink"/>
    <w:basedOn w:val="DefaultParagraphFont"/>
    <w:uiPriority w:val="99"/>
    <w:unhideWhenUsed/>
    <w:rsid w:val="00C310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481</Words>
  <Characters>3271</Characters>
  <Application>Microsoft Office Word</Application>
  <DocSecurity>0</DocSecurity>
  <Lines>79</Lines>
  <Paragraphs>60</Paragraphs>
  <ScaleCrop>false</ScaleCrop>
  <Company>Author-it Software Corporation Ltd.</Company>
  <LinksUpToDate>false</LinksUpToDate>
  <CharactersWithSpaces>3692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UEERS0035 Maintain wayside asset protection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2024-11-29T00:53:00Z</dcterms:created>
  <dcterms:modified xsi:type="dcterms:W3CDTF">2024-11-29T00:53:00Z</dcterms:modified>
</cp:coreProperties>
</file>