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853" w:rsidP="007638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UEERS0034 Maintain vital relay interlocking systems</w:t>
      </w:r>
      <w:r>
        <w:fldChar w:fldCharType="end"/>
      </w:r>
    </w:p>
    <w:p w:rsidR="00763853" w:rsidP="00763853">
      <w:pPr>
        <w:pStyle w:val="Version"/>
        <w:sectPr w:rsidSect="00DC7D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7D75" w:rsidP="00DC7D75">
      <w:pPr>
        <w:pStyle w:val="SuperHeading"/>
      </w:pPr>
      <w:r w:rsidRPr="00DC7D75">
        <w:t>Assessment Requirements for UEERS0034 Maintain vital relay interlocking systems</w:t>
      </w:r>
    </w:p>
    <w:p w:rsidR="00000000" w:rsidRPr="00DC7D75" w:rsidP="00DC7D75">
      <w:pPr>
        <w:pStyle w:val="Heading1"/>
      </w:pPr>
      <w:bookmarkStart w:id="1" w:name="O_1267583"/>
      <w:bookmarkEnd w:id="1"/>
      <w:r w:rsidRPr="00DC7D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75" w:rsidP="00DC7D75">
            <w:pPr>
              <w:pStyle w:val="BodyText"/>
            </w:pPr>
            <w:r w:rsidRPr="00DC7D75">
              <w:t>Release 1. This is the first release of this unit of competency in the UEE Electrotechnology Training Package.</w:t>
            </w:r>
          </w:p>
          <w:p w:rsidR="00000000" w:rsidRPr="00DC7D75" w:rsidP="00DC7D75">
            <w:pPr>
              <w:pStyle w:val="BodyText"/>
            </w:pPr>
            <w:r w:rsidRPr="00DC7D75">
              <w:t>This unit replaces and is equivalent to UEERS0014 Install and maintain vital relay interlocking systems.</w:t>
            </w:r>
          </w:p>
          <w:p w:rsidR="00000000" w:rsidRPr="00DC7D75" w:rsidP="00DC7D75">
            <w:pPr>
              <w:pStyle w:val="BodyText"/>
            </w:pPr>
            <w:r w:rsidRPr="00DC7D75">
              <w:t>Modifications this release include:</w:t>
            </w:r>
          </w:p>
          <w:p w:rsidR="00000000" w:rsidRPr="00DC7D75" w:rsidP="00DC7D75">
            <w:pPr>
              <w:pStyle w:val="ListBullet"/>
            </w:pPr>
            <w:r w:rsidRPr="00DC7D75">
              <w:t>Title changed.</w:t>
            </w:r>
          </w:p>
          <w:p w:rsidR="00000000" w:rsidRPr="00DC7D75" w:rsidP="00DC7D75">
            <w:pPr>
              <w:pStyle w:val="ListBullet"/>
            </w:pPr>
            <w:r w:rsidRPr="00DC7D75">
              <w:t>Element titles and performance criteria amended to reflect title change.</w:t>
            </w:r>
          </w:p>
          <w:p w:rsidR="00000000" w:rsidRPr="00DC7D75" w:rsidP="00DC7D75">
            <w:pPr>
              <w:pStyle w:val="ListBullet"/>
            </w:pPr>
            <w:r w:rsidRPr="00DC7D75">
              <w:t>Minor amendments made to P</w:t>
            </w:r>
            <w:r w:rsidRPr="00DC7D75">
              <w:t>erformance Criteria text.</w:t>
            </w:r>
          </w:p>
          <w:p w:rsidR="00000000" w:rsidRPr="00DC7D75" w:rsidP="00DC7D75">
            <w:pPr>
              <w:pStyle w:val="ListBullet"/>
            </w:pPr>
            <w:r w:rsidRPr="00DC7D75">
              <w:t>Performance criteria 1.7, 2.2, 3.2 and 3.3 added.</w:t>
            </w:r>
          </w:p>
          <w:p w:rsidR="00000000" w:rsidRPr="00DC7D75" w:rsidP="00DC7D75">
            <w:pPr>
              <w:pStyle w:val="ListBullet"/>
            </w:pPr>
            <w:r w:rsidRPr="00DC7D75">
              <w:t>Performance and Knowledge Evidence updated for clarity.</w:t>
            </w:r>
          </w:p>
        </w:tc>
      </w:tr>
    </w:tbl>
    <w:p w:rsidR="00000000" w:rsidRPr="00DC7D75" w:rsidP="00DC7D75">
      <w:pPr>
        <w:pStyle w:val="NoPaddingFontSize1"/>
      </w:pPr>
    </w:p>
    <w:p w:rsidR="00000000" w:rsidRPr="00DC7D75" w:rsidP="00DC7D75">
      <w:pPr>
        <w:pStyle w:val="AllowPageBreak"/>
      </w:pPr>
    </w:p>
    <w:p w:rsidR="00000000" w:rsidRPr="00DC7D75" w:rsidP="00DC7D75">
      <w:pPr>
        <w:pStyle w:val="Heading1"/>
      </w:pPr>
      <w:bookmarkStart w:id="2" w:name="O_1267584"/>
      <w:bookmarkEnd w:id="2"/>
      <w:r w:rsidRPr="00DC7D7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75">
            <w:pPr>
              <w:pStyle w:val="BodyText"/>
              <w:rPr>
                <w:lang w:val="en-NZ"/>
              </w:rPr>
            </w:pPr>
            <w:r w:rsidRPr="00DC7D75">
              <w:t>Evidence required to demonstrate competence in this unit must be relevant to and s</w:t>
            </w:r>
            <w:r w:rsidRPr="00DC7D75">
              <w:t>atisfy all of the requirements of the elements and performance criteria on at least two separate occasions and include:</w:t>
            </w:r>
          </w:p>
        </w:tc>
      </w:tr>
      <w:tr w:rsidTr="00DC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75" w:rsidP="00DC7D75">
            <w:pPr>
              <w:pStyle w:val="ListBullet"/>
            </w:pPr>
            <w:r w:rsidRPr="00DC7D75">
              <w:t xml:space="preserve">following relevant codes of practice, work health and safety (WHS)/occupational health </w:t>
            </w:r>
            <w:r w:rsidRPr="00DC7D75">
              <w:t>and safety (OHS) and environmental protection procedures and requirements</w:t>
            </w:r>
          </w:p>
          <w:p w:rsidR="00000000" w:rsidRPr="00DC7D75" w:rsidP="00DC7D75">
            <w:pPr>
              <w:pStyle w:val="ListBullet"/>
            </w:pPr>
            <w:r w:rsidRPr="00DC7D75">
              <w:t>applying rail safe working practices and relevant industry standards, codes and rail safety regulations</w:t>
            </w:r>
          </w:p>
          <w:p w:rsidR="00000000" w:rsidRPr="00DC7D75" w:rsidP="00DC7D75">
            <w:pPr>
              <w:pStyle w:val="ListBullet"/>
            </w:pPr>
            <w:r w:rsidRPr="00DC7D75">
              <w:t>implementing workplace procedures and practices</w:t>
            </w:r>
          </w:p>
          <w:p w:rsidR="00000000" w:rsidRPr="00DC7D75" w:rsidP="00DC7D75">
            <w:pPr>
              <w:pStyle w:val="ListBullet"/>
            </w:pPr>
            <w:r w:rsidRPr="00DC7D75">
              <w:t>applying sustainable energy pr</w:t>
            </w:r>
            <w:r w:rsidRPr="00DC7D75">
              <w:t>inciples and practices</w:t>
            </w:r>
          </w:p>
          <w:p w:rsidR="00000000" w:rsidRPr="00DC7D75" w:rsidP="00DC7D75">
            <w:pPr>
              <w:pStyle w:val="ListBullet"/>
            </w:pPr>
            <w:r w:rsidRPr="00DC7D75">
              <w:t>interpreting plans and specifications correctly</w:t>
            </w:r>
          </w:p>
          <w:p w:rsidR="00000000" w:rsidRPr="00DC7D75" w:rsidP="00DC7D75">
            <w:pPr>
              <w:pStyle w:val="ListBullet"/>
            </w:pPr>
            <w:r w:rsidRPr="00DC7D75">
              <w:t>using appropriate fault-finding techniques</w:t>
            </w:r>
          </w:p>
          <w:p w:rsidR="00000000" w:rsidRPr="00DC7D75" w:rsidP="00DC7D75">
            <w:pPr>
              <w:pStyle w:val="ListBullet"/>
            </w:pPr>
            <w:r w:rsidRPr="00DC7D75">
              <w:t>maintaining vital relay interlocking systems to operational requirements</w:t>
            </w:r>
          </w:p>
          <w:p w:rsidR="00000000" w:rsidRPr="00DC7D75" w:rsidP="00DC7D75">
            <w:pPr>
              <w:pStyle w:val="ListBullet"/>
            </w:pPr>
            <w:r w:rsidRPr="00DC7D75">
              <w:t>organising work to minimise rail traffic disruptions</w:t>
            </w:r>
          </w:p>
          <w:p w:rsidR="00000000" w:rsidRPr="00DC7D75" w:rsidP="00DC7D75">
            <w:pPr>
              <w:pStyle w:val="ListBullet"/>
            </w:pPr>
            <w:r w:rsidRPr="00DC7D75">
              <w:t>using tools corr</w:t>
            </w:r>
            <w:r w:rsidRPr="00DC7D75">
              <w:t>ectly</w:t>
            </w:r>
          </w:p>
          <w:p w:rsidR="00000000" w:rsidRPr="00DC7D75" w:rsidP="00DC7D75">
            <w:pPr>
              <w:pStyle w:val="ListBullet"/>
            </w:pPr>
            <w:r w:rsidRPr="00DC7D75">
              <w:t>completing maintenance of vital relay interlocking systems</w:t>
            </w:r>
          </w:p>
          <w:p w:rsidR="00000000" w:rsidRPr="00DC7D75" w:rsidP="00DC7D75">
            <w:pPr>
              <w:pStyle w:val="ListBullet"/>
            </w:pPr>
            <w:r w:rsidRPr="00DC7D75">
              <w:t>dealing with unplanned events</w:t>
            </w:r>
          </w:p>
          <w:p w:rsidR="00000000" w:rsidRPr="00DC7D75" w:rsidP="00DC7D75">
            <w:pPr>
              <w:pStyle w:val="ListBullet"/>
            </w:pPr>
            <w:r w:rsidRPr="00DC7D75">
              <w:t>completing relevant technical reports, records and documentation.</w:t>
            </w:r>
          </w:p>
        </w:tc>
      </w:tr>
    </w:tbl>
    <w:p w:rsidR="00000000" w:rsidRPr="00DC7D75" w:rsidP="00DC7D75">
      <w:pPr>
        <w:pStyle w:val="NoPaddingFontSize1"/>
      </w:pPr>
    </w:p>
    <w:p w:rsidR="00000000" w:rsidRPr="00DC7D75" w:rsidP="00DC7D75">
      <w:pPr>
        <w:pStyle w:val="AllowPageBreak"/>
      </w:pPr>
    </w:p>
    <w:p w:rsidR="00000000" w:rsidRPr="00DC7D75" w:rsidP="00DC7D75">
      <w:pPr>
        <w:pStyle w:val="Heading1"/>
      </w:pPr>
      <w:bookmarkStart w:id="3" w:name="O_1267585"/>
      <w:bookmarkEnd w:id="3"/>
      <w:r w:rsidRPr="00DC7D7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75">
            <w:pPr>
              <w:pStyle w:val="BodyText"/>
              <w:rPr>
                <w:lang w:val="en-NZ"/>
              </w:rPr>
            </w:pPr>
            <w:r w:rsidRPr="00DC7D7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C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75" w:rsidP="00DC7D75">
            <w:pPr>
              <w:pStyle w:val="ListBullet"/>
            </w:pPr>
            <w:r w:rsidRPr="00DC7D75">
              <w:t>vital relay interlocking systems maintenance, including:</w:t>
            </w:r>
          </w:p>
          <w:p w:rsidR="00000000" w:rsidRPr="00DC7D75" w:rsidP="00DC7D75">
            <w:pPr>
              <w:pStyle w:val="ListBullet2"/>
            </w:pPr>
            <w:r w:rsidRPr="00DC7D75">
              <w:t>rail signalling,</w:t>
            </w:r>
            <w:r w:rsidRPr="00DC7D75">
              <w:t xml:space="preserve"> interlocking systems - electrical</w:t>
            </w:r>
          </w:p>
          <w:p w:rsidR="00000000" w:rsidRPr="00DC7D75" w:rsidP="00DC7D75">
            <w:pPr>
              <w:pStyle w:val="ListBullet2"/>
            </w:pPr>
            <w:r w:rsidRPr="00DC7D75">
              <w:t>equipment and their components including:</w:t>
            </w:r>
          </w:p>
          <w:p w:rsidR="00000000" w:rsidRPr="00DC7D75" w:rsidP="00DC7D75">
            <w:pPr>
              <w:pStyle w:val="ListBullet3"/>
            </w:pPr>
            <w:r w:rsidRPr="00DC7D75">
              <w:t>power supplies</w:t>
            </w:r>
          </w:p>
          <w:p w:rsidR="00000000" w:rsidRPr="00DC7D75" w:rsidP="00DC7D75">
            <w:pPr>
              <w:pStyle w:val="ListBullet3"/>
            </w:pPr>
            <w:r w:rsidRPr="00DC7D75">
              <w:t>relays - timers</w:t>
            </w:r>
          </w:p>
          <w:p w:rsidR="00000000" w:rsidRPr="00DC7D75" w:rsidP="00DC7D75">
            <w:pPr>
              <w:pStyle w:val="ListBullet3"/>
            </w:pPr>
            <w:r w:rsidRPr="00DC7D75">
              <w:t>relays - latching/delatching</w:t>
            </w:r>
          </w:p>
          <w:p w:rsidR="00000000" w:rsidRPr="00DC7D75" w:rsidP="00DC7D75">
            <w:pPr>
              <w:pStyle w:val="ListBullet3"/>
            </w:pPr>
            <w:r w:rsidRPr="00DC7D75">
              <w:t>relays - line</w:t>
            </w:r>
          </w:p>
          <w:p w:rsidR="00000000" w:rsidRPr="00DC7D75" w:rsidP="00DC7D75">
            <w:pPr>
              <w:pStyle w:val="ListBullet3"/>
            </w:pPr>
            <w:r w:rsidRPr="00DC7D75">
              <w:t>relays - biased</w:t>
            </w:r>
          </w:p>
          <w:p w:rsidR="00000000" w:rsidRPr="00DC7D75" w:rsidP="00DC7D75">
            <w:pPr>
              <w:pStyle w:val="ListBullet3"/>
            </w:pPr>
            <w:r w:rsidRPr="00DC7D75">
              <w:t>signaller controls/indications</w:t>
            </w:r>
          </w:p>
          <w:p w:rsidR="00000000" w:rsidRPr="00DC7D75" w:rsidP="00DC7D75">
            <w:pPr>
              <w:pStyle w:val="ListBullet3"/>
            </w:pPr>
            <w:r w:rsidRPr="00DC7D75">
              <w:t>geographic modules</w:t>
            </w:r>
          </w:p>
          <w:p w:rsidR="00000000" w:rsidRPr="00DC7D75" w:rsidP="00DC7D75">
            <w:pPr>
              <w:pStyle w:val="ListBullet3"/>
            </w:pPr>
            <w:r w:rsidRPr="00DC7D75">
              <w:t>mechanical interface</w:t>
            </w:r>
          </w:p>
          <w:p w:rsidR="00000000" w:rsidRPr="00DC7D75" w:rsidP="00DC7D75">
            <w:pPr>
              <w:pStyle w:val="ListBullet2"/>
            </w:pPr>
            <w:r w:rsidRPr="00DC7D75">
              <w:t>interlocking operating principles and parameters including:</w:t>
            </w:r>
          </w:p>
          <w:p w:rsidR="00000000" w:rsidRPr="00DC7D75" w:rsidP="00DC7D75">
            <w:pPr>
              <w:pStyle w:val="ListBullet3"/>
            </w:pPr>
            <w:r w:rsidRPr="00DC7D75">
              <w:t>normal mode operation</w:t>
            </w:r>
          </w:p>
          <w:p w:rsidR="00000000" w:rsidRPr="00DC7D75" w:rsidP="00DC7D75">
            <w:pPr>
              <w:pStyle w:val="ListBullet3"/>
            </w:pPr>
            <w:r w:rsidRPr="00DC7D75">
              <w:t>route selection circuits</w:t>
            </w:r>
          </w:p>
          <w:p w:rsidR="00000000" w:rsidRPr="00DC7D75" w:rsidP="00DC7D75">
            <w:pPr>
              <w:pStyle w:val="ListBullet3"/>
            </w:pPr>
            <w:r w:rsidRPr="00DC7D75">
              <w:t>signal approach circuits and timers</w:t>
            </w:r>
          </w:p>
          <w:p w:rsidR="00000000" w:rsidRPr="00DC7D75" w:rsidP="00DC7D75">
            <w:pPr>
              <w:pStyle w:val="ListBullet3"/>
            </w:pPr>
            <w:r w:rsidRPr="00DC7D75">
              <w:t>point release circuits and timers</w:t>
            </w:r>
          </w:p>
          <w:p w:rsidR="00000000" w:rsidRPr="00DC7D75" w:rsidP="00DC7D75">
            <w:pPr>
              <w:pStyle w:val="ListBullet3"/>
            </w:pPr>
            <w:r w:rsidRPr="00DC7D75">
              <w:t>panel indications and circuits</w:t>
            </w:r>
          </w:p>
          <w:p w:rsidR="00000000" w:rsidRPr="00DC7D75" w:rsidP="00DC7D75">
            <w:pPr>
              <w:pStyle w:val="ListBullet3"/>
            </w:pPr>
            <w:r w:rsidRPr="00DC7D75">
              <w:t>wrong-side protection mode</w:t>
            </w:r>
          </w:p>
          <w:p w:rsidR="00000000" w:rsidRPr="00DC7D75" w:rsidP="00DC7D75">
            <w:pPr>
              <w:pStyle w:val="ListBullet3"/>
            </w:pPr>
            <w:r w:rsidRPr="00DC7D75">
              <w:t>alarm mode</w:t>
            </w:r>
          </w:p>
          <w:p w:rsidR="00000000" w:rsidRPr="00DC7D75" w:rsidP="00DC7D75">
            <w:pPr>
              <w:pStyle w:val="ListBullet3"/>
            </w:pPr>
            <w:r w:rsidRPr="00DC7D75">
              <w:t>emergency operation</w:t>
            </w:r>
          </w:p>
          <w:p w:rsidR="00000000" w:rsidRPr="00DC7D75" w:rsidP="00DC7D75">
            <w:pPr>
              <w:pStyle w:val="ListBullet3"/>
            </w:pPr>
            <w:r w:rsidRPr="00DC7D75">
              <w:t>correct operation in accordance with control and locking tables</w:t>
            </w:r>
          </w:p>
          <w:p w:rsidR="00000000" w:rsidRPr="00DC7D75" w:rsidP="00DC7D75">
            <w:pPr>
              <w:pStyle w:val="ListBullet2"/>
            </w:pPr>
            <w:r w:rsidRPr="00DC7D75">
              <w:t>servicing procedures including:</w:t>
            </w:r>
          </w:p>
          <w:p w:rsidR="00000000" w:rsidRPr="00DC7D75" w:rsidP="00DC7D75">
            <w:pPr>
              <w:pStyle w:val="ListBullet3"/>
            </w:pPr>
            <w:r w:rsidRPr="00DC7D75">
              <w:t>maintenance documentation</w:t>
            </w:r>
          </w:p>
          <w:p w:rsidR="00000000" w:rsidRPr="00DC7D75" w:rsidP="00DC7D75">
            <w:pPr>
              <w:pStyle w:val="ListBullet3"/>
            </w:pPr>
            <w:r w:rsidRPr="00DC7D75">
              <w:t>coordination/planning sequence</w:t>
            </w:r>
          </w:p>
          <w:p w:rsidR="00000000" w:rsidRPr="00DC7D75" w:rsidP="00DC7D75">
            <w:pPr>
              <w:pStyle w:val="ListBullet3"/>
            </w:pPr>
            <w:r w:rsidRPr="00DC7D75">
              <w:t>operational test procedures</w:t>
            </w:r>
          </w:p>
          <w:p w:rsidR="00000000" w:rsidRPr="00DC7D75" w:rsidP="00DC7D75">
            <w:pPr>
              <w:pStyle w:val="ListBullet3"/>
            </w:pPr>
            <w:r w:rsidRPr="00DC7D75">
              <w:t>scheduled/preventative maintenance</w:t>
            </w:r>
          </w:p>
          <w:p w:rsidR="00000000" w:rsidRPr="00DC7D75" w:rsidP="00DC7D75">
            <w:pPr>
              <w:pStyle w:val="ListBullet3"/>
            </w:pPr>
            <w:r w:rsidRPr="00DC7D75">
              <w:t>unscheduled/correc</w:t>
            </w:r>
            <w:r w:rsidRPr="00DC7D75">
              <w:t>tive maintenance</w:t>
            </w:r>
          </w:p>
          <w:p w:rsidR="00000000" w:rsidRPr="00DC7D75" w:rsidP="00DC7D75">
            <w:pPr>
              <w:pStyle w:val="ListBullet3"/>
            </w:pPr>
            <w:r w:rsidRPr="00DC7D75">
              <w:t>certifying interlocking equipment</w:t>
            </w:r>
          </w:p>
          <w:p w:rsidR="00000000" w:rsidRPr="00DC7D75" w:rsidP="00DC7D75">
            <w:pPr>
              <w:pStyle w:val="ListBullet2"/>
            </w:pPr>
            <w:r w:rsidRPr="00DC7D75">
              <w:t>certifying procedures applicable for compliance with rail operator and/or enterprise standards</w:t>
            </w:r>
          </w:p>
          <w:p w:rsidR="00000000" w:rsidRPr="00DC7D75" w:rsidP="00DC7D75">
            <w:pPr>
              <w:pStyle w:val="ListBullet"/>
            </w:pPr>
            <w:r w:rsidRPr="00DC7D75">
              <w:t>relevant job safety assessments or risk mitigation processes</w:t>
            </w:r>
          </w:p>
          <w:p w:rsidR="00000000" w:rsidRPr="00DC7D75" w:rsidP="00DC7D75">
            <w:pPr>
              <w:pStyle w:val="ListBullet"/>
            </w:pPr>
            <w:r w:rsidRPr="00DC7D75">
              <w:t>relevant manufacturer specifications and manuals</w:t>
            </w:r>
          </w:p>
          <w:p w:rsidR="00000000" w:rsidRPr="00DC7D75" w:rsidP="00DC7D75">
            <w:pPr>
              <w:pStyle w:val="ListBullet"/>
            </w:pPr>
            <w:r w:rsidRPr="00DC7D75">
              <w:t>relevant WHS/OHS legislated requirements</w:t>
            </w:r>
          </w:p>
          <w:p w:rsidR="00000000" w:rsidRPr="00DC7D75" w:rsidP="00DC7D75">
            <w:pPr>
              <w:pStyle w:val="ListBullet"/>
            </w:pPr>
            <w:r w:rsidRPr="00DC7D75">
              <w:t>relevant workplace policies and procedures</w:t>
            </w:r>
          </w:p>
          <w:p w:rsidR="00000000" w:rsidRPr="00DC7D75" w:rsidP="00DC7D75">
            <w:pPr>
              <w:pStyle w:val="ListBullet"/>
            </w:pPr>
            <w:r w:rsidRPr="00DC7D75">
              <w:t>safe working practices and relevant industry standards, codes and regulations.</w:t>
            </w:r>
          </w:p>
        </w:tc>
      </w:tr>
    </w:tbl>
    <w:p w:rsidR="00000000" w:rsidRPr="00DC7D75" w:rsidP="00DC7D75">
      <w:pPr>
        <w:pStyle w:val="NoPaddingFontSize1"/>
      </w:pPr>
    </w:p>
    <w:p w:rsidR="00000000" w:rsidRPr="00DC7D75" w:rsidP="00DC7D75">
      <w:pPr>
        <w:pStyle w:val="AllowPageBreak"/>
      </w:pPr>
    </w:p>
    <w:p w:rsidR="00000000" w:rsidRPr="00DC7D75" w:rsidP="00DC7D75">
      <w:pPr>
        <w:pStyle w:val="Heading1"/>
      </w:pPr>
      <w:bookmarkStart w:id="4" w:name="O_1267586"/>
      <w:bookmarkEnd w:id="4"/>
      <w:r w:rsidRPr="00DC7D7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75" w:rsidP="00DC7D75">
            <w:pPr>
              <w:pStyle w:val="BodyText"/>
            </w:pPr>
            <w:r w:rsidRPr="00DC7D75">
              <w:t>A</w:t>
            </w:r>
            <w:r w:rsidRPr="00DC7D75">
              <w:t>ssessors must hold credentials specified within the Standards for Registered Training Organisations current at the time of assessment.</w:t>
            </w:r>
          </w:p>
          <w:p w:rsidR="00000000" w:rsidRPr="00DC7D75" w:rsidP="00DC7D75">
            <w:pPr>
              <w:pStyle w:val="BodyText"/>
            </w:pPr>
            <w:r w:rsidRPr="00DC7D75">
              <w:t>Assessment must satisfy the Principles of Assessment and Rules of Evidence and all regulatory requirements included withi</w:t>
            </w:r>
            <w:r w:rsidRPr="00DC7D75">
              <w:t>n the Standards for Registered Training Organisations current at the time of assessment.</w:t>
            </w:r>
          </w:p>
          <w:p w:rsidR="00000000" w:rsidRPr="00DC7D75" w:rsidP="00DC7D75">
            <w:pPr>
              <w:pStyle w:val="BodyText"/>
            </w:pPr>
            <w:r w:rsidRPr="00DC7D75">
              <w:t>Assessment must occur in suitable workplace operational situations where it is appropriate to do so; where this is not appropriate, assessment must occur in suitable s</w:t>
            </w:r>
            <w:r w:rsidRPr="00DC7D75">
              <w:t>imulated workplace operational situations that replicate workplace conditions.</w:t>
            </w:r>
          </w:p>
          <w:p w:rsidR="00000000" w:rsidRPr="00DC7D75" w:rsidP="00DC7D75">
            <w:pPr>
              <w:pStyle w:val="BodyText"/>
            </w:pPr>
            <w:r w:rsidRPr="00DC7D7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C7D75" w:rsidP="00DC7D75">
            <w:pPr>
              <w:pStyle w:val="BodyText"/>
            </w:pPr>
            <w:r w:rsidRPr="00DC7D75">
              <w:t>Resources</w:t>
            </w:r>
            <w:r w:rsidRPr="00DC7D75">
              <w:t xml:space="preserve"> for assessment must include access to:</w:t>
            </w:r>
          </w:p>
          <w:p w:rsidR="00000000" w:rsidRPr="00DC7D75" w:rsidP="00DC7D75">
            <w:pPr>
              <w:pStyle w:val="ListBullet"/>
            </w:pPr>
            <w:r w:rsidRPr="00DC7D75">
              <w:t>a range of relevant exercises, case studies and/or other simulations</w:t>
            </w:r>
          </w:p>
          <w:p w:rsidR="00000000" w:rsidRPr="00DC7D75" w:rsidP="00DC7D75">
            <w:pPr>
              <w:pStyle w:val="ListBullet"/>
            </w:pPr>
            <w:r w:rsidRPr="00DC7D75">
              <w:t>relevant and appropriate materials, tools, facilities, equipment and personal protective equipment (PPE) currently used in industry</w:t>
            </w:r>
          </w:p>
          <w:p w:rsidR="00000000" w:rsidRPr="00DC7D75" w:rsidP="00DC7D75">
            <w:pPr>
              <w:pStyle w:val="ListBullet"/>
            </w:pPr>
            <w:r w:rsidRPr="00DC7D75">
              <w:t>resources that reflect current industry practices in relation to maintaining power signalling and protective relay interlocking systems</w:t>
            </w:r>
          </w:p>
          <w:p w:rsidR="00000000" w:rsidRPr="00DC7D75" w:rsidP="00DC7D75">
            <w:pPr>
              <w:pStyle w:val="ListBullet"/>
            </w:pPr>
            <w:r w:rsidRPr="00DC7D75">
              <w:t>applicable documentation, including workplace procedures, equipment specifications, regulations, codes of practice and o</w:t>
            </w:r>
            <w:r w:rsidRPr="00DC7D75">
              <w:t>peration manuals.</w:t>
            </w:r>
          </w:p>
        </w:tc>
      </w:tr>
    </w:tbl>
    <w:p w:rsidR="00000000" w:rsidRPr="00DC7D75" w:rsidP="00DC7D75">
      <w:pPr>
        <w:pStyle w:val="NoPaddingFontSize1"/>
      </w:pPr>
    </w:p>
    <w:p w:rsidR="00000000" w:rsidRPr="00DC7D75" w:rsidP="00DC7D75">
      <w:pPr>
        <w:pStyle w:val="AllowPageBreak"/>
      </w:pPr>
    </w:p>
    <w:p w:rsidR="00000000" w:rsidRPr="00DC7D75" w:rsidP="00DC7D75">
      <w:pPr>
        <w:pStyle w:val="Heading1"/>
      </w:pPr>
      <w:bookmarkStart w:id="5" w:name="O_1267589"/>
      <w:bookmarkEnd w:id="5"/>
      <w:r w:rsidRPr="00DC7D75">
        <w:t>Links</w:t>
      </w:r>
    </w:p>
    <w:p w:rsidR="00000000" w:rsidRPr="00DC7D75" w:rsidP="00763853">
      <w:pPr>
        <w:pStyle w:val="BodyText"/>
      </w:pPr>
      <w:r w:rsidRPr="00DC7D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93FE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C7D75" w:rsidP="00DC7D75"/>
    <w:sectPr w:rsidSect="00DC7D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75" w:rsidRPr="00763853" w:rsidP="007638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853" w:rsidP="00DC7D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3853" w:rsidP="00DC7D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63853" w:rsidP="00DC7D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8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D75" w:rsidRPr="00763853" w:rsidP="007638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853" w:rsidRPr="002D2AF8" w:rsidP="00DC7D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UEERS0034 Maintain vital relay interlocking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63853" w:rsidP="00DC7D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8860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D457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56C9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D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D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D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D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D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D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D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D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D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D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D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D75"/>
  </w:style>
  <w:style w:type="character" w:customStyle="1" w:styleId="Heading1Char">
    <w:name w:val="Heading 1 Char"/>
    <w:basedOn w:val="DefaultParagraphFont"/>
    <w:link w:val="Heading1"/>
    <w:rsid w:val="00DC7D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D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D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7D7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7D7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7D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D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C7D75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C7D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D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D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D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D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D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D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D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D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D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D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D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D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D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7D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7D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7D75"/>
    <w:rPr>
      <w:b/>
      <w:spacing w:val="0"/>
    </w:rPr>
  </w:style>
  <w:style w:type="paragraph" w:customStyle="1" w:styleId="SuperTitle">
    <w:name w:val="SuperTitle"/>
    <w:basedOn w:val="Title"/>
    <w:rsid w:val="00DC7D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D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D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7D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D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D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D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D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D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D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D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D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7D75"/>
    <w:rPr>
      <w:i/>
    </w:rPr>
  </w:style>
  <w:style w:type="paragraph" w:styleId="Caption">
    <w:name w:val="caption"/>
    <w:basedOn w:val="BodyText"/>
    <w:next w:val="Normal"/>
    <w:qFormat/>
    <w:rsid w:val="00DC7D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D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D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D75"/>
  </w:style>
  <w:style w:type="paragraph" w:styleId="TableofFigures">
    <w:name w:val="table of figures"/>
    <w:basedOn w:val="Normal"/>
    <w:next w:val="Normal"/>
    <w:semiHidden/>
    <w:rsid w:val="00DC7D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D7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C7D75"/>
    <w:rPr>
      <w:rFonts w:ascii="Wingdings" w:hAnsi="Wingdings"/>
    </w:rPr>
  </w:style>
  <w:style w:type="paragraph" w:customStyle="1" w:styleId="TableHeading">
    <w:name w:val="Table Heading"/>
    <w:basedOn w:val="HeadingBase"/>
    <w:rsid w:val="00DC7D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D75"/>
    <w:rPr>
      <w:color w:val="0033CC"/>
      <w:u w:val="none"/>
    </w:rPr>
  </w:style>
  <w:style w:type="paragraph" w:customStyle="1" w:styleId="BodyTextRight">
    <w:name w:val="Body Text Right"/>
    <w:basedOn w:val="BodyText"/>
    <w:rsid w:val="00DC7D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D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D7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D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D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D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D75"/>
    <w:rPr>
      <w:sz w:val="32"/>
    </w:rPr>
  </w:style>
  <w:style w:type="paragraph" w:customStyle="1" w:styleId="HeadingProcedure">
    <w:name w:val="Heading Procedure"/>
    <w:basedOn w:val="HeadingBase"/>
    <w:next w:val="Normal"/>
    <w:rsid w:val="00DC7D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D75"/>
    <w:pPr>
      <w:spacing w:before="60" w:after="60"/>
    </w:pPr>
  </w:style>
  <w:style w:type="paragraph" w:styleId="ListContinue">
    <w:name w:val="List Continue"/>
    <w:basedOn w:val="List"/>
    <w:rsid w:val="00DC7D75"/>
    <w:pPr>
      <w:ind w:firstLine="0"/>
    </w:pPr>
  </w:style>
  <w:style w:type="paragraph" w:customStyle="1" w:styleId="ListNote">
    <w:name w:val="List Note"/>
    <w:basedOn w:val="List"/>
    <w:rsid w:val="00DC7D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D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D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D75"/>
    <w:rPr>
      <w:rFonts w:ascii="Courier New" w:hAnsi="Courier New"/>
    </w:rPr>
  </w:style>
  <w:style w:type="paragraph" w:customStyle="1" w:styleId="NoteBullet">
    <w:name w:val="Note Bullet"/>
    <w:basedOn w:val="Note"/>
    <w:rsid w:val="00DC7D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D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D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D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D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7D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D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D75"/>
    <w:rPr>
      <w:b/>
      <w:smallCaps/>
    </w:rPr>
  </w:style>
  <w:style w:type="paragraph" w:customStyle="1" w:styleId="TableListNumber">
    <w:name w:val="Table List Number"/>
    <w:basedOn w:val="ListNumber"/>
    <w:rsid w:val="00DC7D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D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D75"/>
    <w:pPr>
      <w:numPr>
        <w:numId w:val="10"/>
      </w:numPr>
    </w:pPr>
  </w:style>
  <w:style w:type="paragraph" w:customStyle="1" w:styleId="ListAlpha2">
    <w:name w:val="List Alpha 2"/>
    <w:basedOn w:val="List2"/>
    <w:rsid w:val="00DC7D75"/>
    <w:pPr>
      <w:numPr>
        <w:numId w:val="9"/>
      </w:numPr>
    </w:pPr>
  </w:style>
  <w:style w:type="paragraph" w:styleId="List2">
    <w:name w:val="List 2"/>
    <w:basedOn w:val="BodyText"/>
    <w:rsid w:val="00DC7D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D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D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D7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C7D7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C7D75"/>
    <w:pPr>
      <w:numPr>
        <w:numId w:val="5"/>
      </w:numPr>
    </w:pPr>
  </w:style>
  <w:style w:type="paragraph" w:styleId="ListContinue2">
    <w:name w:val="List Continue 2"/>
    <w:basedOn w:val="List2"/>
    <w:rsid w:val="00DC7D75"/>
    <w:pPr>
      <w:ind w:firstLine="0"/>
    </w:pPr>
  </w:style>
  <w:style w:type="paragraph" w:styleId="ListContinue3">
    <w:name w:val="List Continue 3"/>
    <w:basedOn w:val="List3"/>
    <w:rsid w:val="00DC7D75"/>
    <w:pPr>
      <w:ind w:left="1021" w:firstLine="0"/>
    </w:pPr>
  </w:style>
  <w:style w:type="paragraph" w:styleId="ListContinue4">
    <w:name w:val="List Continue 4"/>
    <w:basedOn w:val="List4"/>
    <w:rsid w:val="00DC7D75"/>
    <w:pPr>
      <w:ind w:firstLine="0"/>
    </w:pPr>
  </w:style>
  <w:style w:type="paragraph" w:styleId="ListContinue5">
    <w:name w:val="List Continue 5"/>
    <w:basedOn w:val="List5"/>
    <w:rsid w:val="00DC7D75"/>
    <w:pPr>
      <w:ind w:firstLine="0"/>
    </w:pPr>
  </w:style>
  <w:style w:type="paragraph" w:styleId="ListNumber3">
    <w:name w:val="List Number 3"/>
    <w:basedOn w:val="List3"/>
    <w:rsid w:val="00DC7D75"/>
    <w:pPr>
      <w:numPr>
        <w:numId w:val="6"/>
      </w:numPr>
    </w:pPr>
  </w:style>
  <w:style w:type="paragraph" w:styleId="ListNumber4">
    <w:name w:val="List Number 4"/>
    <w:basedOn w:val="List4"/>
    <w:rsid w:val="00DC7D75"/>
    <w:pPr>
      <w:numPr>
        <w:numId w:val="7"/>
      </w:numPr>
    </w:pPr>
  </w:style>
  <w:style w:type="paragraph" w:styleId="ListNumber5">
    <w:name w:val="List Number 5"/>
    <w:basedOn w:val="List5"/>
    <w:rsid w:val="00DC7D75"/>
    <w:pPr>
      <w:numPr>
        <w:numId w:val="8"/>
      </w:numPr>
    </w:pPr>
  </w:style>
  <w:style w:type="paragraph" w:styleId="BlockText">
    <w:name w:val="Block Text"/>
    <w:basedOn w:val="Normal"/>
    <w:rsid w:val="00DC7D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D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D75"/>
    <w:rPr>
      <w:sz w:val="16"/>
      <w:vertAlign w:val="superscript"/>
    </w:rPr>
  </w:style>
  <w:style w:type="character" w:customStyle="1" w:styleId="Symbols">
    <w:name w:val="Symbols"/>
    <w:basedOn w:val="DefaultParagraphFont"/>
    <w:rsid w:val="00DC7D75"/>
    <w:rPr>
      <w:rFonts w:ascii="Symbol" w:hAnsi="Symbol"/>
    </w:rPr>
  </w:style>
  <w:style w:type="character" w:customStyle="1" w:styleId="MenuOptions">
    <w:name w:val="Menu Options"/>
    <w:basedOn w:val="DefaultParagraphFont"/>
    <w:rsid w:val="00DC7D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D75"/>
    <w:rPr>
      <w:b/>
    </w:rPr>
  </w:style>
  <w:style w:type="character" w:customStyle="1" w:styleId="Underlined">
    <w:name w:val="Underlined"/>
    <w:basedOn w:val="DefaultParagraphFont"/>
    <w:rsid w:val="00DC7D75"/>
    <w:rPr>
      <w:u w:val="single"/>
    </w:rPr>
  </w:style>
  <w:style w:type="paragraph" w:customStyle="1" w:styleId="TableBodyTextRight">
    <w:name w:val="Table Body Text Right"/>
    <w:basedOn w:val="TableBodyText"/>
    <w:rsid w:val="00DC7D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D75"/>
    <w:rPr>
      <w:sz w:val="18"/>
    </w:rPr>
  </w:style>
  <w:style w:type="paragraph" w:customStyle="1" w:styleId="BodySmallRight">
    <w:name w:val="Body Small Right"/>
    <w:basedOn w:val="BodyTextRight"/>
    <w:rsid w:val="00DC7D75"/>
    <w:rPr>
      <w:sz w:val="18"/>
      <w:szCs w:val="18"/>
    </w:rPr>
  </w:style>
  <w:style w:type="paragraph" w:customStyle="1" w:styleId="MarginEdition">
    <w:name w:val="Margin Edition"/>
    <w:basedOn w:val="MarginNote"/>
    <w:rsid w:val="00DC7D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D75"/>
    <w:rPr>
      <w:sz w:val="2"/>
      <w:szCs w:val="2"/>
    </w:rPr>
  </w:style>
  <w:style w:type="character" w:customStyle="1" w:styleId="Small">
    <w:name w:val="Small"/>
    <w:basedOn w:val="DefaultParagraphFont"/>
    <w:rsid w:val="00DC7D75"/>
    <w:rPr>
      <w:sz w:val="16"/>
    </w:rPr>
  </w:style>
  <w:style w:type="paragraph" w:customStyle="1" w:styleId="WideTable">
    <w:name w:val="Wide Table"/>
    <w:basedOn w:val="Normal"/>
    <w:rsid w:val="00DC7D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D75"/>
  </w:style>
  <w:style w:type="paragraph" w:styleId="Quote">
    <w:name w:val="Quote"/>
    <w:basedOn w:val="Heading1"/>
    <w:link w:val="QuoteChar"/>
    <w:qFormat/>
    <w:rsid w:val="00DC7D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D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D75"/>
    <w:pPr>
      <w:pageBreakBefore/>
    </w:pPr>
  </w:style>
  <w:style w:type="paragraph" w:customStyle="1" w:styleId="Border">
    <w:name w:val="Border"/>
    <w:basedOn w:val="Normal"/>
    <w:qFormat/>
    <w:rsid w:val="00DC7D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D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D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D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D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D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D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D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D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D75"/>
    <w:rPr>
      <w:u w:val="single"/>
    </w:rPr>
  </w:style>
  <w:style w:type="character" w:customStyle="1" w:styleId="BoldandItalics">
    <w:name w:val="Bold and Italics"/>
    <w:qFormat/>
    <w:rsid w:val="00DC7D75"/>
    <w:rPr>
      <w:b/>
      <w:i/>
      <w:u w:val="none"/>
    </w:rPr>
  </w:style>
  <w:style w:type="paragraph" w:styleId="BalloonText">
    <w:name w:val="Balloon Text"/>
    <w:basedOn w:val="Normal"/>
    <w:link w:val="BalloonTextChar"/>
    <w:rsid w:val="00DC7D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D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D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D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D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D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D75"/>
    <w:pPr>
      <w:spacing w:before="0" w:after="0"/>
    </w:pPr>
  </w:style>
  <w:style w:type="paragraph" w:customStyle="1" w:styleId="BodyTextBold">
    <w:name w:val="Body Text Bold"/>
    <w:basedOn w:val="BodyText"/>
    <w:qFormat/>
    <w:rsid w:val="00DC7D75"/>
    <w:rPr>
      <w:b/>
    </w:rPr>
  </w:style>
  <w:style w:type="character" w:styleId="Hyperlink">
    <w:name w:val="Hyperlink"/>
    <w:basedOn w:val="DefaultParagraphFont"/>
    <w:uiPriority w:val="99"/>
    <w:unhideWhenUsed/>
    <w:rsid w:val="007638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584</Words>
  <Characters>4161</Characters>
  <Application>Microsoft Office Word</Application>
  <DocSecurity>0</DocSecurity>
  <Lines>106</Lines>
  <Paragraphs>86</Paragraphs>
  <ScaleCrop>false</ScaleCrop>
  <Company>Author-it Software Corporation Ltd.</Company>
  <LinksUpToDate>false</LinksUpToDate>
  <CharactersWithSpaces>4659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UEERS0034 Maintain vital relay interlocking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2024-11-29T00:53:00Z</dcterms:created>
  <dcterms:modified xsi:type="dcterms:W3CDTF">2024-11-29T00:53:00Z</dcterms:modified>
</cp:coreProperties>
</file>