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337D" w:rsidP="001D33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UEERS0028 Maintain mechanical rail signalling equipment and infrastructure</w:t>
      </w:r>
      <w:r>
        <w:fldChar w:fldCharType="end"/>
      </w:r>
    </w:p>
    <w:p w:rsidR="001D337D" w:rsidP="001D337D">
      <w:pPr>
        <w:pStyle w:val="Version"/>
        <w:sectPr w:rsidSect="00B33E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EB6" w:rsidP="00B33EB6">
      <w:pPr>
        <w:pStyle w:val="SuperHeading"/>
      </w:pPr>
      <w:r w:rsidRPr="00B33EB6">
        <w:t>Assessment Requirements for UEERS0028 Maintain mechanical rail signalling equipment and infrastructure</w:t>
      </w:r>
    </w:p>
    <w:p w:rsidR="00000000" w:rsidRPr="00B33EB6" w:rsidP="00B33EB6">
      <w:pPr>
        <w:pStyle w:val="Heading1"/>
      </w:pPr>
      <w:bookmarkStart w:id="1" w:name="O_1267469"/>
      <w:bookmarkEnd w:id="1"/>
      <w:r w:rsidRPr="00B33EB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E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EB6" w:rsidP="00B33EB6">
            <w:pPr>
              <w:pStyle w:val="BodyText"/>
            </w:pPr>
            <w:r w:rsidRPr="00B33EB6">
              <w:t>Release 1. This is the first release of this unit of competency in the UEE Electrotechnology Training Package.</w:t>
            </w:r>
          </w:p>
          <w:p w:rsidR="00000000" w:rsidRPr="00B33EB6" w:rsidP="00B33EB6">
            <w:pPr>
              <w:pStyle w:val="BodyText"/>
            </w:pPr>
            <w:r w:rsidRPr="00B33EB6">
              <w:t>This unit replaces and is equivalent to UEERS0016 Maintain mechanical rail signalling equipment and infrastructure.</w:t>
            </w:r>
          </w:p>
          <w:p w:rsidR="00000000" w:rsidRPr="00B33EB6" w:rsidP="00B33EB6">
            <w:pPr>
              <w:pStyle w:val="BodyText"/>
            </w:pPr>
            <w:r w:rsidRPr="00B33EB6">
              <w:t>Modifications this release include:</w:t>
            </w:r>
          </w:p>
          <w:p w:rsidR="00000000" w:rsidRPr="00B33EB6" w:rsidP="00B33EB6">
            <w:pPr>
              <w:pStyle w:val="ListBullet"/>
            </w:pPr>
            <w:r w:rsidRPr="00B33EB6">
              <w:t>Minor amendments made to Performance Criteria text.</w:t>
            </w:r>
          </w:p>
          <w:p w:rsidR="00000000" w:rsidRPr="00B33EB6" w:rsidP="00B33EB6">
            <w:pPr>
              <w:pStyle w:val="ListBullet"/>
            </w:pPr>
            <w:r w:rsidRPr="00B33EB6">
              <w:t>Performance criteria 2.2 and 3.8 added.</w:t>
            </w:r>
          </w:p>
          <w:p w:rsidR="00000000" w:rsidRPr="00B33EB6" w:rsidP="00B33EB6">
            <w:pPr>
              <w:pStyle w:val="ListBullet"/>
            </w:pPr>
            <w:r w:rsidRPr="00B33EB6">
              <w:t>Performance</w:t>
            </w:r>
            <w:r w:rsidRPr="00B33EB6">
              <w:t xml:space="preserve"> and Knowledge Evidence updated for clarity.</w:t>
            </w:r>
          </w:p>
        </w:tc>
      </w:tr>
    </w:tbl>
    <w:p w:rsidR="00000000" w:rsidRPr="00B33EB6" w:rsidP="00B33EB6">
      <w:pPr>
        <w:pStyle w:val="NoPaddingFontSize1"/>
      </w:pPr>
    </w:p>
    <w:p w:rsidR="00000000" w:rsidRPr="00B33EB6" w:rsidP="00B33EB6">
      <w:pPr>
        <w:pStyle w:val="AllowPageBreak"/>
      </w:pPr>
    </w:p>
    <w:p w:rsidR="00000000" w:rsidRPr="00B33EB6" w:rsidP="00B33EB6">
      <w:pPr>
        <w:pStyle w:val="Heading1"/>
      </w:pPr>
      <w:bookmarkStart w:id="2" w:name="O_1267470"/>
      <w:bookmarkEnd w:id="2"/>
      <w:r w:rsidRPr="00B33EB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E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EB6">
            <w:pPr>
              <w:pStyle w:val="BodyText"/>
              <w:rPr>
                <w:lang w:val="en-NZ"/>
              </w:rPr>
            </w:pPr>
            <w:r w:rsidRPr="00B33EB6">
              <w:t>Evidence required to demonstrate competence in this unit must be relevant to and satisfy all of the requirements of the elements and performance criteria on at least two</w:t>
            </w:r>
            <w:r w:rsidRPr="00B33EB6">
              <w:t xml:space="preserve"> separate occasions and include:</w:t>
            </w:r>
          </w:p>
        </w:tc>
      </w:tr>
      <w:tr w:rsidTr="00B33E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EB6" w:rsidP="00B33EB6">
            <w:pPr>
              <w:pStyle w:val="ListBullet"/>
            </w:pPr>
            <w:r w:rsidRPr="00B33EB6">
              <w:t>following relevant codes of practice, work health and safety (WHS)/occupational health and safety (OHS) and environmental protection procedures and requirements</w:t>
            </w:r>
          </w:p>
          <w:p w:rsidR="00000000" w:rsidRPr="00B33EB6" w:rsidP="00B33EB6">
            <w:pPr>
              <w:pStyle w:val="ListBullet"/>
            </w:pPr>
            <w:r w:rsidRPr="00B33EB6">
              <w:t>implementing workplace procedures and practices</w:t>
            </w:r>
          </w:p>
          <w:p w:rsidR="00000000" w:rsidRPr="00B33EB6" w:rsidP="00B33EB6">
            <w:pPr>
              <w:pStyle w:val="ListBullet"/>
            </w:pPr>
            <w:r w:rsidRPr="00B33EB6">
              <w:t>applying sustainable energy principles and practices</w:t>
            </w:r>
          </w:p>
          <w:p w:rsidR="00000000" w:rsidRPr="00B33EB6" w:rsidP="00B33EB6">
            <w:pPr>
              <w:pStyle w:val="ListBullet"/>
            </w:pPr>
            <w:r w:rsidRPr="00B33EB6">
              <w:t>applying rail safe working practices and relevant standards, codes and rail safety regulations</w:t>
            </w:r>
          </w:p>
          <w:p w:rsidR="00000000" w:rsidRPr="00B33EB6" w:rsidP="00B33EB6">
            <w:pPr>
              <w:pStyle w:val="ListBullet"/>
            </w:pPr>
            <w:r w:rsidRPr="00B33EB6">
              <w:t>preparing rail mechanical signalling equipment and infrastructure for maintenance interpreting drawings, pla</w:t>
            </w:r>
            <w:r w:rsidRPr="00B33EB6">
              <w:t>ns and specifications correctly</w:t>
            </w:r>
          </w:p>
          <w:p w:rsidR="00000000" w:rsidRPr="00B33EB6" w:rsidP="00B33EB6">
            <w:pPr>
              <w:pStyle w:val="ListBullet"/>
            </w:pPr>
            <w:r w:rsidRPr="00B33EB6">
              <w:t>ensuring safe trained movement through work area</w:t>
            </w:r>
          </w:p>
          <w:p w:rsidR="00000000" w:rsidRPr="00B33EB6" w:rsidP="00B33EB6">
            <w:pPr>
              <w:pStyle w:val="ListBullet"/>
            </w:pPr>
            <w:r w:rsidRPr="00B33EB6">
              <w:t>maintaining equipment in accordance with workplace procedures</w:t>
            </w:r>
          </w:p>
          <w:p w:rsidR="00000000" w:rsidRPr="00B33EB6" w:rsidP="00B33EB6">
            <w:pPr>
              <w:pStyle w:val="ListBullet"/>
            </w:pPr>
            <w:r w:rsidRPr="00B33EB6">
              <w:t>using chemicals and tools safely</w:t>
            </w:r>
          </w:p>
          <w:p w:rsidR="00000000" w:rsidRPr="00B33EB6" w:rsidP="00B33EB6">
            <w:pPr>
              <w:pStyle w:val="ListBullet"/>
            </w:pPr>
            <w:r w:rsidRPr="00B33EB6">
              <w:t>testing that equipment is fully functional after maintenance</w:t>
            </w:r>
          </w:p>
          <w:p w:rsidR="00000000" w:rsidRPr="00B33EB6" w:rsidP="00B33EB6">
            <w:pPr>
              <w:pStyle w:val="ListBullet"/>
            </w:pPr>
            <w:r w:rsidRPr="00B33EB6">
              <w:t>checking that techn</w:t>
            </w:r>
            <w:r w:rsidRPr="00B33EB6">
              <w:t>ical/operational specifications are met and that equipment is in compliance with work orders</w:t>
            </w:r>
          </w:p>
          <w:p w:rsidR="00000000" w:rsidRPr="00B33EB6" w:rsidP="00B33EB6">
            <w:pPr>
              <w:pStyle w:val="ListBullet"/>
            </w:pPr>
            <w:r w:rsidRPr="00B33EB6">
              <w:t>applying effective fault diagnosis techniques</w:t>
            </w:r>
          </w:p>
          <w:p w:rsidR="00000000" w:rsidRPr="00B33EB6" w:rsidP="00B33EB6">
            <w:pPr>
              <w:pStyle w:val="ListBullet"/>
            </w:pPr>
            <w:r w:rsidRPr="00B33EB6">
              <w:t>completing rail mechanical signalling equipment and infrastructure maintenance</w:t>
            </w:r>
          </w:p>
          <w:p w:rsidR="00000000" w:rsidRPr="00B33EB6" w:rsidP="00B33EB6">
            <w:pPr>
              <w:pStyle w:val="ListBullet"/>
            </w:pPr>
            <w:r w:rsidRPr="00B33EB6">
              <w:t>completing relevant technical reports,</w:t>
            </w:r>
            <w:r w:rsidRPr="00B33EB6">
              <w:t xml:space="preserve"> records, documentation and follow-up work orders.</w:t>
            </w:r>
          </w:p>
        </w:tc>
      </w:tr>
    </w:tbl>
    <w:p w:rsidR="001D337D" w:rsidP="00B33EB6">
      <w:pPr>
        <w:pStyle w:val="NoPaddingFontSize1"/>
      </w:pPr>
    </w:p>
    <w:p w:rsidR="001D337D" w:rsidP="00B33EB6">
      <w:pPr>
        <w:pStyle w:val="NoPaddingFontSize1"/>
      </w:pPr>
    </w:p>
    <w:p w:rsidR="00000000" w:rsidRPr="00B33EB6" w:rsidP="00B33EB6">
      <w:pPr>
        <w:pStyle w:val="Heading1"/>
      </w:pPr>
      <w:bookmarkStart w:id="3" w:name="O_1267471"/>
      <w:bookmarkEnd w:id="3"/>
      <w:r w:rsidRPr="00B33EB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E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EB6">
            <w:pPr>
              <w:pStyle w:val="BodyText"/>
              <w:rPr>
                <w:lang w:val="en-NZ"/>
              </w:rPr>
            </w:pPr>
            <w:r w:rsidRPr="00B33EB6">
              <w:t xml:space="preserve">Evidence required to demonstrate competence in this unit must be relevant to and satisfy all of the requirements of the elements and performance </w:t>
            </w:r>
            <w:r w:rsidRPr="00B33EB6">
              <w:t>criteria and include knowledge of:</w:t>
            </w:r>
          </w:p>
        </w:tc>
      </w:tr>
      <w:tr w:rsidTr="00B33E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EB6" w:rsidP="00B33EB6">
            <w:pPr>
              <w:pStyle w:val="ListBullet"/>
            </w:pPr>
            <w:r w:rsidRPr="00B33EB6">
              <w:t xml:space="preserve">mechanical rail signalling equipment and infrastructure maintenance requirements and </w:t>
            </w:r>
            <w:r w:rsidRPr="00B33EB6">
              <w:t>techniques, safe working practices and relevant standards, codes and regulations, including:</w:t>
            </w:r>
          </w:p>
          <w:p w:rsidR="00000000" w:rsidRPr="00B33EB6" w:rsidP="00B33EB6">
            <w:pPr>
              <w:pStyle w:val="ListBullet2"/>
            </w:pPr>
            <w:r w:rsidRPr="00B33EB6">
              <w:t>relevant technical manuals, manufacturer</w:t>
            </w:r>
            <w:r w:rsidRPr="00B33EB6">
              <w:t xml:space="preserve"> specifications and catalogues</w:t>
            </w:r>
          </w:p>
          <w:p w:rsidR="00000000" w:rsidRPr="00B33EB6" w:rsidP="00B33EB6">
            <w:pPr>
              <w:pStyle w:val="ListBullet2"/>
            </w:pPr>
            <w:r w:rsidRPr="00B33EB6">
              <w:t>environmental and heritage awareness</w:t>
            </w:r>
          </w:p>
          <w:p w:rsidR="00000000" w:rsidRPr="00B33EB6" w:rsidP="00B33EB6">
            <w:pPr>
              <w:pStyle w:val="ListBullet2"/>
            </w:pPr>
            <w:r w:rsidRPr="00B33EB6">
              <w:t>enterprise work activities records encompassing:</w:t>
            </w:r>
          </w:p>
          <w:p w:rsidR="00000000" w:rsidRPr="00B33EB6" w:rsidP="00B33EB6">
            <w:pPr>
              <w:pStyle w:val="ListBullet3"/>
            </w:pPr>
            <w:r w:rsidRPr="00B33EB6">
              <w:t>purpose and extent of maintaining work activities records in an enterprise</w:t>
            </w:r>
          </w:p>
          <w:p w:rsidR="00000000" w:rsidRPr="00B33EB6" w:rsidP="00B33EB6">
            <w:pPr>
              <w:pStyle w:val="ListBullet3"/>
            </w:pPr>
            <w:r w:rsidRPr="00B33EB6">
              <w:t>types of records for maintaining work activities in an enterprise</w:t>
            </w:r>
          </w:p>
          <w:p w:rsidR="00000000" w:rsidRPr="00B33EB6" w:rsidP="00B33EB6">
            <w:pPr>
              <w:pStyle w:val="ListBullet3"/>
            </w:pPr>
            <w:r w:rsidRPr="00B33EB6">
              <w:t>methods for recording and maintaining work records</w:t>
            </w:r>
          </w:p>
          <w:p w:rsidR="00000000" w:rsidRPr="00B33EB6" w:rsidP="00B33EB6">
            <w:pPr>
              <w:pStyle w:val="ListBullet3"/>
            </w:pPr>
            <w:r w:rsidRPr="00B33EB6">
              <w:t>work records required by regulation requirements</w:t>
            </w:r>
          </w:p>
          <w:p w:rsidR="00000000" w:rsidRPr="00B33EB6" w:rsidP="00B33EB6">
            <w:pPr>
              <w:pStyle w:val="ListBullet2"/>
            </w:pPr>
            <w:r w:rsidRPr="00B33EB6">
              <w:t>safe working practices encompassing:</w:t>
            </w:r>
          </w:p>
          <w:p w:rsidR="00000000" w:rsidRPr="00B33EB6" w:rsidP="00B33EB6">
            <w:pPr>
              <w:pStyle w:val="ListBullet3"/>
            </w:pPr>
            <w:r w:rsidRPr="00B33EB6">
              <w:t>risk assessment and management of risk</w:t>
            </w:r>
          </w:p>
          <w:p w:rsidR="00000000" w:rsidRPr="00B33EB6" w:rsidP="00B33EB6">
            <w:pPr>
              <w:pStyle w:val="ListBullet3"/>
            </w:pPr>
            <w:r w:rsidRPr="00B33EB6">
              <w:t>hazards asso</w:t>
            </w:r>
            <w:r w:rsidRPr="00B33EB6">
              <w:t>ciated with electrical equipment and traction rail return currents</w:t>
            </w:r>
          </w:p>
          <w:p w:rsidR="00000000" w:rsidRPr="00B33EB6" w:rsidP="00B33EB6">
            <w:pPr>
              <w:pStyle w:val="ListBullet3"/>
            </w:pPr>
            <w:r w:rsidRPr="00B33EB6">
              <w:t>safety, selection, use, maintenance and care of test equipment</w:t>
            </w:r>
          </w:p>
          <w:p w:rsidR="00000000" w:rsidRPr="00B33EB6" w:rsidP="00B33EB6">
            <w:pPr>
              <w:pStyle w:val="ListBullet3"/>
            </w:pPr>
            <w:r w:rsidRPr="00B33EB6">
              <w:t>legislated requirements</w:t>
            </w:r>
          </w:p>
          <w:p w:rsidR="00000000" w:rsidRPr="00B33EB6" w:rsidP="00B33EB6">
            <w:pPr>
              <w:pStyle w:val="ListBullet2"/>
            </w:pPr>
            <w:r w:rsidRPr="00B33EB6">
              <w:t>rail safe working practices encompassing:</w:t>
            </w:r>
          </w:p>
          <w:p w:rsidR="00000000" w:rsidRPr="00B33EB6" w:rsidP="00B33EB6">
            <w:pPr>
              <w:pStyle w:val="ListBullet3"/>
            </w:pPr>
            <w:r w:rsidRPr="00B33EB6">
              <w:t>rail enterprise safety standards and procedures</w:t>
            </w:r>
          </w:p>
          <w:p w:rsidR="00000000" w:rsidRPr="00B33EB6" w:rsidP="00B33EB6">
            <w:pPr>
              <w:pStyle w:val="ListBullet3"/>
            </w:pPr>
            <w:r w:rsidRPr="00B33EB6">
              <w:t xml:space="preserve">rail safe </w:t>
            </w:r>
            <w:r w:rsidRPr="00B33EB6">
              <w:t>working requirements</w:t>
            </w:r>
          </w:p>
          <w:p w:rsidR="00000000" w:rsidRPr="00B33EB6" w:rsidP="00B33EB6">
            <w:pPr>
              <w:pStyle w:val="ListBullet3"/>
            </w:pPr>
            <w:r w:rsidRPr="00B33EB6">
              <w:t>possessions protection and management</w:t>
            </w:r>
          </w:p>
          <w:p w:rsidR="00000000" w:rsidRPr="00B33EB6" w:rsidP="00B33EB6">
            <w:pPr>
              <w:pStyle w:val="ListBullet2"/>
            </w:pPr>
            <w:r w:rsidRPr="00B33EB6">
              <w:t>rail signalling, drawings and diagrams</w:t>
            </w:r>
          </w:p>
          <w:p w:rsidR="00000000" w:rsidRPr="00B33EB6" w:rsidP="00B33EB6">
            <w:pPr>
              <w:pStyle w:val="ListBullet2"/>
            </w:pPr>
            <w:r w:rsidRPr="00B33EB6">
              <w:t>drawing types and applications encompassing:</w:t>
            </w:r>
          </w:p>
          <w:p w:rsidR="00000000" w:rsidRPr="00B33EB6" w:rsidP="00B33EB6">
            <w:pPr>
              <w:pStyle w:val="ListBullet3"/>
            </w:pPr>
            <w:r w:rsidRPr="00B33EB6">
              <w:t>drawing layouts and conventions</w:t>
            </w:r>
          </w:p>
          <w:p w:rsidR="00000000" w:rsidRPr="00B33EB6" w:rsidP="00B33EB6">
            <w:pPr>
              <w:pStyle w:val="ListBullet3"/>
            </w:pPr>
            <w:r w:rsidRPr="00B33EB6">
              <w:t>drawing symbols</w:t>
            </w:r>
          </w:p>
          <w:p w:rsidR="00000000" w:rsidRPr="00B33EB6" w:rsidP="00B33EB6">
            <w:pPr>
              <w:pStyle w:val="ListBullet3"/>
            </w:pPr>
            <w:r w:rsidRPr="00B33EB6">
              <w:t>cable and equipment schedules</w:t>
            </w:r>
          </w:p>
          <w:p w:rsidR="00000000" w:rsidRPr="00B33EB6" w:rsidP="00B33EB6">
            <w:pPr>
              <w:pStyle w:val="ListBullet2"/>
            </w:pPr>
            <w:r w:rsidRPr="00B33EB6">
              <w:t>rail signalling principles - mechanical encompassing:</w:t>
            </w:r>
          </w:p>
          <w:p w:rsidR="00000000" w:rsidRPr="00B33EB6" w:rsidP="00B33EB6">
            <w:pPr>
              <w:pStyle w:val="ListBullet3"/>
            </w:pPr>
            <w:r w:rsidRPr="00B33EB6">
              <w:t>overview of mechanical rail signalling</w:t>
            </w:r>
          </w:p>
          <w:p w:rsidR="00000000" w:rsidRPr="00B33EB6" w:rsidP="00B33EB6">
            <w:pPr>
              <w:pStyle w:val="ListBullet3"/>
            </w:pPr>
            <w:r w:rsidRPr="00B33EB6">
              <w:t xml:space="preserve">purpose of elements of a mechanical rail signalling system </w:t>
            </w:r>
          </w:p>
          <w:p w:rsidR="00000000" w:rsidRPr="00B33EB6" w:rsidP="00B33EB6">
            <w:pPr>
              <w:pStyle w:val="ListBullet2"/>
            </w:pPr>
            <w:r w:rsidRPr="00B33EB6">
              <w:t>rail signalling equipment servicing procedures and frequency</w:t>
            </w:r>
          </w:p>
          <w:p w:rsidR="00000000" w:rsidRPr="00B33EB6" w:rsidP="00B33EB6">
            <w:pPr>
              <w:pStyle w:val="ListBullet2"/>
            </w:pPr>
            <w:r w:rsidRPr="00B33EB6">
              <w:t>components and operating principles of r</w:t>
            </w:r>
            <w:r w:rsidRPr="00B33EB6">
              <w:t>ail signalling:</w:t>
            </w:r>
          </w:p>
          <w:p w:rsidR="00000000" w:rsidRPr="00B33EB6" w:rsidP="00B33EB6">
            <w:pPr>
              <w:pStyle w:val="ListBullet3"/>
            </w:pPr>
            <w:r w:rsidRPr="00B33EB6">
              <w:t>mechanical equipment</w:t>
            </w:r>
          </w:p>
          <w:p w:rsidR="00000000" w:rsidRPr="00B33EB6" w:rsidP="00B33EB6">
            <w:pPr>
              <w:pStyle w:val="ListBullet3"/>
            </w:pPr>
            <w:r w:rsidRPr="00B33EB6">
              <w:t>point actuating devices</w:t>
            </w:r>
          </w:p>
          <w:p w:rsidR="00000000" w:rsidRPr="00B33EB6" w:rsidP="00B33EB6">
            <w:pPr>
              <w:pStyle w:val="ListBullet3"/>
            </w:pPr>
            <w:r w:rsidRPr="00B33EB6">
              <w:t>interlocking systems - mechanical</w:t>
            </w:r>
          </w:p>
          <w:p w:rsidR="00000000" w:rsidRPr="00B33EB6" w:rsidP="00B33EB6">
            <w:pPr>
              <w:pStyle w:val="ListBullet3"/>
            </w:pPr>
            <w:r w:rsidRPr="00B33EB6">
              <w:t>electro-pneumatic equipment</w:t>
            </w:r>
          </w:p>
          <w:p w:rsidR="00000000" w:rsidRPr="00B33EB6" w:rsidP="00B33EB6">
            <w:pPr>
              <w:pStyle w:val="ListBullet"/>
            </w:pPr>
            <w:r w:rsidRPr="00B33EB6">
              <w:t>relevant workplace policies, procedures and documentation</w:t>
            </w:r>
          </w:p>
          <w:p w:rsidR="00000000" w:rsidRPr="00B33EB6" w:rsidP="00B33EB6">
            <w:pPr>
              <w:pStyle w:val="ListBullet"/>
            </w:pPr>
            <w:r w:rsidRPr="00B33EB6">
              <w:t>operational test procedures.</w:t>
            </w:r>
          </w:p>
        </w:tc>
      </w:tr>
    </w:tbl>
    <w:p w:rsidR="001D337D" w:rsidP="00B33EB6">
      <w:pPr>
        <w:pStyle w:val="NoPaddingFontSize1"/>
      </w:pPr>
    </w:p>
    <w:p w:rsidR="001D337D" w:rsidP="00B33EB6">
      <w:pPr>
        <w:pStyle w:val="NoPaddingFontSize1"/>
      </w:pPr>
    </w:p>
    <w:p w:rsidR="00000000" w:rsidRPr="00B33EB6" w:rsidP="00B33EB6">
      <w:pPr>
        <w:pStyle w:val="Heading1"/>
      </w:pPr>
      <w:bookmarkStart w:id="4" w:name="O_1267472"/>
      <w:bookmarkEnd w:id="4"/>
      <w:r w:rsidRPr="00B33EB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EB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EB6" w:rsidP="00B33EB6">
            <w:pPr>
              <w:pStyle w:val="BodyText"/>
            </w:pPr>
            <w:r w:rsidRPr="00B33EB6">
              <w:t>Assessors must hold credentials specified within the Standards for Registered Training Organisations current at the time of assessment.</w:t>
            </w:r>
          </w:p>
          <w:p w:rsidR="00000000" w:rsidRPr="00B33EB6" w:rsidP="00B33EB6">
            <w:pPr>
              <w:pStyle w:val="BodyText"/>
            </w:pPr>
            <w:r w:rsidRPr="00B33EB6">
              <w:t>Assessment must satisfy the Principles of Assessment and Rules of Evidence and all regulatory requirements included with</w:t>
            </w:r>
            <w:r w:rsidRPr="00B33EB6">
              <w:t xml:space="preserve">in the Standards for Registered Training Organisations current at the </w:t>
            </w:r>
            <w:r w:rsidRPr="00B33EB6">
              <w:t>time of assessment.</w:t>
            </w:r>
          </w:p>
          <w:p w:rsidR="00000000" w:rsidRPr="00B33EB6" w:rsidP="00B33EB6">
            <w:pPr>
              <w:pStyle w:val="BodyText"/>
            </w:pPr>
            <w:r w:rsidRPr="00B33EB6">
              <w:t xml:space="preserve">Assessment must occur in suitable workplace operational situations where it is appropriate to do so; where this is not appropriate, assessment must occur in suitable </w:t>
            </w:r>
            <w:r w:rsidRPr="00B33EB6">
              <w:t>simulated workplace operational situations that replicate workplace conditions.</w:t>
            </w:r>
          </w:p>
          <w:p w:rsidR="00000000" w:rsidRPr="00B33EB6" w:rsidP="00B33EB6">
            <w:pPr>
              <w:pStyle w:val="BodyText"/>
            </w:pPr>
            <w:r w:rsidRPr="00B33EB6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33EB6" w:rsidP="00B33EB6">
            <w:pPr>
              <w:pStyle w:val="BodyText"/>
            </w:pPr>
            <w:r w:rsidRPr="00B33EB6">
              <w:t>Resource</w:t>
            </w:r>
            <w:r w:rsidRPr="00B33EB6">
              <w:t>s for assessment must include access to:</w:t>
            </w:r>
          </w:p>
          <w:p w:rsidR="00000000" w:rsidRPr="00B33EB6" w:rsidP="00B33EB6">
            <w:pPr>
              <w:pStyle w:val="ListBullet"/>
            </w:pPr>
            <w:r w:rsidRPr="00B33EB6">
              <w:t>a range of relevant exercises, case studies and/or other simulations</w:t>
            </w:r>
          </w:p>
          <w:p w:rsidR="00000000" w:rsidRPr="00B33EB6" w:rsidP="00B33EB6">
            <w:pPr>
              <w:pStyle w:val="ListBullet"/>
            </w:pPr>
            <w:r w:rsidRPr="00B33EB6">
              <w:t>relevant and appropriate materials, tools, facilities, equipment and personal protective equipment (PPE) currently used in industry</w:t>
            </w:r>
          </w:p>
          <w:p w:rsidR="00000000" w:rsidRPr="00B33EB6" w:rsidP="00B33EB6">
            <w:pPr>
              <w:pStyle w:val="ListBullet"/>
            </w:pPr>
            <w:r w:rsidRPr="00B33EB6">
              <w:t>resources tha</w:t>
            </w:r>
            <w:r w:rsidRPr="00B33EB6">
              <w:t>t reflect current industry practices in relation to servicing mechanical rail signalling equipment and infrastructure</w:t>
            </w:r>
          </w:p>
          <w:p w:rsidR="00000000" w:rsidRPr="00B33EB6" w:rsidP="00B33EB6">
            <w:pPr>
              <w:pStyle w:val="ListBullet"/>
            </w:pPr>
            <w:r w:rsidRPr="00B33EB6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B33EB6" w:rsidP="00B33EB6">
      <w:pPr>
        <w:pStyle w:val="NoPaddingFontSize1"/>
      </w:pPr>
    </w:p>
    <w:p w:rsidR="00000000" w:rsidRPr="00B33EB6" w:rsidP="00B33EB6">
      <w:pPr>
        <w:pStyle w:val="AllowPageBreak"/>
      </w:pPr>
    </w:p>
    <w:p w:rsidR="00000000" w:rsidRPr="00B33EB6" w:rsidP="00B33EB6">
      <w:pPr>
        <w:pStyle w:val="Heading1"/>
      </w:pPr>
      <w:bookmarkStart w:id="5" w:name="O_1267475"/>
      <w:bookmarkEnd w:id="5"/>
      <w:r w:rsidRPr="00B33EB6">
        <w:t>Links</w:t>
      </w:r>
    </w:p>
    <w:p w:rsidR="00000000" w:rsidRPr="00B33EB6" w:rsidP="001D337D">
      <w:pPr>
        <w:pStyle w:val="BodyText"/>
      </w:pPr>
      <w:r w:rsidRPr="00B33EB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87CD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33EB6" w:rsidP="00B33EB6"/>
    <w:sectPr w:rsidSect="00B33E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E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EB6" w:rsidRPr="001D337D" w:rsidP="001D33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E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37D" w:rsidP="00B33E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337D" w:rsidP="00B33E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D337D" w:rsidP="00B33E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E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3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EB6" w:rsidRPr="001D337D" w:rsidP="001D33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E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337D" w:rsidRPr="002D2AF8" w:rsidP="00B33E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UEERS0028 Maintain mechanical rail signalling equipment and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D337D" w:rsidP="00B33E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DA08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182E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ACF1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E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E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E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E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E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E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E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E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E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E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E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EB6"/>
  </w:style>
  <w:style w:type="character" w:customStyle="1" w:styleId="Heading1Char">
    <w:name w:val="Heading 1 Char"/>
    <w:basedOn w:val="DefaultParagraphFont"/>
    <w:link w:val="Heading1"/>
    <w:rsid w:val="00B33E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E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E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3EB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3EB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3E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E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33EB6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3E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E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E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E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E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E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E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E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E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E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E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E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E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E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E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E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E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E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3EB6"/>
    <w:rPr>
      <w:b/>
      <w:spacing w:val="0"/>
    </w:rPr>
  </w:style>
  <w:style w:type="paragraph" w:customStyle="1" w:styleId="SuperTitle">
    <w:name w:val="SuperTitle"/>
    <w:basedOn w:val="Title"/>
    <w:rsid w:val="00B33E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E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E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3E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E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E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E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E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E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E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E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E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EB6"/>
    <w:rPr>
      <w:i/>
    </w:rPr>
  </w:style>
  <w:style w:type="paragraph" w:styleId="Caption">
    <w:name w:val="caption"/>
    <w:basedOn w:val="BodyText"/>
    <w:next w:val="Normal"/>
    <w:qFormat/>
    <w:rsid w:val="00B33E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E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E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EB6"/>
  </w:style>
  <w:style w:type="paragraph" w:styleId="TableofFigures">
    <w:name w:val="table of figures"/>
    <w:basedOn w:val="Normal"/>
    <w:next w:val="Normal"/>
    <w:semiHidden/>
    <w:rsid w:val="00B33E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EB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33EB6"/>
    <w:rPr>
      <w:rFonts w:ascii="Wingdings" w:hAnsi="Wingdings"/>
    </w:rPr>
  </w:style>
  <w:style w:type="paragraph" w:customStyle="1" w:styleId="TableHeading">
    <w:name w:val="Table Heading"/>
    <w:basedOn w:val="HeadingBase"/>
    <w:rsid w:val="00B33E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EB6"/>
    <w:rPr>
      <w:color w:val="0033CC"/>
      <w:u w:val="none"/>
    </w:rPr>
  </w:style>
  <w:style w:type="paragraph" w:customStyle="1" w:styleId="BodyTextRight">
    <w:name w:val="Body Text Right"/>
    <w:basedOn w:val="BodyText"/>
    <w:rsid w:val="00B33E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E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EB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E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E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E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EB6"/>
    <w:rPr>
      <w:sz w:val="32"/>
    </w:rPr>
  </w:style>
  <w:style w:type="paragraph" w:customStyle="1" w:styleId="HeadingProcedure">
    <w:name w:val="Heading Procedure"/>
    <w:basedOn w:val="HeadingBase"/>
    <w:next w:val="Normal"/>
    <w:rsid w:val="00B33E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EB6"/>
    <w:pPr>
      <w:spacing w:before="60" w:after="60"/>
    </w:pPr>
  </w:style>
  <w:style w:type="paragraph" w:styleId="ListContinue">
    <w:name w:val="List Continue"/>
    <w:basedOn w:val="List"/>
    <w:rsid w:val="00B33EB6"/>
    <w:pPr>
      <w:ind w:firstLine="0"/>
    </w:pPr>
  </w:style>
  <w:style w:type="paragraph" w:customStyle="1" w:styleId="ListNote">
    <w:name w:val="List Note"/>
    <w:basedOn w:val="List"/>
    <w:rsid w:val="00B33E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E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E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EB6"/>
    <w:rPr>
      <w:rFonts w:ascii="Courier New" w:hAnsi="Courier New"/>
    </w:rPr>
  </w:style>
  <w:style w:type="paragraph" w:customStyle="1" w:styleId="NoteBullet">
    <w:name w:val="Note Bullet"/>
    <w:basedOn w:val="Note"/>
    <w:rsid w:val="00B33E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E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E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E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EB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3E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E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EB6"/>
    <w:rPr>
      <w:b/>
      <w:smallCaps/>
    </w:rPr>
  </w:style>
  <w:style w:type="paragraph" w:customStyle="1" w:styleId="TableListNumber">
    <w:name w:val="Table List Number"/>
    <w:basedOn w:val="ListNumber"/>
    <w:rsid w:val="00B33E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E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EB6"/>
    <w:pPr>
      <w:numPr>
        <w:numId w:val="10"/>
      </w:numPr>
    </w:pPr>
  </w:style>
  <w:style w:type="paragraph" w:customStyle="1" w:styleId="ListAlpha2">
    <w:name w:val="List Alpha 2"/>
    <w:basedOn w:val="List2"/>
    <w:rsid w:val="00B33EB6"/>
    <w:pPr>
      <w:numPr>
        <w:numId w:val="9"/>
      </w:numPr>
    </w:pPr>
  </w:style>
  <w:style w:type="paragraph" w:styleId="List2">
    <w:name w:val="List 2"/>
    <w:basedOn w:val="BodyText"/>
    <w:rsid w:val="00B33E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E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E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EB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33EB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33EB6"/>
    <w:pPr>
      <w:numPr>
        <w:numId w:val="5"/>
      </w:numPr>
    </w:pPr>
  </w:style>
  <w:style w:type="paragraph" w:styleId="ListContinue2">
    <w:name w:val="List Continue 2"/>
    <w:basedOn w:val="List2"/>
    <w:rsid w:val="00B33EB6"/>
    <w:pPr>
      <w:ind w:firstLine="0"/>
    </w:pPr>
  </w:style>
  <w:style w:type="paragraph" w:styleId="ListContinue3">
    <w:name w:val="List Continue 3"/>
    <w:basedOn w:val="List3"/>
    <w:rsid w:val="00B33EB6"/>
    <w:pPr>
      <w:ind w:left="1021" w:firstLine="0"/>
    </w:pPr>
  </w:style>
  <w:style w:type="paragraph" w:styleId="ListContinue4">
    <w:name w:val="List Continue 4"/>
    <w:basedOn w:val="List4"/>
    <w:rsid w:val="00B33EB6"/>
    <w:pPr>
      <w:ind w:firstLine="0"/>
    </w:pPr>
  </w:style>
  <w:style w:type="paragraph" w:styleId="ListContinue5">
    <w:name w:val="List Continue 5"/>
    <w:basedOn w:val="List5"/>
    <w:rsid w:val="00B33EB6"/>
    <w:pPr>
      <w:ind w:firstLine="0"/>
    </w:pPr>
  </w:style>
  <w:style w:type="paragraph" w:styleId="ListNumber3">
    <w:name w:val="List Number 3"/>
    <w:basedOn w:val="List3"/>
    <w:rsid w:val="00B33EB6"/>
    <w:pPr>
      <w:numPr>
        <w:numId w:val="6"/>
      </w:numPr>
    </w:pPr>
  </w:style>
  <w:style w:type="paragraph" w:styleId="ListNumber4">
    <w:name w:val="List Number 4"/>
    <w:basedOn w:val="List4"/>
    <w:rsid w:val="00B33EB6"/>
    <w:pPr>
      <w:numPr>
        <w:numId w:val="7"/>
      </w:numPr>
    </w:pPr>
  </w:style>
  <w:style w:type="paragraph" w:styleId="ListNumber5">
    <w:name w:val="List Number 5"/>
    <w:basedOn w:val="List5"/>
    <w:rsid w:val="00B33EB6"/>
    <w:pPr>
      <w:numPr>
        <w:numId w:val="8"/>
      </w:numPr>
    </w:pPr>
  </w:style>
  <w:style w:type="paragraph" w:styleId="BlockText">
    <w:name w:val="Block Text"/>
    <w:basedOn w:val="Normal"/>
    <w:rsid w:val="00B33E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E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EB6"/>
    <w:rPr>
      <w:sz w:val="16"/>
      <w:vertAlign w:val="superscript"/>
    </w:rPr>
  </w:style>
  <w:style w:type="character" w:customStyle="1" w:styleId="Symbols">
    <w:name w:val="Symbols"/>
    <w:basedOn w:val="DefaultParagraphFont"/>
    <w:rsid w:val="00B33EB6"/>
    <w:rPr>
      <w:rFonts w:ascii="Symbol" w:hAnsi="Symbol"/>
    </w:rPr>
  </w:style>
  <w:style w:type="character" w:customStyle="1" w:styleId="MenuOptions">
    <w:name w:val="Menu Options"/>
    <w:basedOn w:val="DefaultParagraphFont"/>
    <w:rsid w:val="00B33E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EB6"/>
    <w:rPr>
      <w:b/>
    </w:rPr>
  </w:style>
  <w:style w:type="character" w:customStyle="1" w:styleId="Underlined">
    <w:name w:val="Underlined"/>
    <w:basedOn w:val="DefaultParagraphFont"/>
    <w:rsid w:val="00B33EB6"/>
    <w:rPr>
      <w:u w:val="single"/>
    </w:rPr>
  </w:style>
  <w:style w:type="paragraph" w:customStyle="1" w:styleId="TableBodyTextRight">
    <w:name w:val="Table Body Text Right"/>
    <w:basedOn w:val="TableBodyText"/>
    <w:rsid w:val="00B33E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EB6"/>
    <w:rPr>
      <w:sz w:val="18"/>
    </w:rPr>
  </w:style>
  <w:style w:type="paragraph" w:customStyle="1" w:styleId="BodySmallRight">
    <w:name w:val="Body Small Right"/>
    <w:basedOn w:val="BodyTextRight"/>
    <w:rsid w:val="00B33EB6"/>
    <w:rPr>
      <w:sz w:val="18"/>
      <w:szCs w:val="18"/>
    </w:rPr>
  </w:style>
  <w:style w:type="paragraph" w:customStyle="1" w:styleId="MarginEdition">
    <w:name w:val="Margin Edition"/>
    <w:basedOn w:val="MarginNote"/>
    <w:rsid w:val="00B33E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EB6"/>
    <w:rPr>
      <w:sz w:val="2"/>
      <w:szCs w:val="2"/>
    </w:rPr>
  </w:style>
  <w:style w:type="character" w:customStyle="1" w:styleId="Small">
    <w:name w:val="Small"/>
    <w:basedOn w:val="DefaultParagraphFont"/>
    <w:rsid w:val="00B33EB6"/>
    <w:rPr>
      <w:sz w:val="16"/>
    </w:rPr>
  </w:style>
  <w:style w:type="paragraph" w:customStyle="1" w:styleId="WideTable">
    <w:name w:val="Wide Table"/>
    <w:basedOn w:val="Normal"/>
    <w:rsid w:val="00B33E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EB6"/>
  </w:style>
  <w:style w:type="paragraph" w:styleId="Quote">
    <w:name w:val="Quote"/>
    <w:basedOn w:val="Heading1"/>
    <w:link w:val="QuoteChar"/>
    <w:qFormat/>
    <w:rsid w:val="00B33E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E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EB6"/>
    <w:pPr>
      <w:pageBreakBefore/>
    </w:pPr>
  </w:style>
  <w:style w:type="paragraph" w:customStyle="1" w:styleId="Border">
    <w:name w:val="Border"/>
    <w:basedOn w:val="Normal"/>
    <w:qFormat/>
    <w:rsid w:val="00B33E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E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E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E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E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E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E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E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E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EB6"/>
    <w:rPr>
      <w:u w:val="single"/>
    </w:rPr>
  </w:style>
  <w:style w:type="character" w:customStyle="1" w:styleId="BoldandItalics">
    <w:name w:val="Bold and Italics"/>
    <w:qFormat/>
    <w:rsid w:val="00B33EB6"/>
    <w:rPr>
      <w:b/>
      <w:i/>
      <w:u w:val="none"/>
    </w:rPr>
  </w:style>
  <w:style w:type="paragraph" w:styleId="BalloonText">
    <w:name w:val="Balloon Text"/>
    <w:basedOn w:val="Normal"/>
    <w:link w:val="BalloonTextChar"/>
    <w:rsid w:val="00B33E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E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E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E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E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E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EB6"/>
    <w:pPr>
      <w:spacing w:before="0" w:after="0"/>
    </w:pPr>
  </w:style>
  <w:style w:type="paragraph" w:customStyle="1" w:styleId="BodyTextBold">
    <w:name w:val="Body Text Bold"/>
    <w:basedOn w:val="BodyText"/>
    <w:qFormat/>
    <w:rsid w:val="00B33EB6"/>
    <w:rPr>
      <w:b/>
    </w:rPr>
  </w:style>
  <w:style w:type="character" w:styleId="Hyperlink">
    <w:name w:val="Hyperlink"/>
    <w:basedOn w:val="DefaultParagraphFont"/>
    <w:uiPriority w:val="99"/>
    <w:unhideWhenUsed/>
    <w:rsid w:val="001D33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4678</Characters>
  <Application>Microsoft Office Word</Application>
  <DocSecurity>0</DocSecurity>
  <Lines>106</Lines>
  <Paragraphs>83</Paragraphs>
  <ScaleCrop>false</ScaleCrop>
  <Company>Author-it Software Corporation Ltd.</Company>
  <LinksUpToDate>false</LinksUpToDate>
  <CharactersWithSpaces>5257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UEERS0028 Maintain mechanical rail signalling equipment and infrastructure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2024-11-29T00:57:00Z</dcterms:created>
  <dcterms:modified xsi:type="dcterms:W3CDTF">2024-11-29T00:57:00Z</dcterms:modified>
</cp:coreProperties>
</file>