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F48" w:rsidP="002B1F48">
      <w:pPr>
        <w:pStyle w:val="Title"/>
      </w:pPr>
      <w:r>
        <w:fldChar w:fldCharType="begin"/>
      </w:r>
      <w:r>
        <w:instrText xml:space="preserve"> TITLE   \* MERGEFORMAT </w:instrText>
      </w:r>
      <w:r>
        <w:fldChar w:fldCharType="separate"/>
      </w:r>
      <w:r>
        <w:t>Assessment Requirements for UEERS0027 Maintain computer-based interlocking rail systems</w:t>
      </w:r>
      <w:r>
        <w:fldChar w:fldCharType="end"/>
      </w:r>
    </w:p>
    <w:p w:rsidR="002B1F48" w:rsidP="002B1F48">
      <w:pPr>
        <w:pStyle w:val="Version"/>
        <w:sectPr w:rsidSect="000C37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3778" w:rsidP="000C3778">
      <w:pPr>
        <w:pStyle w:val="SuperHeading"/>
      </w:pPr>
      <w:r w:rsidRPr="000C3778">
        <w:t>Assessment Requirements for UEERS0027 Maintain computer-based interlocking rail systems</w:t>
      </w:r>
    </w:p>
    <w:p w:rsidR="00000000" w:rsidRPr="000C3778" w:rsidP="000C3778">
      <w:pPr>
        <w:pStyle w:val="Heading1"/>
      </w:pPr>
      <w:bookmarkStart w:id="1" w:name="O_1267450"/>
      <w:bookmarkEnd w:id="1"/>
      <w:r w:rsidRPr="000C3778">
        <w:t>Modification History</w:t>
      </w:r>
    </w:p>
    <w:tbl>
      <w:tblPr>
        <w:tblW w:w="9497" w:type="dxa"/>
        <w:tblLayout w:type="fixed"/>
        <w:tblCellMar>
          <w:left w:w="62" w:type="dxa"/>
          <w:right w:w="62" w:type="dxa"/>
        </w:tblCellMar>
        <w:tblLook w:val="0000"/>
      </w:tblPr>
      <w:tblGrid>
        <w:gridCol w:w="9497"/>
      </w:tblGrid>
      <w:tr w:rsidTr="000C3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778" w:rsidP="000C3778">
            <w:pPr>
              <w:pStyle w:val="BodyText"/>
            </w:pPr>
            <w:r w:rsidRPr="000C3778">
              <w:t>Release 1. This is the first release of this unit of competency in the UEE Electrotechnology Training Package.</w:t>
            </w:r>
          </w:p>
          <w:p w:rsidR="00000000" w:rsidRPr="000C3778" w:rsidP="000C3778">
            <w:pPr>
              <w:pStyle w:val="BodyText"/>
            </w:pPr>
            <w:r w:rsidRPr="000C3778">
              <w:t>This unit replaces and is equivalent to UEERS0006 Install and maintain computer based interlocking rail systems.</w:t>
            </w:r>
          </w:p>
          <w:p w:rsidR="00000000" w:rsidRPr="000C3778" w:rsidP="000C3778">
            <w:pPr>
              <w:pStyle w:val="BodyText"/>
            </w:pPr>
            <w:r w:rsidRPr="000C3778">
              <w:t>Modifications this release include:</w:t>
            </w:r>
          </w:p>
          <w:p w:rsidR="00000000" w:rsidRPr="000C3778" w:rsidP="000C3778">
            <w:pPr>
              <w:pStyle w:val="ListBullet"/>
            </w:pPr>
            <w:r w:rsidRPr="000C3778">
              <w:t>Title changed.</w:t>
            </w:r>
          </w:p>
          <w:p w:rsidR="00000000" w:rsidRPr="000C3778" w:rsidP="000C3778">
            <w:pPr>
              <w:pStyle w:val="ListBullet"/>
            </w:pPr>
            <w:r w:rsidRPr="000C3778">
              <w:t>Application updated to reflect title change.</w:t>
            </w:r>
          </w:p>
          <w:p w:rsidR="00000000" w:rsidRPr="000C3778" w:rsidP="000C3778">
            <w:pPr>
              <w:pStyle w:val="ListBullet"/>
            </w:pPr>
            <w:r w:rsidRPr="000C3778">
              <w:t>Element titles and performance criteria amende</w:t>
            </w:r>
            <w:r w:rsidRPr="000C3778">
              <w:t>d to reflect title change.</w:t>
            </w:r>
          </w:p>
          <w:p w:rsidR="00000000" w:rsidRPr="000C3778" w:rsidP="000C3778">
            <w:pPr>
              <w:pStyle w:val="ListBullet"/>
            </w:pPr>
            <w:r w:rsidRPr="000C3778">
              <w:t>Performance criteria 1.6, 2.2, 3.2 and 3.3 added.</w:t>
            </w:r>
          </w:p>
          <w:p w:rsidR="00000000" w:rsidRPr="000C3778" w:rsidP="000C3778">
            <w:pPr>
              <w:pStyle w:val="ListBullet"/>
            </w:pPr>
            <w:r w:rsidRPr="000C3778">
              <w:t>Performance and Knowledge Evidence updated for clarity.</w:t>
            </w:r>
          </w:p>
          <w:p w:rsidR="00000000" w:rsidRPr="000C3778" w:rsidP="000C3778">
            <w:pPr>
              <w:pStyle w:val="ListBullet"/>
            </w:pPr>
            <w:r w:rsidRPr="000C3778">
              <w:t>Knowledge Evidence items added.</w:t>
            </w:r>
          </w:p>
        </w:tc>
      </w:tr>
    </w:tbl>
    <w:p w:rsidR="00000000" w:rsidRPr="000C3778" w:rsidP="000C3778">
      <w:pPr>
        <w:pStyle w:val="NoPaddingFontSize1"/>
      </w:pPr>
    </w:p>
    <w:p w:rsidR="00000000" w:rsidRPr="000C3778" w:rsidP="000C3778">
      <w:pPr>
        <w:pStyle w:val="AllowPageBreak"/>
      </w:pPr>
    </w:p>
    <w:p w:rsidR="00000000" w:rsidRPr="000C3778" w:rsidP="000C3778">
      <w:pPr>
        <w:pStyle w:val="Heading1"/>
      </w:pPr>
      <w:bookmarkStart w:id="2" w:name="O_1267451"/>
      <w:bookmarkEnd w:id="2"/>
      <w:r w:rsidRPr="000C3778">
        <w:t>Performance Evidence</w:t>
      </w:r>
    </w:p>
    <w:tbl>
      <w:tblPr>
        <w:tblW w:w="9497" w:type="dxa"/>
        <w:tblLayout w:type="fixed"/>
        <w:tblCellMar>
          <w:left w:w="62" w:type="dxa"/>
          <w:right w:w="62" w:type="dxa"/>
        </w:tblCellMar>
        <w:tblLook w:val="0000"/>
      </w:tblPr>
      <w:tblGrid>
        <w:gridCol w:w="9497"/>
      </w:tblGrid>
      <w:tr w:rsidTr="000C3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3778">
            <w:pPr>
              <w:pStyle w:val="BodyText"/>
              <w:rPr>
                <w:lang w:val="en-NZ"/>
              </w:rPr>
            </w:pPr>
            <w:r w:rsidRPr="000C3778">
              <w:t>Evidence required to demonstrate competence in this unit must be relevant to and satisfy all of the requirements of the elements and performance criteria on at least one occasion and includes:</w:t>
            </w:r>
          </w:p>
        </w:tc>
      </w:tr>
      <w:tr w:rsidTr="000C3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778" w:rsidP="000C3778">
            <w:pPr>
              <w:pStyle w:val="ListBullet"/>
            </w:pPr>
            <w:r w:rsidRPr="000C3778">
              <w:t xml:space="preserve">following relevant codes of practice, work health and safety </w:t>
            </w:r>
            <w:r w:rsidRPr="000C3778">
              <w:t>(WHS)/occupational health and safety (OHS) and environmental protection procedures requirements</w:t>
            </w:r>
          </w:p>
          <w:p w:rsidR="00000000" w:rsidRPr="000C3778" w:rsidP="000C3778">
            <w:pPr>
              <w:pStyle w:val="ListBullet"/>
            </w:pPr>
            <w:r w:rsidRPr="000C3778">
              <w:t>implementing workplace procedures and practices</w:t>
            </w:r>
          </w:p>
          <w:p w:rsidR="00000000" w:rsidRPr="000C3778" w:rsidP="000C3778">
            <w:pPr>
              <w:pStyle w:val="ListBullet"/>
            </w:pPr>
            <w:r w:rsidRPr="000C3778">
              <w:t>applying rail safe working practices and relevant industry standards, codes and rail safety regulations</w:t>
            </w:r>
          </w:p>
          <w:p w:rsidR="00000000" w:rsidRPr="000C3778" w:rsidP="000C3778">
            <w:pPr>
              <w:pStyle w:val="ListBullet"/>
            </w:pPr>
            <w:r w:rsidRPr="000C3778">
              <w:t>applying</w:t>
            </w:r>
            <w:r w:rsidRPr="000C3778">
              <w:t xml:space="preserve"> sustainable energy principles and practices</w:t>
            </w:r>
          </w:p>
          <w:p w:rsidR="00000000" w:rsidRPr="000C3778" w:rsidP="000C3778">
            <w:pPr>
              <w:pStyle w:val="ListBullet"/>
            </w:pPr>
            <w:r w:rsidRPr="000C3778">
              <w:t>interpreting specifications and plans correctly</w:t>
            </w:r>
          </w:p>
          <w:p w:rsidR="00000000" w:rsidRPr="000C3778" w:rsidP="000C3778">
            <w:pPr>
              <w:pStyle w:val="ListBullet"/>
            </w:pPr>
            <w:r w:rsidRPr="000C3778">
              <w:t>using appropriate testing and fault-finding techniques</w:t>
            </w:r>
          </w:p>
          <w:p w:rsidR="00000000" w:rsidRPr="000C3778" w:rsidP="000C3778">
            <w:pPr>
              <w:pStyle w:val="ListBullet"/>
            </w:pPr>
            <w:r w:rsidRPr="000C3778">
              <w:t>maintaining computer-based interlocking equipment to operational requirements, plans and specifications</w:t>
            </w:r>
          </w:p>
          <w:p w:rsidR="00000000" w:rsidRPr="000C3778" w:rsidP="000C3778">
            <w:pPr>
              <w:pStyle w:val="ListBullet"/>
            </w:pPr>
            <w:r w:rsidRPr="000C3778">
              <w:t>rect</w:t>
            </w:r>
            <w:r w:rsidRPr="000C3778">
              <w:t>ifying faults with minimal disruption to rail traffic and services</w:t>
            </w:r>
          </w:p>
          <w:p w:rsidR="00000000" w:rsidRPr="000C3778" w:rsidP="000C3778">
            <w:pPr>
              <w:pStyle w:val="ListBullet"/>
            </w:pPr>
            <w:r w:rsidRPr="000C3778">
              <w:t>using tools and test equipment correctly</w:t>
            </w:r>
          </w:p>
          <w:p w:rsidR="00000000" w:rsidRPr="000C3778" w:rsidP="000C3778">
            <w:pPr>
              <w:pStyle w:val="ListBullet"/>
            </w:pPr>
            <w:r w:rsidRPr="000C3778">
              <w:t>completing maintenance of computer-based interlocking (CBI) system</w:t>
            </w:r>
          </w:p>
          <w:p w:rsidR="00000000" w:rsidRPr="000C3778" w:rsidP="000C3778">
            <w:pPr>
              <w:pStyle w:val="ListBullet"/>
            </w:pPr>
            <w:r w:rsidRPr="000C3778">
              <w:t>maintaining CBI system</w:t>
            </w:r>
          </w:p>
          <w:p w:rsidR="00000000" w:rsidRPr="000C3778" w:rsidP="000C3778">
            <w:pPr>
              <w:pStyle w:val="ListBullet"/>
            </w:pPr>
            <w:r w:rsidRPr="000C3778">
              <w:t>dealing with unplanned events</w:t>
            </w:r>
          </w:p>
          <w:p w:rsidR="00000000" w:rsidRPr="000C3778" w:rsidP="000C3778">
            <w:pPr>
              <w:pStyle w:val="ListBullet"/>
            </w:pPr>
            <w:r w:rsidRPr="000C3778">
              <w:t>completing relevant technica</w:t>
            </w:r>
            <w:r w:rsidRPr="000C3778">
              <w:t>l reports, records and documentation.</w:t>
            </w:r>
          </w:p>
        </w:tc>
      </w:tr>
    </w:tbl>
    <w:p w:rsidR="00000000" w:rsidRPr="000C3778" w:rsidP="000C3778">
      <w:pPr>
        <w:pStyle w:val="NoPaddingFontSize1"/>
      </w:pPr>
    </w:p>
    <w:p w:rsidR="00000000" w:rsidRPr="000C3778" w:rsidP="000C3778">
      <w:pPr>
        <w:pStyle w:val="AllowPageBreak"/>
      </w:pPr>
    </w:p>
    <w:p w:rsidR="00000000" w:rsidRPr="000C3778" w:rsidP="000C3778">
      <w:pPr>
        <w:pStyle w:val="Heading1"/>
      </w:pPr>
      <w:bookmarkStart w:id="3" w:name="O_1267452"/>
      <w:bookmarkEnd w:id="3"/>
      <w:r w:rsidRPr="000C3778">
        <w:t>Knowledge Evidence</w:t>
      </w:r>
    </w:p>
    <w:tbl>
      <w:tblPr>
        <w:tblW w:w="9497" w:type="dxa"/>
        <w:tblLayout w:type="fixed"/>
        <w:tblCellMar>
          <w:left w:w="62" w:type="dxa"/>
          <w:right w:w="62" w:type="dxa"/>
        </w:tblCellMar>
        <w:tblLook w:val="0000"/>
      </w:tblPr>
      <w:tblGrid>
        <w:gridCol w:w="9497"/>
      </w:tblGrid>
      <w:tr w:rsidTr="000C3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3778">
            <w:pPr>
              <w:pStyle w:val="BodyText"/>
              <w:rPr>
                <w:lang w:val="en-NZ"/>
              </w:rPr>
            </w:pPr>
            <w:r w:rsidRPr="000C3778">
              <w:t xml:space="preserve">Evidence required to demonstrate competence in this unit must be relevant to and satisfy all of </w:t>
            </w:r>
            <w:r w:rsidRPr="000C3778">
              <w:t xml:space="preserve">the requirements of the elements and performance </w:t>
            </w:r>
            <w:r w:rsidRPr="000C3778">
              <w:t>criteria and include knowledge of:</w:t>
            </w:r>
          </w:p>
        </w:tc>
      </w:tr>
      <w:tr w:rsidTr="000C3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778" w:rsidP="000C3778">
            <w:pPr>
              <w:pStyle w:val="ListBullet"/>
            </w:pPr>
            <w:r w:rsidRPr="000C3778">
              <w:tab/>
              <w:t>interlocking operating principles and parameters including:</w:t>
            </w:r>
          </w:p>
          <w:p w:rsidR="00000000" w:rsidRPr="000C3778" w:rsidP="000C3778">
            <w:pPr>
              <w:pStyle w:val="ListBullet2"/>
            </w:pPr>
            <w:r w:rsidRPr="000C3778">
              <w:t>normal mode operation</w:t>
            </w:r>
          </w:p>
          <w:p w:rsidR="00000000" w:rsidRPr="000C3778" w:rsidP="000C3778">
            <w:pPr>
              <w:pStyle w:val="ListBullet2"/>
            </w:pPr>
            <w:r w:rsidRPr="000C3778">
              <w:t>route selection logic</w:t>
            </w:r>
          </w:p>
          <w:p w:rsidR="00000000" w:rsidRPr="000C3778" w:rsidP="000C3778">
            <w:pPr>
              <w:pStyle w:val="ListBullet2"/>
            </w:pPr>
            <w:r w:rsidRPr="000C3778">
              <w:t>signal approach logic and timers</w:t>
            </w:r>
          </w:p>
          <w:p w:rsidR="00000000" w:rsidRPr="000C3778" w:rsidP="000C3778">
            <w:pPr>
              <w:pStyle w:val="ListBullet2"/>
            </w:pPr>
            <w:r w:rsidRPr="000C3778">
              <w:t>point release logic and timers</w:t>
            </w:r>
          </w:p>
          <w:p w:rsidR="00000000" w:rsidRPr="000C3778" w:rsidP="000C3778">
            <w:pPr>
              <w:pStyle w:val="ListBullet2"/>
            </w:pPr>
            <w:r w:rsidRPr="000C3778">
              <w:t>panel displays and logic</w:t>
            </w:r>
          </w:p>
          <w:p w:rsidR="00000000" w:rsidRPr="000C3778" w:rsidP="000C3778">
            <w:pPr>
              <w:pStyle w:val="ListBullet2"/>
            </w:pPr>
            <w:r w:rsidRPr="000C3778">
              <w:t>wrong-side protection mode</w:t>
            </w:r>
          </w:p>
          <w:p w:rsidR="00000000" w:rsidRPr="000C3778" w:rsidP="000C3778">
            <w:pPr>
              <w:pStyle w:val="ListBullet2"/>
            </w:pPr>
            <w:r w:rsidRPr="000C3778">
              <w:t>alarm mode</w:t>
            </w:r>
          </w:p>
          <w:p w:rsidR="00000000" w:rsidRPr="000C3778" w:rsidP="000C3778">
            <w:pPr>
              <w:pStyle w:val="ListBullet2"/>
            </w:pPr>
            <w:r w:rsidRPr="000C3778">
              <w:t>use of control tables</w:t>
            </w:r>
          </w:p>
          <w:p w:rsidR="00000000" w:rsidRPr="000C3778" w:rsidP="000C3778">
            <w:pPr>
              <w:pStyle w:val="ListBullet2"/>
            </w:pPr>
            <w:r w:rsidRPr="000C3778">
              <w:t>relay interfaces</w:t>
            </w:r>
          </w:p>
          <w:p w:rsidR="00000000" w:rsidRPr="000C3778" w:rsidP="000C3778">
            <w:pPr>
              <w:pStyle w:val="ListBullet2"/>
            </w:pPr>
            <w:r w:rsidRPr="000C3778">
              <w:t>emergency operation</w:t>
            </w:r>
          </w:p>
          <w:p w:rsidR="00000000" w:rsidRPr="000C3778" w:rsidP="000C3778">
            <w:pPr>
              <w:pStyle w:val="ListBullet2"/>
            </w:pPr>
            <w:r w:rsidRPr="000C3778">
              <w:t>correct operation in accordance with control and locking tables</w:t>
            </w:r>
          </w:p>
          <w:p w:rsidR="00000000" w:rsidRPr="000C3778" w:rsidP="000C3778">
            <w:pPr>
              <w:pStyle w:val="ListBullet"/>
            </w:pPr>
            <w:r w:rsidRPr="000C3778">
              <w:t>electronic communications, principles including:</w:t>
            </w:r>
          </w:p>
          <w:p w:rsidR="00000000" w:rsidRPr="000C3778" w:rsidP="000C3778">
            <w:pPr>
              <w:pStyle w:val="ListBullet2"/>
            </w:pPr>
            <w:r w:rsidRPr="000C3778">
              <w:t>requirements of a basic communications syste</w:t>
            </w:r>
            <w:r w:rsidRPr="000C3778">
              <w:t>m</w:t>
            </w:r>
          </w:p>
          <w:p w:rsidR="00000000" w:rsidRPr="000C3778" w:rsidP="000C3778">
            <w:pPr>
              <w:pStyle w:val="ListBullet2"/>
            </w:pPr>
            <w:r w:rsidRPr="000C3778">
              <w:t>simple transmitter and receiver circuits (block diagram level)</w:t>
            </w:r>
          </w:p>
          <w:p w:rsidR="00000000" w:rsidRPr="000C3778" w:rsidP="000C3778">
            <w:pPr>
              <w:pStyle w:val="ListBullet2"/>
            </w:pPr>
            <w:r w:rsidRPr="000C3778">
              <w:t>optical communications principles</w:t>
            </w:r>
          </w:p>
          <w:p w:rsidR="00000000" w:rsidRPr="000C3778" w:rsidP="000C3778">
            <w:pPr>
              <w:pStyle w:val="ListBullet"/>
            </w:pPr>
            <w:r w:rsidRPr="000C3778">
              <w:t>rail signalling - electronic equipment including:</w:t>
            </w:r>
          </w:p>
          <w:p w:rsidR="00000000" w:rsidRPr="000C3778" w:rsidP="000C3778">
            <w:pPr>
              <w:pStyle w:val="ListBullet2"/>
            </w:pPr>
            <w:r w:rsidRPr="000C3778">
              <w:t xml:space="preserve">equipment and their components </w:t>
            </w:r>
          </w:p>
          <w:p w:rsidR="00000000" w:rsidRPr="000C3778" w:rsidP="000C3778">
            <w:pPr>
              <w:pStyle w:val="ListBullet2"/>
            </w:pPr>
            <w:r w:rsidRPr="000C3778">
              <w:t>operating principles and parameters</w:t>
            </w:r>
          </w:p>
          <w:p w:rsidR="00000000" w:rsidRPr="000C3778" w:rsidP="000C3778">
            <w:pPr>
              <w:pStyle w:val="ListBullet2"/>
            </w:pPr>
            <w:r w:rsidRPr="000C3778">
              <w:t>servicing procedures</w:t>
            </w:r>
          </w:p>
          <w:p w:rsidR="00000000" w:rsidRPr="000C3778" w:rsidP="000C3778">
            <w:pPr>
              <w:pStyle w:val="ListBullet"/>
            </w:pPr>
            <w:r w:rsidRPr="000C3778">
              <w:t>rail signalling - CBI including:</w:t>
            </w:r>
          </w:p>
          <w:p w:rsidR="00000000" w:rsidRPr="000C3778" w:rsidP="000C3778">
            <w:pPr>
              <w:pStyle w:val="ListBullet2"/>
            </w:pPr>
            <w:r w:rsidRPr="000C3778">
              <w:t>equipment and their components</w:t>
            </w:r>
          </w:p>
          <w:p w:rsidR="00000000" w:rsidRPr="000C3778" w:rsidP="000C3778">
            <w:pPr>
              <w:pStyle w:val="ListBullet2"/>
            </w:pPr>
            <w:r w:rsidRPr="000C3778">
              <w:t>operating principles and parameters</w:t>
            </w:r>
          </w:p>
          <w:p w:rsidR="00000000" w:rsidRPr="000C3778" w:rsidP="000C3778">
            <w:pPr>
              <w:pStyle w:val="ListBullet2"/>
            </w:pPr>
            <w:r w:rsidRPr="000C3778">
              <w:t>servicing procedures</w:t>
            </w:r>
          </w:p>
          <w:p w:rsidR="00000000" w:rsidRPr="000C3778" w:rsidP="000C3778">
            <w:pPr>
              <w:pStyle w:val="ListBullet"/>
            </w:pPr>
            <w:r w:rsidRPr="000C3778">
              <w:t>rail signalling - computer applications including:</w:t>
            </w:r>
          </w:p>
          <w:p w:rsidR="00000000" w:rsidRPr="000C3778" w:rsidP="000C3778">
            <w:pPr>
              <w:pStyle w:val="ListBullet2"/>
            </w:pPr>
            <w:r w:rsidRPr="000C3778">
              <w:t>types of software and their scope - interrogator software for loggers, monitors a</w:t>
            </w:r>
            <w:r w:rsidRPr="000C3778">
              <w:t>nd CBI and database</w:t>
            </w:r>
          </w:p>
          <w:p w:rsidR="00000000" w:rsidRPr="000C3778" w:rsidP="000C3778">
            <w:pPr>
              <w:pStyle w:val="ListBullet2"/>
            </w:pPr>
            <w:r w:rsidRPr="000C3778">
              <w:t>setting up and use</w:t>
            </w:r>
          </w:p>
          <w:p w:rsidR="00000000" w:rsidRPr="000C3778" w:rsidP="000C3778">
            <w:pPr>
              <w:pStyle w:val="ListBullet"/>
            </w:pPr>
            <w:r w:rsidRPr="000C3778">
              <w:t>serial communications</w:t>
            </w:r>
          </w:p>
          <w:p w:rsidR="00000000" w:rsidRPr="000C3778" w:rsidP="000C3778">
            <w:pPr>
              <w:pStyle w:val="ListBullet"/>
            </w:pPr>
            <w:r w:rsidRPr="000C3778">
              <w:t>importance of cyber security for the signalling asset</w:t>
            </w:r>
          </w:p>
          <w:p w:rsidR="00000000" w:rsidRPr="000C3778" w:rsidP="000C3778">
            <w:pPr>
              <w:pStyle w:val="ListBullet"/>
            </w:pPr>
            <w:r w:rsidRPr="000C3778">
              <w:t>internet protocol including:</w:t>
            </w:r>
          </w:p>
          <w:p w:rsidR="00000000" w:rsidRPr="000C3778" w:rsidP="000C3778">
            <w:pPr>
              <w:pStyle w:val="ListBullet2"/>
            </w:pPr>
            <w:r w:rsidRPr="000C3778">
              <w:t>set an IP address</w:t>
            </w:r>
          </w:p>
          <w:p w:rsidR="00000000" w:rsidRPr="000C3778" w:rsidP="000C3778">
            <w:pPr>
              <w:pStyle w:val="ListBullet2"/>
            </w:pPr>
            <w:r w:rsidRPr="000C3778">
              <w:t>visual diagnostics</w:t>
            </w:r>
          </w:p>
          <w:p w:rsidR="00000000" w:rsidRPr="000C3778" w:rsidP="000C3778">
            <w:pPr>
              <w:pStyle w:val="ListBullet2"/>
            </w:pPr>
            <w:r w:rsidRPr="000C3778">
              <w:t>web interface diagnostics</w:t>
            </w:r>
          </w:p>
          <w:p w:rsidR="00000000" w:rsidRPr="000C3778" w:rsidP="000C3778">
            <w:pPr>
              <w:pStyle w:val="ListBullet2"/>
            </w:pPr>
            <w:r w:rsidRPr="000C3778">
              <w:t>upgrading/downgrading firmware</w:t>
            </w:r>
          </w:p>
          <w:p w:rsidR="00000000" w:rsidRPr="000C3778" w:rsidP="000C3778">
            <w:pPr>
              <w:pStyle w:val="ListBullet2"/>
            </w:pPr>
            <w:r w:rsidRPr="000C3778">
              <w:t>uploading/downloading configuration file</w:t>
            </w:r>
          </w:p>
          <w:p w:rsidR="00000000" w:rsidRPr="000C3778" w:rsidP="000C3778">
            <w:pPr>
              <w:pStyle w:val="ListBullet"/>
            </w:pPr>
            <w:r w:rsidRPr="000C3778">
              <w:t>signaller controls/indications</w:t>
            </w:r>
          </w:p>
          <w:p w:rsidR="00000000" w:rsidRPr="000C3778" w:rsidP="000C3778">
            <w:pPr>
              <w:pStyle w:val="ListBullet"/>
            </w:pPr>
            <w:r w:rsidRPr="000C3778">
              <w:t>servicing procedures including:</w:t>
            </w:r>
          </w:p>
          <w:p w:rsidR="00000000" w:rsidRPr="000C3778" w:rsidP="000C3778">
            <w:pPr>
              <w:pStyle w:val="ListBullet2"/>
            </w:pPr>
            <w:r w:rsidRPr="000C3778">
              <w:t>maintenance documentation</w:t>
            </w:r>
          </w:p>
          <w:p w:rsidR="00000000" w:rsidRPr="000C3778" w:rsidP="000C3778">
            <w:pPr>
              <w:pStyle w:val="ListBullet2"/>
            </w:pPr>
            <w:r w:rsidRPr="000C3778">
              <w:t>coordination/planning sequence</w:t>
            </w:r>
          </w:p>
          <w:p w:rsidR="00000000" w:rsidRPr="000C3778" w:rsidP="000C3778">
            <w:pPr>
              <w:pStyle w:val="ListBullet2"/>
            </w:pPr>
            <w:r w:rsidRPr="000C3778">
              <w:t>operational test procedures</w:t>
            </w:r>
          </w:p>
          <w:p w:rsidR="00000000" w:rsidRPr="000C3778" w:rsidP="000C3778">
            <w:pPr>
              <w:pStyle w:val="ListBullet2"/>
            </w:pPr>
            <w:r w:rsidRPr="000C3778">
              <w:t>scheduled/preventative maintenance</w:t>
            </w:r>
          </w:p>
          <w:p w:rsidR="00000000" w:rsidRPr="000C3778" w:rsidP="000C3778">
            <w:pPr>
              <w:pStyle w:val="ListBullet2"/>
            </w:pPr>
            <w:r w:rsidRPr="000C3778">
              <w:t>unscheduled/corrective mainten</w:t>
            </w:r>
            <w:r w:rsidRPr="000C3778">
              <w:t>ance</w:t>
            </w:r>
          </w:p>
          <w:p w:rsidR="00000000" w:rsidRPr="000C3778" w:rsidP="000C3778">
            <w:pPr>
              <w:pStyle w:val="ListBullet2"/>
            </w:pPr>
            <w:r w:rsidRPr="000C3778">
              <w:t>certifying interlocking equipment</w:t>
            </w:r>
          </w:p>
          <w:p w:rsidR="00000000" w:rsidRPr="000C3778" w:rsidP="000C3778">
            <w:pPr>
              <w:pStyle w:val="ListBullet"/>
            </w:pPr>
            <w:r w:rsidRPr="000C3778">
              <w:t>rail signalling, drawings and diagrams</w:t>
            </w:r>
          </w:p>
          <w:p w:rsidR="00000000" w:rsidRPr="000C3778" w:rsidP="000C3778">
            <w:pPr>
              <w:pStyle w:val="ListBullet"/>
            </w:pPr>
            <w:r w:rsidRPr="000C3778">
              <w:t>drawing types and applications encompassing:</w:t>
            </w:r>
          </w:p>
          <w:p w:rsidR="00000000" w:rsidRPr="000C3778" w:rsidP="000C3778">
            <w:pPr>
              <w:pStyle w:val="ListBullet2"/>
            </w:pPr>
            <w:r w:rsidRPr="000C3778">
              <w:t>drawing layouts and conventions</w:t>
            </w:r>
          </w:p>
          <w:p w:rsidR="00000000" w:rsidRPr="000C3778" w:rsidP="000C3778">
            <w:pPr>
              <w:pStyle w:val="ListBullet2"/>
            </w:pPr>
            <w:r w:rsidRPr="000C3778">
              <w:t>drawing symbols</w:t>
            </w:r>
          </w:p>
          <w:p w:rsidR="00000000" w:rsidRPr="000C3778" w:rsidP="000C3778">
            <w:pPr>
              <w:pStyle w:val="ListBullet2"/>
            </w:pPr>
            <w:r w:rsidRPr="000C3778">
              <w:t>cable and equipment schedules</w:t>
            </w:r>
          </w:p>
          <w:p w:rsidR="00000000" w:rsidRPr="000C3778" w:rsidP="000C3778">
            <w:pPr>
              <w:pStyle w:val="ListBullet"/>
            </w:pPr>
            <w:r w:rsidRPr="000C3778">
              <w:t>certifying procedures applicable for compliance with rail operator and/or enterprise standards</w:t>
            </w:r>
          </w:p>
          <w:p w:rsidR="00000000" w:rsidRPr="000C3778" w:rsidP="000C3778">
            <w:pPr>
              <w:pStyle w:val="ListBullet"/>
            </w:pPr>
            <w:r w:rsidRPr="000C3778">
              <w:t>relevant manufacturer specifications and manuals.</w:t>
            </w:r>
          </w:p>
        </w:tc>
      </w:tr>
    </w:tbl>
    <w:p w:rsidR="00000000" w:rsidRPr="000C3778" w:rsidP="000C3778">
      <w:pPr>
        <w:pStyle w:val="NoPaddingFontSize1"/>
      </w:pPr>
    </w:p>
    <w:p w:rsidR="00000000" w:rsidRPr="000C3778" w:rsidP="000C3778">
      <w:pPr>
        <w:pStyle w:val="AllowPageBreak"/>
      </w:pPr>
    </w:p>
    <w:p w:rsidR="00000000" w:rsidRPr="000C3778" w:rsidP="000C3778">
      <w:pPr>
        <w:pStyle w:val="Heading1"/>
      </w:pPr>
      <w:bookmarkStart w:id="4" w:name="O_1267453"/>
      <w:bookmarkEnd w:id="4"/>
      <w:r w:rsidRPr="000C3778">
        <w:t>Assessment Conditions</w:t>
      </w:r>
    </w:p>
    <w:tbl>
      <w:tblPr>
        <w:tblW w:w="9497" w:type="dxa"/>
        <w:tblLayout w:type="fixed"/>
        <w:tblCellMar>
          <w:left w:w="62" w:type="dxa"/>
          <w:right w:w="62" w:type="dxa"/>
        </w:tblCellMar>
        <w:tblLook w:val="0000"/>
      </w:tblPr>
      <w:tblGrid>
        <w:gridCol w:w="9497"/>
      </w:tblGrid>
      <w:tr w:rsidTr="000C37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778" w:rsidP="000C3778">
            <w:pPr>
              <w:pStyle w:val="BodyText"/>
            </w:pPr>
            <w:r w:rsidRPr="000C3778">
              <w:t>Assessors must hold credentials specified within the Standards for Registered Training Organisations current at the time of assessment.</w:t>
            </w:r>
          </w:p>
          <w:p w:rsidR="00000000" w:rsidRPr="000C3778" w:rsidP="000C3778">
            <w:pPr>
              <w:pStyle w:val="BodyText"/>
            </w:pPr>
            <w:r w:rsidRPr="000C3778">
              <w:t>Assessment must satisfy the Principles of Assessment and Rules of Evidence and all regulatory requirements included with</w:t>
            </w:r>
            <w:r w:rsidRPr="000C3778">
              <w:t>in the Standards for Registered Training Organisations current at the time of assessment.</w:t>
            </w:r>
          </w:p>
          <w:p w:rsidR="00000000" w:rsidRPr="000C3778" w:rsidP="000C3778">
            <w:pPr>
              <w:pStyle w:val="BodyText"/>
            </w:pPr>
            <w:r w:rsidRPr="000C3778">
              <w:t xml:space="preserve">Assessment must occur in suitable workplace operational situations where it is appropriate to do so; where this is not appropriate, assessment must occur in suitable </w:t>
            </w:r>
            <w:r w:rsidRPr="000C3778">
              <w:t>simulated workplace operational situations that replicate workplace conditions.</w:t>
            </w:r>
          </w:p>
          <w:p w:rsidR="00000000" w:rsidRPr="000C3778" w:rsidP="000C3778">
            <w:pPr>
              <w:pStyle w:val="BodyText"/>
            </w:pPr>
            <w:r w:rsidRPr="000C3778">
              <w:t>Assessment processes and techniques must be appropriate to the language, literacy and numeracy requirements of the work being performed and the needs of the candidate.</w:t>
            </w:r>
          </w:p>
          <w:p w:rsidR="00000000" w:rsidRPr="000C3778" w:rsidP="000C3778">
            <w:pPr>
              <w:pStyle w:val="BodyText"/>
            </w:pPr>
            <w:r w:rsidRPr="000C3778">
              <w:t>Resource</w:t>
            </w:r>
            <w:r w:rsidRPr="000C3778">
              <w:t>s for assessment must include access to:</w:t>
            </w:r>
          </w:p>
          <w:p w:rsidR="00000000" w:rsidRPr="000C3778" w:rsidP="000C3778">
            <w:pPr>
              <w:pStyle w:val="ListBullet"/>
            </w:pPr>
            <w:r w:rsidRPr="000C3778">
              <w:t>a range of relevant exercises, case studies and/or other simulations</w:t>
            </w:r>
          </w:p>
          <w:p w:rsidR="00000000" w:rsidRPr="000C3778" w:rsidP="000C3778">
            <w:pPr>
              <w:pStyle w:val="ListBullet"/>
            </w:pPr>
            <w:r w:rsidRPr="000C3778">
              <w:t>relevant and appropriate materials, tools, facilities, equipment and personal protective equipment (PPE) currently used in industry</w:t>
            </w:r>
          </w:p>
          <w:p w:rsidR="00000000" w:rsidRPr="000C3778" w:rsidP="000C3778">
            <w:pPr>
              <w:pStyle w:val="ListBullet"/>
            </w:pPr>
            <w:r w:rsidRPr="000C3778">
              <w:t>resources tha</w:t>
            </w:r>
            <w:r w:rsidRPr="000C3778">
              <w:t>t reflect current industry practices in relation to maintaining computer-based and SSI systems</w:t>
            </w:r>
          </w:p>
          <w:p w:rsidR="00000000" w:rsidRPr="000C3778" w:rsidP="000C3778">
            <w:pPr>
              <w:pStyle w:val="ListBullet"/>
            </w:pPr>
            <w:r w:rsidRPr="000C3778">
              <w:t>applicable documentation, including workplace procedures, equipment specifications, regulations, codes of practice and operation manuals.</w:t>
            </w:r>
          </w:p>
        </w:tc>
      </w:tr>
    </w:tbl>
    <w:p w:rsidR="00000000" w:rsidRPr="000C3778" w:rsidP="000C3778">
      <w:pPr>
        <w:pStyle w:val="NoPaddingFontSize1"/>
      </w:pPr>
    </w:p>
    <w:p w:rsidR="00000000" w:rsidRPr="000C3778" w:rsidP="000C3778">
      <w:pPr>
        <w:pStyle w:val="AllowPageBreak"/>
      </w:pPr>
    </w:p>
    <w:p w:rsidR="00000000" w:rsidRPr="000C3778" w:rsidP="000C3778">
      <w:pPr>
        <w:pStyle w:val="Heading1"/>
      </w:pPr>
      <w:bookmarkStart w:id="5" w:name="O_1267456"/>
      <w:bookmarkEnd w:id="5"/>
      <w:r w:rsidRPr="000C3778">
        <w:t>Li</w:t>
      </w:r>
      <w:r w:rsidRPr="000C3778">
        <w:t>nks</w:t>
      </w:r>
    </w:p>
    <w:p w:rsidR="00000000" w:rsidRPr="000C3778" w:rsidP="002B1F48">
      <w:pPr>
        <w:pStyle w:val="BodyText"/>
      </w:pPr>
      <w:r w:rsidRPr="000C377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7433A6">
        <w:rPr>
          <w:rStyle w:val="Hyperlink"/>
        </w:rPr>
        <w:t>https://vetnet.gov.au/Pages/TrainingDocs.aspx?q=b8a8f136-5421-4ce1-92e0-2b50341431b6</w:t>
      </w:r>
      <w:r>
        <w:fldChar w:fldCharType="end"/>
      </w:r>
    </w:p>
    <w:p w:rsidR="00000000" w:rsidRPr="000C3778" w:rsidP="000C3778"/>
    <w:sectPr w:rsidSect="000C37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7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778" w:rsidRPr="002B1F48" w:rsidP="002B1F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7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F48" w:rsidP="000C37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1F48" w:rsidP="000C377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B1F48" w:rsidP="000C37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7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F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3778" w:rsidRPr="002B1F48" w:rsidP="002B1F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7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F48" w:rsidRPr="002D2AF8" w:rsidP="000C3778">
    <w:pPr>
      <w:pStyle w:val="Header"/>
      <w:framePr w:wrap="around"/>
    </w:pPr>
    <w:r>
      <w:fldChar w:fldCharType="begin"/>
    </w:r>
    <w:r>
      <w:instrText xml:space="preserve"> TITLE   \* MERGEFORMAT </w:instrText>
    </w:r>
    <w:r>
      <w:fldChar w:fldCharType="separate"/>
    </w:r>
    <w:r>
      <w:t>Assessment Requirements for UEERS0027 Maintain computer-based interlocking rail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2B1F48" w:rsidP="000C37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18B3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86A2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580A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7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3778"/>
    <w:pPr>
      <w:spacing w:before="360" w:after="60"/>
      <w:outlineLvl w:val="0"/>
    </w:pPr>
    <w:rPr>
      <w:sz w:val="32"/>
    </w:rPr>
  </w:style>
  <w:style w:type="paragraph" w:styleId="Heading2">
    <w:name w:val="heading 2"/>
    <w:basedOn w:val="HeadingBase"/>
    <w:next w:val="BodyText"/>
    <w:link w:val="Heading2Char"/>
    <w:qFormat/>
    <w:rsid w:val="000C3778"/>
    <w:pPr>
      <w:keepLines/>
      <w:spacing w:before="240" w:after="120"/>
      <w:outlineLvl w:val="1"/>
    </w:pPr>
    <w:rPr>
      <w:sz w:val="28"/>
      <w:szCs w:val="40"/>
    </w:rPr>
  </w:style>
  <w:style w:type="paragraph" w:styleId="Heading3">
    <w:name w:val="heading 3"/>
    <w:basedOn w:val="HeadingBase"/>
    <w:next w:val="BodyText"/>
    <w:link w:val="Heading3Char"/>
    <w:qFormat/>
    <w:rsid w:val="000C3778"/>
    <w:pPr>
      <w:spacing w:before="180" w:after="120"/>
      <w:outlineLvl w:val="2"/>
    </w:pPr>
    <w:rPr>
      <w:spacing w:val="-10"/>
      <w:kern w:val="32"/>
    </w:rPr>
  </w:style>
  <w:style w:type="paragraph" w:styleId="Heading4">
    <w:name w:val="heading 4"/>
    <w:basedOn w:val="HeadingBase"/>
    <w:next w:val="BodyText"/>
    <w:link w:val="Heading4Char"/>
    <w:qFormat/>
    <w:rsid w:val="000C3778"/>
    <w:pPr>
      <w:spacing w:before="160" w:after="120"/>
      <w:outlineLvl w:val="3"/>
    </w:pPr>
    <w:rPr>
      <w:sz w:val="22"/>
    </w:rPr>
  </w:style>
  <w:style w:type="paragraph" w:styleId="Heading5">
    <w:name w:val="heading 5"/>
    <w:basedOn w:val="HeadingBase"/>
    <w:next w:val="Normal"/>
    <w:link w:val="Heading5Char"/>
    <w:qFormat/>
    <w:rsid w:val="000C3778"/>
    <w:pPr>
      <w:spacing w:before="80"/>
      <w:outlineLvl w:val="4"/>
    </w:pPr>
    <w:rPr>
      <w:color w:val="918585"/>
      <w:sz w:val="20"/>
    </w:rPr>
  </w:style>
  <w:style w:type="paragraph" w:styleId="Heading6">
    <w:name w:val="heading 6"/>
    <w:basedOn w:val="HeadingBase"/>
    <w:next w:val="Normal"/>
    <w:link w:val="Heading6Char"/>
    <w:qFormat/>
    <w:rsid w:val="000C3778"/>
    <w:pPr>
      <w:spacing w:before="60"/>
      <w:outlineLvl w:val="5"/>
    </w:pPr>
    <w:rPr>
      <w:color w:val="918585"/>
      <w:sz w:val="20"/>
    </w:rPr>
  </w:style>
  <w:style w:type="paragraph" w:styleId="Heading7">
    <w:name w:val="heading 7"/>
    <w:basedOn w:val="Normal"/>
    <w:next w:val="Normal"/>
    <w:link w:val="Heading7Char"/>
    <w:qFormat/>
    <w:rsid w:val="000C3778"/>
    <w:pPr>
      <w:ind w:left="720"/>
      <w:outlineLvl w:val="6"/>
    </w:pPr>
    <w:rPr>
      <w:i/>
    </w:rPr>
  </w:style>
  <w:style w:type="paragraph" w:styleId="Heading8">
    <w:name w:val="heading 8"/>
    <w:basedOn w:val="Normal"/>
    <w:next w:val="Normal"/>
    <w:link w:val="Heading8Char"/>
    <w:qFormat/>
    <w:rsid w:val="000C3778"/>
    <w:pPr>
      <w:ind w:left="720"/>
      <w:outlineLvl w:val="7"/>
    </w:pPr>
    <w:rPr>
      <w:i/>
    </w:rPr>
  </w:style>
  <w:style w:type="paragraph" w:styleId="Heading9">
    <w:name w:val="heading 9"/>
    <w:basedOn w:val="Normal"/>
    <w:next w:val="Normal"/>
    <w:link w:val="Heading9Char"/>
    <w:qFormat/>
    <w:rsid w:val="000C3778"/>
    <w:pPr>
      <w:ind w:left="720"/>
      <w:outlineLvl w:val="8"/>
    </w:pPr>
    <w:rPr>
      <w:i/>
    </w:rPr>
  </w:style>
  <w:style w:type="character" w:default="1" w:styleId="DefaultParagraphFont">
    <w:name w:val="Default Paragraph Font"/>
    <w:uiPriority w:val="1"/>
    <w:unhideWhenUsed/>
    <w:rsid w:val="000C37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778"/>
  </w:style>
  <w:style w:type="character" w:customStyle="1" w:styleId="Heading1Char">
    <w:name w:val="Heading 1 Char"/>
    <w:basedOn w:val="DefaultParagraphFont"/>
    <w:link w:val="Heading1"/>
    <w:rsid w:val="000C3778"/>
    <w:rPr>
      <w:rFonts w:ascii="Times New Roman" w:eastAsia="Times New Roman" w:hAnsi="Times New Roman" w:cs="Times New Roman"/>
      <w:b/>
      <w:sz w:val="32"/>
      <w:szCs w:val="20"/>
      <w:lang w:eastAsia="en-US"/>
    </w:rPr>
  </w:style>
  <w:style w:type="paragraph" w:styleId="BodyText">
    <w:name w:val="Body Text"/>
    <w:basedOn w:val="Normal"/>
    <w:link w:val="BodyTextChar"/>
    <w:rsid w:val="000C37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3778"/>
    <w:rPr>
      <w:rFonts w:ascii="Times New Roman" w:eastAsia="Times New Roman" w:hAnsi="Times New Roman" w:cs="Times New Roman"/>
      <w:sz w:val="24"/>
      <w:lang w:eastAsia="en-US"/>
    </w:rPr>
  </w:style>
  <w:style w:type="paragraph" w:styleId="ListBullet">
    <w:name w:val="List Bullet"/>
    <w:basedOn w:val="List"/>
    <w:rsid w:val="000C3778"/>
    <w:pPr>
      <w:numPr>
        <w:numId w:val="12"/>
      </w:numPr>
      <w:tabs>
        <w:tab w:val="clear" w:pos="340"/>
      </w:tabs>
      <w:spacing w:before="40" w:after="40"/>
    </w:pPr>
  </w:style>
  <w:style w:type="paragraph" w:styleId="ListBullet2">
    <w:name w:val="List Bullet 2"/>
    <w:basedOn w:val="List2"/>
    <w:rsid w:val="000C3778"/>
    <w:pPr>
      <w:numPr>
        <w:numId w:val="13"/>
      </w:numPr>
      <w:tabs>
        <w:tab w:val="clear" w:pos="680"/>
      </w:tabs>
    </w:pPr>
  </w:style>
  <w:style w:type="paragraph" w:customStyle="1" w:styleId="SuperHeading">
    <w:name w:val="SuperHeading"/>
    <w:basedOn w:val="Normal"/>
    <w:rsid w:val="000C3778"/>
    <w:pPr>
      <w:spacing w:before="240" w:after="120"/>
      <w:outlineLvl w:val="0"/>
    </w:pPr>
    <w:rPr>
      <w:rFonts w:ascii="Times New Roman" w:hAnsi="Times New Roman"/>
      <w:b/>
      <w:sz w:val="32"/>
    </w:rPr>
  </w:style>
  <w:style w:type="paragraph" w:customStyle="1" w:styleId="AllowPageBreak">
    <w:name w:val="AllowPageBreak"/>
    <w:rsid w:val="000C37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37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37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37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37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37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7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37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3778"/>
    <w:rPr>
      <w:rFonts w:ascii="Courier New" w:eastAsia="Times New Roman" w:hAnsi="Courier New" w:cs="Times New Roman"/>
      <w:i/>
      <w:szCs w:val="20"/>
      <w:lang w:eastAsia="en-US"/>
    </w:rPr>
  </w:style>
  <w:style w:type="paragraph" w:customStyle="1" w:styleId="HeadingBase">
    <w:name w:val="Heading Base"/>
    <w:rsid w:val="000C37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778"/>
    <w:pPr>
      <w:tabs>
        <w:tab w:val="right" w:leader="dot" w:pos="9072"/>
      </w:tabs>
      <w:ind w:left="567"/>
    </w:pPr>
    <w:rPr>
      <w:szCs w:val="22"/>
    </w:rPr>
  </w:style>
  <w:style w:type="paragraph" w:customStyle="1" w:styleId="TOCBase">
    <w:name w:val="TOC Base"/>
    <w:rsid w:val="000C37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778"/>
    <w:pPr>
      <w:tabs>
        <w:tab w:val="right" w:leader="dot" w:pos="9072"/>
      </w:tabs>
      <w:spacing w:before="40" w:after="40"/>
      <w:ind w:left="284"/>
    </w:pPr>
    <w:rPr>
      <w:rFonts w:ascii="Times New Roman" w:hAnsi="Times New Roman"/>
    </w:rPr>
  </w:style>
  <w:style w:type="paragraph" w:styleId="TOC1">
    <w:name w:val="toc 1"/>
    <w:basedOn w:val="TOCBase"/>
    <w:next w:val="Normal"/>
    <w:rsid w:val="000C37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37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3778"/>
    <w:rPr>
      <w:rFonts w:ascii="Times New Roman" w:eastAsia="Times New Roman" w:hAnsi="Times New Roman" w:cs="Times New Roman"/>
      <w:sz w:val="16"/>
      <w:lang w:eastAsia="en-US"/>
    </w:rPr>
  </w:style>
  <w:style w:type="paragraph" w:styleId="Title">
    <w:name w:val="Title"/>
    <w:basedOn w:val="HeadingBase"/>
    <w:link w:val="TitleChar"/>
    <w:qFormat/>
    <w:rsid w:val="000C3778"/>
    <w:pPr>
      <w:spacing w:before="5040"/>
      <w:jc w:val="center"/>
    </w:pPr>
    <w:rPr>
      <w:sz w:val="48"/>
      <w:szCs w:val="72"/>
      <w:lang w:val="en-US"/>
    </w:rPr>
  </w:style>
  <w:style w:type="character" w:customStyle="1" w:styleId="TitleChar">
    <w:name w:val="Title Char"/>
    <w:basedOn w:val="DefaultParagraphFont"/>
    <w:link w:val="Title"/>
    <w:rsid w:val="000C37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778"/>
    <w:pPr>
      <w:tabs>
        <w:tab w:val="left" w:pos="3600"/>
        <w:tab w:val="left" w:pos="3958"/>
      </w:tabs>
    </w:pPr>
  </w:style>
  <w:style w:type="paragraph" w:styleId="List">
    <w:name w:val="List"/>
    <w:basedOn w:val="BodyText"/>
    <w:next w:val="BodyText"/>
    <w:rsid w:val="000C3778"/>
    <w:pPr>
      <w:tabs>
        <w:tab w:val="left" w:pos="340"/>
      </w:tabs>
      <w:spacing w:before="60" w:after="60"/>
      <w:ind w:left="340" w:hanging="340"/>
    </w:pPr>
  </w:style>
  <w:style w:type="paragraph" w:customStyle="1" w:styleId="Note">
    <w:name w:val="Note"/>
    <w:basedOn w:val="BodyText"/>
    <w:rsid w:val="000C37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3778"/>
    <w:rPr>
      <w:b/>
      <w:spacing w:val="0"/>
    </w:rPr>
  </w:style>
  <w:style w:type="paragraph" w:customStyle="1" w:styleId="SuperTitle">
    <w:name w:val="SuperTitle"/>
    <w:basedOn w:val="Title"/>
    <w:rsid w:val="000C3778"/>
    <w:pPr>
      <w:framePr w:wrap="auto" w:hAnchor="text" w:y="6049"/>
    </w:pPr>
    <w:rPr>
      <w:color w:val="000000"/>
      <w:sz w:val="40"/>
    </w:rPr>
  </w:style>
  <w:style w:type="paragraph" w:customStyle="1" w:styleId="TOCTitle">
    <w:name w:val="TOCTitle"/>
    <w:basedOn w:val="Heading1"/>
    <w:rsid w:val="000C3778"/>
    <w:pPr>
      <w:spacing w:after="240"/>
      <w:jc w:val="center"/>
      <w:outlineLvl w:val="9"/>
    </w:pPr>
    <w:rPr>
      <w:caps/>
    </w:rPr>
  </w:style>
  <w:style w:type="paragraph" w:customStyle="1" w:styleId="Version">
    <w:name w:val="Version"/>
    <w:rsid w:val="000C37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3778"/>
    <w:pPr>
      <w:keepNext w:val="0"/>
      <w:tabs>
        <w:tab w:val="right" w:pos="4176"/>
      </w:tabs>
      <w:ind w:left="198" w:hanging="198"/>
    </w:pPr>
    <w:rPr>
      <w:rFonts w:ascii="Garamond" w:hAnsi="Garamond"/>
    </w:rPr>
  </w:style>
  <w:style w:type="paragraph" w:styleId="IndexHeading">
    <w:name w:val="index heading"/>
    <w:basedOn w:val="Normal"/>
    <w:next w:val="Index1"/>
    <w:semiHidden/>
    <w:rsid w:val="000C3778"/>
    <w:pPr>
      <w:spacing w:before="120" w:after="120"/>
    </w:pPr>
    <w:rPr>
      <w:rFonts w:ascii="Arial" w:hAnsi="Arial"/>
      <w:b/>
      <w:color w:val="918585"/>
      <w:sz w:val="24"/>
    </w:rPr>
  </w:style>
  <w:style w:type="paragraph" w:styleId="Header">
    <w:name w:val="header"/>
    <w:basedOn w:val="Normal"/>
    <w:link w:val="HeaderChar"/>
    <w:rsid w:val="000C37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3778"/>
    <w:rPr>
      <w:rFonts w:ascii="Times New Roman" w:eastAsia="Times New Roman" w:hAnsi="Times New Roman" w:cs="Times New Roman"/>
      <w:sz w:val="16"/>
      <w:szCs w:val="20"/>
      <w:lang w:val="en-GB" w:eastAsia="en-US"/>
    </w:rPr>
  </w:style>
  <w:style w:type="paragraph" w:customStyle="1" w:styleId="Chapter">
    <w:name w:val="Chapter"/>
    <w:basedOn w:val="Normal"/>
    <w:rsid w:val="000C3778"/>
    <w:pPr>
      <w:spacing w:before="240"/>
    </w:pPr>
    <w:rPr>
      <w:rFonts w:ascii="Times New Roman" w:hAnsi="Times New Roman"/>
      <w:smallCaps/>
      <w:spacing w:val="80"/>
      <w:sz w:val="28"/>
    </w:rPr>
  </w:style>
  <w:style w:type="paragraph" w:customStyle="1" w:styleId="InChapter">
    <w:name w:val="InChapter"/>
    <w:basedOn w:val="Heading3"/>
    <w:rsid w:val="000C3778"/>
    <w:pPr>
      <w:spacing w:after="240"/>
      <w:outlineLvl w:val="9"/>
    </w:pPr>
    <w:rPr>
      <w:noProof/>
    </w:rPr>
  </w:style>
  <w:style w:type="paragraph" w:styleId="Index2">
    <w:name w:val="index 2"/>
    <w:basedOn w:val="Normal"/>
    <w:next w:val="Normal"/>
    <w:semiHidden/>
    <w:rsid w:val="000C3778"/>
    <w:pPr>
      <w:tabs>
        <w:tab w:val="right" w:pos="4176"/>
      </w:tabs>
      <w:ind w:left="568" w:hanging="284"/>
    </w:pPr>
    <w:rPr>
      <w:rFonts w:ascii="Garamond" w:hAnsi="Garamond"/>
    </w:rPr>
  </w:style>
  <w:style w:type="paragraph" w:customStyle="1" w:styleId="Byline">
    <w:name w:val="Byline"/>
    <w:rsid w:val="000C37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778"/>
    <w:pPr>
      <w:tabs>
        <w:tab w:val="clear" w:pos="3600"/>
        <w:tab w:val="clear" w:pos="3958"/>
      </w:tabs>
      <w:jc w:val="right"/>
    </w:pPr>
  </w:style>
  <w:style w:type="character" w:styleId="Emphasis">
    <w:name w:val="Emphasis"/>
    <w:basedOn w:val="DefaultParagraphFont"/>
    <w:qFormat/>
    <w:rsid w:val="000C3778"/>
    <w:rPr>
      <w:i/>
    </w:rPr>
  </w:style>
  <w:style w:type="paragraph" w:styleId="Caption">
    <w:name w:val="caption"/>
    <w:basedOn w:val="BodyText"/>
    <w:next w:val="Normal"/>
    <w:qFormat/>
    <w:rsid w:val="000C3778"/>
    <w:pPr>
      <w:framePr w:w="2268" w:hSpace="181" w:vSpace="181" w:wrap="around" w:vAnchor="text" w:hAnchor="page" w:x="1135" w:y="285" w:anchorLock="1"/>
    </w:pPr>
    <w:rPr>
      <w:i/>
    </w:rPr>
  </w:style>
  <w:style w:type="paragraph" w:customStyle="1" w:styleId="MiniTOCTitle">
    <w:name w:val="MiniTOCTitle"/>
    <w:basedOn w:val="Heading4"/>
    <w:rsid w:val="000C3778"/>
    <w:pPr>
      <w:spacing w:before="240"/>
      <w:outlineLvl w:val="9"/>
    </w:pPr>
    <w:rPr>
      <w:noProof/>
      <w:sz w:val="24"/>
    </w:rPr>
  </w:style>
  <w:style w:type="paragraph" w:customStyle="1" w:styleId="MiniTOCItem">
    <w:name w:val="MiniTOCItem"/>
    <w:basedOn w:val="ListBullet"/>
    <w:rsid w:val="000C3778"/>
    <w:pPr>
      <w:numPr>
        <w:numId w:val="0"/>
      </w:numPr>
      <w:tabs>
        <w:tab w:val="right" w:leader="dot" w:pos="6521"/>
      </w:tabs>
      <w:spacing w:before="0" w:after="0"/>
    </w:pPr>
  </w:style>
  <w:style w:type="paragraph" w:customStyle="1" w:styleId="TOFTitle">
    <w:name w:val="TOFTitle"/>
    <w:basedOn w:val="TOCTitle"/>
    <w:rsid w:val="000C3778"/>
  </w:style>
  <w:style w:type="paragraph" w:styleId="TableofFigures">
    <w:name w:val="table of figures"/>
    <w:basedOn w:val="Normal"/>
    <w:next w:val="Normal"/>
    <w:semiHidden/>
    <w:rsid w:val="000C3778"/>
    <w:pPr>
      <w:tabs>
        <w:tab w:val="right" w:leader="dot" w:pos="9072"/>
      </w:tabs>
      <w:ind w:left="970" w:hanging="403"/>
    </w:pPr>
    <w:rPr>
      <w:rFonts w:ascii="Times New Roman" w:hAnsi="Times New Roman"/>
      <w:b/>
    </w:rPr>
  </w:style>
  <w:style w:type="paragraph" w:styleId="ListNumber">
    <w:name w:val="List Number"/>
    <w:basedOn w:val="List"/>
    <w:rsid w:val="000C3778"/>
    <w:pPr>
      <w:numPr>
        <w:numId w:val="15"/>
      </w:numPr>
      <w:tabs>
        <w:tab w:val="clear" w:pos="340"/>
      </w:tabs>
    </w:pPr>
  </w:style>
  <w:style w:type="character" w:customStyle="1" w:styleId="WingdingSymbols">
    <w:name w:val="Wingding Symbols"/>
    <w:rsid w:val="000C3778"/>
    <w:rPr>
      <w:rFonts w:ascii="Wingdings" w:hAnsi="Wingdings"/>
    </w:rPr>
  </w:style>
  <w:style w:type="paragraph" w:customStyle="1" w:styleId="TableHeading">
    <w:name w:val="Table Heading"/>
    <w:basedOn w:val="HeadingBase"/>
    <w:rsid w:val="000C3778"/>
    <w:pPr>
      <w:keepLines/>
      <w:pBdr>
        <w:bottom w:val="single" w:sz="6" w:space="1" w:color="918585"/>
      </w:pBdr>
      <w:spacing w:before="240"/>
    </w:pPr>
  </w:style>
  <w:style w:type="character" w:customStyle="1" w:styleId="HotSpot">
    <w:name w:val="HotSpot"/>
    <w:rsid w:val="000C3778"/>
    <w:rPr>
      <w:color w:val="0033CC"/>
      <w:u w:val="none"/>
    </w:rPr>
  </w:style>
  <w:style w:type="paragraph" w:customStyle="1" w:styleId="BodyTextRight">
    <w:name w:val="Body Text Right"/>
    <w:basedOn w:val="BodyText"/>
    <w:rsid w:val="000C3778"/>
    <w:pPr>
      <w:spacing w:before="0" w:after="0"/>
      <w:jc w:val="right"/>
    </w:pPr>
  </w:style>
  <w:style w:type="paragraph" w:styleId="Index3">
    <w:name w:val="index 3"/>
    <w:basedOn w:val="ListNumber2"/>
    <w:next w:val="Normal"/>
    <w:semiHidden/>
    <w:rsid w:val="000C3778"/>
    <w:pPr>
      <w:numPr>
        <w:numId w:val="0"/>
      </w:numPr>
      <w:tabs>
        <w:tab w:val="right" w:leader="dot" w:pos="4176"/>
      </w:tabs>
    </w:pPr>
  </w:style>
  <w:style w:type="paragraph" w:styleId="ListNumber2">
    <w:name w:val="List Number 2"/>
    <w:basedOn w:val="List2"/>
    <w:rsid w:val="000C3778"/>
    <w:pPr>
      <w:numPr>
        <w:numId w:val="10"/>
      </w:numPr>
      <w:tabs>
        <w:tab w:val="clear" w:pos="1060"/>
      </w:tabs>
    </w:pPr>
  </w:style>
  <w:style w:type="paragraph" w:customStyle="1" w:styleId="MarginNote">
    <w:name w:val="Margin Note"/>
    <w:basedOn w:val="BodyText"/>
    <w:rsid w:val="000C37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7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37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3778"/>
    <w:rPr>
      <w:sz w:val="32"/>
    </w:rPr>
  </w:style>
  <w:style w:type="paragraph" w:customStyle="1" w:styleId="HeadingProcedure">
    <w:name w:val="Heading Procedure"/>
    <w:basedOn w:val="HeadingBase"/>
    <w:next w:val="Normal"/>
    <w:rsid w:val="000C3778"/>
    <w:pPr>
      <w:tabs>
        <w:tab w:val="left" w:pos="0"/>
      </w:tabs>
      <w:spacing w:before="120" w:after="60"/>
    </w:pPr>
    <w:rPr>
      <w:i/>
      <w:color w:val="918585"/>
      <w:sz w:val="22"/>
    </w:rPr>
  </w:style>
  <w:style w:type="paragraph" w:customStyle="1" w:styleId="TableBodyText">
    <w:name w:val="Table Body Text"/>
    <w:basedOn w:val="BodyText"/>
    <w:rsid w:val="000C3778"/>
    <w:pPr>
      <w:spacing w:before="60" w:after="60"/>
    </w:pPr>
  </w:style>
  <w:style w:type="paragraph" w:styleId="ListContinue">
    <w:name w:val="List Continue"/>
    <w:basedOn w:val="List"/>
    <w:rsid w:val="000C3778"/>
    <w:pPr>
      <w:ind w:firstLine="0"/>
    </w:pPr>
  </w:style>
  <w:style w:type="paragraph" w:customStyle="1" w:styleId="ListNote">
    <w:name w:val="List Note"/>
    <w:basedOn w:val="List"/>
    <w:rsid w:val="000C3778"/>
    <w:pPr>
      <w:pBdr>
        <w:top w:val="single" w:sz="6" w:space="2" w:color="918585"/>
        <w:bottom w:val="single" w:sz="6" w:space="2" w:color="918585"/>
      </w:pBdr>
      <w:tabs>
        <w:tab w:val="left" w:pos="1021"/>
      </w:tabs>
      <w:ind w:firstLine="0"/>
    </w:pPr>
  </w:style>
  <w:style w:type="paragraph" w:customStyle="1" w:styleId="Warning">
    <w:name w:val="Warning"/>
    <w:basedOn w:val="BodyText"/>
    <w:rsid w:val="000C3778"/>
    <w:pPr>
      <w:shd w:val="clear" w:color="auto" w:fill="D9D9D9"/>
      <w:tabs>
        <w:tab w:val="left" w:pos="992"/>
      </w:tabs>
      <w:ind w:left="119" w:right="119"/>
    </w:pPr>
    <w:rPr>
      <w:sz w:val="20"/>
    </w:rPr>
  </w:style>
  <w:style w:type="paragraph" w:customStyle="1" w:styleId="MarginIcons">
    <w:name w:val="Margin Icons"/>
    <w:basedOn w:val="BodyText"/>
    <w:rsid w:val="000C37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3778"/>
    <w:rPr>
      <w:rFonts w:ascii="Courier New" w:hAnsi="Courier New"/>
    </w:rPr>
  </w:style>
  <w:style w:type="paragraph" w:customStyle="1" w:styleId="NoteBullet">
    <w:name w:val="Note Bullet"/>
    <w:basedOn w:val="Note"/>
    <w:rsid w:val="000C3778"/>
    <w:pPr>
      <w:tabs>
        <w:tab w:val="clear" w:pos="680"/>
      </w:tabs>
      <w:spacing w:before="60" w:after="60"/>
    </w:pPr>
  </w:style>
  <w:style w:type="paragraph" w:customStyle="1" w:styleId="SubHeading2">
    <w:name w:val="SubHeading2"/>
    <w:basedOn w:val="HeadingBase"/>
    <w:rsid w:val="000C3778"/>
    <w:pPr>
      <w:spacing w:before="240" w:after="60"/>
    </w:pPr>
    <w:rPr>
      <w:sz w:val="20"/>
    </w:rPr>
  </w:style>
  <w:style w:type="paragraph" w:customStyle="1" w:styleId="SubHeading1">
    <w:name w:val="SubHeading1"/>
    <w:basedOn w:val="HeadingBase"/>
    <w:rsid w:val="000C3778"/>
    <w:pPr>
      <w:spacing w:before="240" w:after="60"/>
    </w:pPr>
    <w:rPr>
      <w:color w:val="918585"/>
      <w:sz w:val="22"/>
    </w:rPr>
  </w:style>
  <w:style w:type="paragraph" w:customStyle="1" w:styleId="SideHeading">
    <w:name w:val="Side Heading"/>
    <w:basedOn w:val="HeadingBase"/>
    <w:rsid w:val="000C37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778"/>
    <w:pPr>
      <w:tabs>
        <w:tab w:val="num" w:pos="360"/>
      </w:tabs>
    </w:pPr>
  </w:style>
  <w:style w:type="paragraph" w:styleId="PlainText">
    <w:name w:val="Plain Text"/>
    <w:basedOn w:val="Normal"/>
    <w:link w:val="PlainTextChar"/>
    <w:rsid w:val="000C3778"/>
    <w:rPr>
      <w:sz w:val="20"/>
    </w:rPr>
  </w:style>
  <w:style w:type="character" w:customStyle="1" w:styleId="PlainTextChar">
    <w:name w:val="Plain Text Char"/>
    <w:basedOn w:val="DefaultParagraphFont"/>
    <w:link w:val="PlainText"/>
    <w:rsid w:val="000C3778"/>
    <w:rPr>
      <w:rFonts w:ascii="Courier New" w:eastAsia="Times New Roman" w:hAnsi="Courier New" w:cs="Times New Roman"/>
      <w:sz w:val="20"/>
      <w:szCs w:val="20"/>
      <w:lang w:eastAsia="en-US"/>
    </w:rPr>
  </w:style>
  <w:style w:type="character" w:customStyle="1" w:styleId="MenuOption">
    <w:name w:val="Menu Option"/>
    <w:basedOn w:val="DefaultParagraphFont"/>
    <w:rsid w:val="000C3778"/>
    <w:rPr>
      <w:b/>
      <w:smallCaps/>
    </w:rPr>
  </w:style>
  <w:style w:type="paragraph" w:customStyle="1" w:styleId="TableListNumber">
    <w:name w:val="Table List Number"/>
    <w:basedOn w:val="ListNumber"/>
    <w:rsid w:val="000C3778"/>
    <w:pPr>
      <w:numPr>
        <w:numId w:val="0"/>
      </w:numPr>
    </w:pPr>
  </w:style>
  <w:style w:type="paragraph" w:styleId="TOC4">
    <w:name w:val="toc 4"/>
    <w:basedOn w:val="TOCBase"/>
    <w:next w:val="Normal"/>
    <w:semiHidden/>
    <w:rsid w:val="000C3778"/>
    <w:pPr>
      <w:tabs>
        <w:tab w:val="right" w:leader="dot" w:pos="9071"/>
      </w:tabs>
      <w:ind w:left="1701"/>
    </w:pPr>
  </w:style>
  <w:style w:type="paragraph" w:customStyle="1" w:styleId="ListAlpha">
    <w:name w:val="List Alpha"/>
    <w:basedOn w:val="List"/>
    <w:rsid w:val="000C3778"/>
    <w:pPr>
      <w:numPr>
        <w:numId w:val="9"/>
      </w:numPr>
    </w:pPr>
  </w:style>
  <w:style w:type="paragraph" w:customStyle="1" w:styleId="ListAlpha2">
    <w:name w:val="List Alpha 2"/>
    <w:basedOn w:val="List2"/>
    <w:rsid w:val="000C3778"/>
    <w:pPr>
      <w:numPr>
        <w:numId w:val="8"/>
      </w:numPr>
    </w:pPr>
  </w:style>
  <w:style w:type="paragraph" w:styleId="List2">
    <w:name w:val="List 2"/>
    <w:basedOn w:val="BodyText"/>
    <w:rsid w:val="000C3778"/>
    <w:pPr>
      <w:tabs>
        <w:tab w:val="left" w:pos="680"/>
      </w:tabs>
      <w:spacing w:before="60" w:after="60"/>
      <w:ind w:left="680" w:hanging="340"/>
    </w:pPr>
  </w:style>
  <w:style w:type="paragraph" w:styleId="List3">
    <w:name w:val="List 3"/>
    <w:basedOn w:val="BodyText"/>
    <w:rsid w:val="000C3778"/>
    <w:pPr>
      <w:tabs>
        <w:tab w:val="left" w:pos="1021"/>
      </w:tabs>
      <w:spacing w:before="60" w:after="60"/>
      <w:ind w:left="1020" w:hanging="340"/>
    </w:pPr>
  </w:style>
  <w:style w:type="paragraph" w:styleId="List4">
    <w:name w:val="List 4"/>
    <w:basedOn w:val="BodyText"/>
    <w:rsid w:val="000C3778"/>
    <w:pPr>
      <w:tabs>
        <w:tab w:val="left" w:pos="1361"/>
      </w:tabs>
      <w:spacing w:before="60" w:after="60"/>
      <w:ind w:left="1361" w:hanging="340"/>
    </w:pPr>
  </w:style>
  <w:style w:type="paragraph" w:styleId="List5">
    <w:name w:val="List 5"/>
    <w:basedOn w:val="BodyText"/>
    <w:rsid w:val="000C3778"/>
    <w:pPr>
      <w:tabs>
        <w:tab w:val="left" w:pos="1701"/>
      </w:tabs>
      <w:spacing w:before="60" w:after="60"/>
      <w:ind w:left="1701" w:hanging="340"/>
    </w:pPr>
  </w:style>
  <w:style w:type="paragraph" w:styleId="ListBullet3">
    <w:name w:val="List Bullet 3"/>
    <w:basedOn w:val="List3"/>
    <w:rsid w:val="000C3778"/>
    <w:pPr>
      <w:numPr>
        <w:numId w:val="14"/>
      </w:numPr>
      <w:tabs>
        <w:tab w:val="clear" w:pos="1021"/>
      </w:tabs>
      <w:ind w:left="1037" w:hanging="357"/>
    </w:pPr>
  </w:style>
  <w:style w:type="paragraph" w:styleId="ListBullet4">
    <w:name w:val="List Bullet 4"/>
    <w:basedOn w:val="List4"/>
    <w:rsid w:val="000C3778"/>
    <w:pPr>
      <w:numPr>
        <w:numId w:val="3"/>
      </w:numPr>
      <w:tabs>
        <w:tab w:val="clear" w:pos="1361"/>
      </w:tabs>
    </w:pPr>
  </w:style>
  <w:style w:type="paragraph" w:styleId="ListBullet5">
    <w:name w:val="List Bullet 5"/>
    <w:basedOn w:val="List5"/>
    <w:rsid w:val="000C3778"/>
    <w:pPr>
      <w:numPr>
        <w:numId w:val="4"/>
      </w:numPr>
    </w:pPr>
  </w:style>
  <w:style w:type="paragraph" w:styleId="ListContinue2">
    <w:name w:val="List Continue 2"/>
    <w:basedOn w:val="List2"/>
    <w:rsid w:val="000C3778"/>
    <w:pPr>
      <w:ind w:firstLine="0"/>
    </w:pPr>
  </w:style>
  <w:style w:type="paragraph" w:styleId="ListContinue3">
    <w:name w:val="List Continue 3"/>
    <w:basedOn w:val="List3"/>
    <w:rsid w:val="000C3778"/>
    <w:pPr>
      <w:ind w:left="1021" w:firstLine="0"/>
    </w:pPr>
  </w:style>
  <w:style w:type="paragraph" w:styleId="ListContinue4">
    <w:name w:val="List Continue 4"/>
    <w:basedOn w:val="List4"/>
    <w:rsid w:val="000C3778"/>
    <w:pPr>
      <w:ind w:firstLine="0"/>
    </w:pPr>
  </w:style>
  <w:style w:type="paragraph" w:styleId="ListContinue5">
    <w:name w:val="List Continue 5"/>
    <w:basedOn w:val="List5"/>
    <w:rsid w:val="000C3778"/>
    <w:pPr>
      <w:ind w:firstLine="0"/>
    </w:pPr>
  </w:style>
  <w:style w:type="paragraph" w:styleId="ListNumber3">
    <w:name w:val="List Number 3"/>
    <w:basedOn w:val="List3"/>
    <w:rsid w:val="000C3778"/>
    <w:pPr>
      <w:numPr>
        <w:numId w:val="5"/>
      </w:numPr>
    </w:pPr>
  </w:style>
  <w:style w:type="paragraph" w:styleId="ListNumber4">
    <w:name w:val="List Number 4"/>
    <w:basedOn w:val="List4"/>
    <w:rsid w:val="000C3778"/>
    <w:pPr>
      <w:numPr>
        <w:numId w:val="6"/>
      </w:numPr>
    </w:pPr>
  </w:style>
  <w:style w:type="paragraph" w:styleId="ListNumber5">
    <w:name w:val="List Number 5"/>
    <w:basedOn w:val="List5"/>
    <w:rsid w:val="000C3778"/>
    <w:pPr>
      <w:numPr>
        <w:numId w:val="7"/>
      </w:numPr>
    </w:pPr>
  </w:style>
  <w:style w:type="paragraph" w:styleId="BlockText">
    <w:name w:val="Block Text"/>
    <w:basedOn w:val="Normal"/>
    <w:rsid w:val="000C3778"/>
    <w:pPr>
      <w:spacing w:after="120"/>
      <w:ind w:left="1440" w:right="1440"/>
    </w:pPr>
  </w:style>
  <w:style w:type="character" w:customStyle="1" w:styleId="Subscript">
    <w:name w:val="Subscript"/>
    <w:basedOn w:val="DefaultParagraphFont"/>
    <w:rsid w:val="000C3778"/>
    <w:rPr>
      <w:sz w:val="16"/>
      <w:vertAlign w:val="subscript"/>
    </w:rPr>
  </w:style>
  <w:style w:type="character" w:customStyle="1" w:styleId="Superscript">
    <w:name w:val="Superscript"/>
    <w:basedOn w:val="DefaultParagraphFont"/>
    <w:rsid w:val="000C3778"/>
    <w:rPr>
      <w:sz w:val="16"/>
      <w:vertAlign w:val="superscript"/>
    </w:rPr>
  </w:style>
  <w:style w:type="character" w:customStyle="1" w:styleId="Symbols">
    <w:name w:val="Symbols"/>
    <w:basedOn w:val="DefaultParagraphFont"/>
    <w:rsid w:val="000C3778"/>
    <w:rPr>
      <w:rFonts w:ascii="Symbol" w:hAnsi="Symbol"/>
    </w:rPr>
  </w:style>
  <w:style w:type="character" w:customStyle="1" w:styleId="MenuOptions">
    <w:name w:val="Menu Options"/>
    <w:basedOn w:val="DefaultParagraphFont"/>
    <w:rsid w:val="000C3778"/>
    <w:rPr>
      <w:rFonts w:ascii="Arial Narrow" w:hAnsi="Arial Narrow"/>
      <w:smallCaps/>
    </w:rPr>
  </w:style>
  <w:style w:type="character" w:customStyle="1" w:styleId="Buttons">
    <w:name w:val="Buttons"/>
    <w:basedOn w:val="DefaultParagraphFont"/>
    <w:rsid w:val="000C3778"/>
    <w:rPr>
      <w:b/>
    </w:rPr>
  </w:style>
  <w:style w:type="character" w:customStyle="1" w:styleId="Underlined">
    <w:name w:val="Underlined"/>
    <w:basedOn w:val="DefaultParagraphFont"/>
    <w:rsid w:val="000C3778"/>
    <w:rPr>
      <w:u w:val="single"/>
    </w:rPr>
  </w:style>
  <w:style w:type="paragraph" w:customStyle="1" w:styleId="TableBodyTextRight">
    <w:name w:val="Table Body Text Right"/>
    <w:basedOn w:val="TableBodyText"/>
    <w:rsid w:val="000C3778"/>
    <w:pPr>
      <w:widowControl w:val="0"/>
      <w:autoSpaceDE w:val="0"/>
      <w:autoSpaceDN w:val="0"/>
      <w:adjustRightInd w:val="0"/>
      <w:jc w:val="right"/>
    </w:pPr>
    <w:rPr>
      <w:rFonts w:cs="Arial"/>
      <w:szCs w:val="18"/>
    </w:rPr>
  </w:style>
  <w:style w:type="paragraph" w:customStyle="1" w:styleId="CopyrightText">
    <w:name w:val="Copyright Text"/>
    <w:basedOn w:val="BodyText"/>
    <w:rsid w:val="000C3778"/>
    <w:rPr>
      <w:sz w:val="18"/>
    </w:rPr>
  </w:style>
  <w:style w:type="paragraph" w:customStyle="1" w:styleId="BodySmallRight">
    <w:name w:val="Body Small Right"/>
    <w:basedOn w:val="BodyTextRight"/>
    <w:rsid w:val="000C3778"/>
    <w:rPr>
      <w:sz w:val="18"/>
      <w:szCs w:val="18"/>
    </w:rPr>
  </w:style>
  <w:style w:type="paragraph" w:customStyle="1" w:styleId="MarginEdition">
    <w:name w:val="Margin Edition"/>
    <w:basedOn w:val="MarginNote"/>
    <w:rsid w:val="000C3778"/>
    <w:pPr>
      <w:spacing w:before="0" w:after="0"/>
    </w:pPr>
    <w:rPr>
      <w:rFonts w:ascii="Times New Roman" w:hAnsi="Times New Roman"/>
      <w:color w:val="999999"/>
    </w:rPr>
  </w:style>
  <w:style w:type="paragraph" w:customStyle="1" w:styleId="Spacer">
    <w:name w:val="Spacer"/>
    <w:basedOn w:val="Normal"/>
    <w:rsid w:val="000C3778"/>
    <w:rPr>
      <w:sz w:val="2"/>
      <w:szCs w:val="2"/>
    </w:rPr>
  </w:style>
  <w:style w:type="character" w:customStyle="1" w:styleId="Small">
    <w:name w:val="Small"/>
    <w:basedOn w:val="DefaultParagraphFont"/>
    <w:rsid w:val="000C3778"/>
    <w:rPr>
      <w:sz w:val="16"/>
    </w:rPr>
  </w:style>
  <w:style w:type="paragraph" w:customStyle="1" w:styleId="WideTable">
    <w:name w:val="Wide Table"/>
    <w:basedOn w:val="Normal"/>
    <w:rsid w:val="000C3778"/>
    <w:pPr>
      <w:ind w:left="-1418"/>
    </w:pPr>
    <w:rPr>
      <w:sz w:val="2"/>
      <w:szCs w:val="2"/>
    </w:rPr>
  </w:style>
  <w:style w:type="character" w:styleId="PageNumber">
    <w:name w:val="page number"/>
    <w:basedOn w:val="DefaultParagraphFont"/>
    <w:rsid w:val="000C3778"/>
  </w:style>
  <w:style w:type="paragraph" w:styleId="Quote">
    <w:name w:val="Quote"/>
    <w:basedOn w:val="Heading1"/>
    <w:link w:val="QuoteChar"/>
    <w:qFormat/>
    <w:rsid w:val="000C3778"/>
    <w:rPr>
      <w:b w:val="0"/>
      <w:sz w:val="72"/>
      <w:szCs w:val="72"/>
      <w:lang w:val="en-NZ"/>
    </w:rPr>
  </w:style>
  <w:style w:type="character" w:customStyle="1" w:styleId="QuoteChar">
    <w:name w:val="Quote Char"/>
    <w:basedOn w:val="DefaultParagraphFont"/>
    <w:link w:val="Quote"/>
    <w:rsid w:val="000C37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778"/>
    <w:pPr>
      <w:pageBreakBefore/>
    </w:pPr>
  </w:style>
  <w:style w:type="paragraph" w:customStyle="1" w:styleId="Border">
    <w:name w:val="Border"/>
    <w:basedOn w:val="Normal"/>
    <w:qFormat/>
    <w:rsid w:val="000C37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3778"/>
    <w:rPr>
      <w:b/>
      <w:bCs/>
      <w:i/>
      <w:iCs/>
      <w:color w:val="auto"/>
    </w:rPr>
  </w:style>
  <w:style w:type="paragraph" w:styleId="IntenseQuote">
    <w:name w:val="Intense Quote"/>
    <w:basedOn w:val="Normal"/>
    <w:next w:val="Normal"/>
    <w:link w:val="IntenseQuoteChar"/>
    <w:uiPriority w:val="30"/>
    <w:qFormat/>
    <w:rsid w:val="000C37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37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3778"/>
    <w:rPr>
      <w:smallCaps/>
      <w:color w:val="auto"/>
      <w:u w:val="single"/>
    </w:rPr>
  </w:style>
  <w:style w:type="character" w:styleId="IntenseReference">
    <w:name w:val="Intense Reference"/>
    <w:basedOn w:val="DefaultParagraphFont"/>
    <w:uiPriority w:val="32"/>
    <w:qFormat/>
    <w:rsid w:val="000C3778"/>
    <w:rPr>
      <w:b/>
      <w:bCs/>
      <w:smallCaps/>
      <w:color w:val="auto"/>
      <w:spacing w:val="5"/>
      <w:u w:val="single"/>
    </w:rPr>
  </w:style>
  <w:style w:type="paragraph" w:customStyle="1" w:styleId="2ColumnHeading">
    <w:name w:val="2Column Heading"/>
    <w:basedOn w:val="BodyText"/>
    <w:qFormat/>
    <w:rsid w:val="000C3778"/>
    <w:pPr>
      <w:spacing w:after="60"/>
      <w:ind w:left="-2268"/>
    </w:pPr>
    <w:rPr>
      <w:b/>
    </w:rPr>
  </w:style>
  <w:style w:type="paragraph" w:customStyle="1" w:styleId="Heading1TOC">
    <w:name w:val="Heading1 TOC"/>
    <w:basedOn w:val="Normal"/>
    <w:qFormat/>
    <w:rsid w:val="000C3778"/>
    <w:pPr>
      <w:spacing w:before="240" w:after="120"/>
    </w:pPr>
    <w:rPr>
      <w:rFonts w:ascii="Times New Roman" w:hAnsi="Times New Roman"/>
      <w:b/>
      <w:sz w:val="32"/>
    </w:rPr>
  </w:style>
  <w:style w:type="paragraph" w:customStyle="1" w:styleId="Heading2TOC">
    <w:name w:val="Heading2 TOC"/>
    <w:basedOn w:val="Normal"/>
    <w:qFormat/>
    <w:rsid w:val="000C3778"/>
    <w:pPr>
      <w:spacing w:before="240" w:after="60"/>
    </w:pPr>
    <w:rPr>
      <w:rFonts w:ascii="Times New Roman" w:hAnsi="Times New Roman"/>
      <w:b/>
      <w:sz w:val="28"/>
    </w:rPr>
  </w:style>
  <w:style w:type="character" w:customStyle="1" w:styleId="Underline">
    <w:name w:val="Underline"/>
    <w:basedOn w:val="DefaultParagraphFont"/>
    <w:qFormat/>
    <w:rsid w:val="000C3778"/>
    <w:rPr>
      <w:u w:val="single"/>
    </w:rPr>
  </w:style>
  <w:style w:type="character" w:customStyle="1" w:styleId="BoldandItalics">
    <w:name w:val="Bold and Italics"/>
    <w:qFormat/>
    <w:rsid w:val="000C3778"/>
    <w:rPr>
      <w:b/>
      <w:i/>
      <w:u w:val="none"/>
    </w:rPr>
  </w:style>
  <w:style w:type="paragraph" w:styleId="BalloonText">
    <w:name w:val="Balloon Text"/>
    <w:basedOn w:val="Normal"/>
    <w:link w:val="BalloonTextChar"/>
    <w:rsid w:val="000C3778"/>
    <w:rPr>
      <w:rFonts w:ascii="Tahoma" w:hAnsi="Tahoma" w:cs="Tahoma"/>
      <w:sz w:val="16"/>
      <w:szCs w:val="16"/>
    </w:rPr>
  </w:style>
  <w:style w:type="character" w:customStyle="1" w:styleId="BalloonTextChar">
    <w:name w:val="Balloon Text Char"/>
    <w:basedOn w:val="DefaultParagraphFont"/>
    <w:link w:val="BalloonText"/>
    <w:rsid w:val="000C37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37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37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3778"/>
    <w:rPr>
      <w:b/>
      <w:color w:val="660033"/>
      <w:spacing w:val="0"/>
    </w:rPr>
  </w:style>
  <w:style w:type="paragraph" w:customStyle="1" w:styleId="Nameditemlist">
    <w:name w:val="Named item list"/>
    <w:basedOn w:val="BodyText"/>
    <w:qFormat/>
    <w:rsid w:val="000C3778"/>
    <w:pPr>
      <w:tabs>
        <w:tab w:val="left" w:pos="2835"/>
      </w:tabs>
      <w:ind w:left="2835" w:hanging="2835"/>
    </w:pPr>
  </w:style>
  <w:style w:type="paragraph" w:customStyle="1" w:styleId="BodyTextnopadding">
    <w:name w:val="Body Text no padding"/>
    <w:basedOn w:val="BodyText"/>
    <w:qFormat/>
    <w:rsid w:val="000C3778"/>
    <w:pPr>
      <w:spacing w:before="0" w:after="0"/>
    </w:pPr>
  </w:style>
  <w:style w:type="paragraph" w:customStyle="1" w:styleId="BodyTextBold">
    <w:name w:val="Body Text Bold"/>
    <w:basedOn w:val="BodyText"/>
    <w:qFormat/>
    <w:rsid w:val="000C3778"/>
    <w:rPr>
      <w:b/>
    </w:rPr>
  </w:style>
  <w:style w:type="character" w:styleId="Hyperlink">
    <w:name w:val="Hyperlink"/>
    <w:basedOn w:val="DefaultParagraphFont"/>
    <w:uiPriority w:val="99"/>
    <w:unhideWhenUsed/>
    <w:rsid w:val="002B1F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663</Words>
  <Characters>4748</Characters>
  <Application>Microsoft Office Word</Application>
  <DocSecurity>0</DocSecurity>
  <Lines>124</Lines>
  <Paragraphs>106</Paragraphs>
  <ScaleCrop>false</ScaleCrop>
  <Company>Author-it Software Corporation Ltd.</Company>
  <LinksUpToDate>false</LinksUpToDate>
  <CharactersWithSpaces>5305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UEERS0027 Maintain computer-based interlocking rail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2024-11-29T00:43:00Z</dcterms:created>
  <dcterms:modified xsi:type="dcterms:W3CDTF">2024-11-29T00:43:00Z</dcterms:modified>
</cp:coreProperties>
</file>