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61B4" w:rsidP="00D261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UEERS0020 Apply rail signalling principles</w:t>
      </w:r>
      <w:r>
        <w:fldChar w:fldCharType="end"/>
      </w:r>
    </w:p>
    <w:p w:rsidR="00D261B4" w:rsidP="00D261B4">
      <w:pPr>
        <w:pStyle w:val="Version"/>
        <w:sectPr w:rsidSect="003030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3071" w:rsidP="00303071">
      <w:pPr>
        <w:pStyle w:val="SuperHeading"/>
      </w:pPr>
      <w:r w:rsidRPr="00303071">
        <w:t>UEERS0020 Apply rail signalling principles</w:t>
      </w:r>
    </w:p>
    <w:p w:rsidR="00000000" w:rsidRPr="00303071" w:rsidP="00303071">
      <w:pPr>
        <w:pStyle w:val="Heading1"/>
      </w:pPr>
      <w:bookmarkStart w:id="1" w:name="O_1267289"/>
      <w:bookmarkEnd w:id="1"/>
      <w:r w:rsidRPr="0030307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71" w:rsidP="00303071">
            <w:pPr>
              <w:pStyle w:val="BodyText"/>
            </w:pPr>
            <w:r w:rsidRPr="00303071">
              <w:t>Release 1. This is the first release of this unit of competency in the UEE Electrotechnology Training Package.</w:t>
            </w:r>
          </w:p>
        </w:tc>
      </w:tr>
    </w:tbl>
    <w:p w:rsidR="00000000" w:rsidRPr="00303071" w:rsidP="00303071">
      <w:pPr>
        <w:pStyle w:val="NoPaddingFontSize1"/>
      </w:pPr>
    </w:p>
    <w:p w:rsidR="00000000" w:rsidRPr="00303071" w:rsidP="00303071">
      <w:pPr>
        <w:pStyle w:val="AllowPageBreak"/>
      </w:pPr>
    </w:p>
    <w:p w:rsidR="00000000" w:rsidRPr="00303071" w:rsidP="00303071">
      <w:pPr>
        <w:pStyle w:val="Heading1"/>
      </w:pPr>
      <w:bookmarkStart w:id="2" w:name="O_1267290"/>
      <w:bookmarkEnd w:id="2"/>
      <w:r w:rsidRPr="0030307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71" w:rsidP="00303071">
            <w:pPr>
              <w:pStyle w:val="BodyText"/>
            </w:pPr>
            <w:r w:rsidRPr="00303071">
              <w:t>This unit involves the skills and knowledge required to interpret and apply rail signalling</w:t>
            </w:r>
            <w:r w:rsidRPr="00303071">
              <w:t xml:space="preserve"> principles.</w:t>
            </w:r>
          </w:p>
          <w:p w:rsidR="00000000" w:rsidRPr="00303071" w:rsidP="00303071">
            <w:pPr>
              <w:pStyle w:val="BodyText"/>
            </w:pPr>
            <w:r w:rsidRPr="00303071">
              <w:t>It includes identifying signalling equipment, explaining signalling terminology and conventions and explaining railway signalling principles. It also includes the interpretation of key signalling design documents as well as applying health and</w:t>
            </w:r>
            <w:r w:rsidRPr="00303071">
              <w:t xml:space="preserve"> safety legislative requirements to different signalling work.</w:t>
            </w:r>
          </w:p>
          <w:p w:rsidR="00000000" w:rsidRPr="00303071" w:rsidP="00303071">
            <w:pPr>
              <w:pStyle w:val="BodyText"/>
            </w:pPr>
            <w:r w:rsidRPr="00303071">
              <w:t>Persons achieving competence in this unit will need to fulfil the applicable state/territory legislated rail safety requirements and comply with relevant codes of practice, rules and/or guideli</w:t>
            </w:r>
            <w:r w:rsidRPr="00303071">
              <w:t>nes.</w:t>
            </w:r>
          </w:p>
          <w:p w:rsidR="00000000" w:rsidRPr="00303071" w:rsidP="00303071">
            <w:pPr>
              <w:pStyle w:val="BodyText"/>
            </w:pPr>
            <w:r w:rsidRPr="00303071">
              <w:t>No other licensing, legislative or certification requirements apply to this unit at the time of publication.</w:t>
            </w:r>
          </w:p>
        </w:tc>
      </w:tr>
    </w:tbl>
    <w:p w:rsidR="00000000" w:rsidRPr="00303071" w:rsidP="00303071">
      <w:pPr>
        <w:pStyle w:val="NoPaddingFontSize1"/>
      </w:pPr>
    </w:p>
    <w:p w:rsidR="00000000" w:rsidRPr="00303071" w:rsidP="00303071">
      <w:pPr>
        <w:pStyle w:val="AllowPageBreak"/>
      </w:pPr>
    </w:p>
    <w:p w:rsidR="00000000" w:rsidRPr="00303071" w:rsidP="00303071">
      <w:pPr>
        <w:pStyle w:val="Heading1"/>
      </w:pPr>
      <w:bookmarkStart w:id="3" w:name="O_1267291"/>
      <w:bookmarkEnd w:id="3"/>
      <w:r w:rsidRPr="0030307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71" w:rsidP="00303071">
            <w:pPr>
              <w:pStyle w:val="BodyText"/>
            </w:pPr>
            <w:r w:rsidRPr="00303071">
              <w:t>Not applicable</w:t>
            </w:r>
          </w:p>
        </w:tc>
      </w:tr>
    </w:tbl>
    <w:p w:rsidR="00000000" w:rsidRPr="00303071" w:rsidP="00303071">
      <w:pPr>
        <w:pStyle w:val="NoPaddingFontSize1"/>
      </w:pPr>
    </w:p>
    <w:p w:rsidR="00000000" w:rsidRPr="00303071" w:rsidP="00303071">
      <w:pPr>
        <w:pStyle w:val="AllowPageBreak"/>
      </w:pPr>
    </w:p>
    <w:p w:rsidR="00000000" w:rsidRPr="00303071" w:rsidP="00303071">
      <w:pPr>
        <w:pStyle w:val="Heading1"/>
      </w:pPr>
      <w:bookmarkStart w:id="4" w:name="O_1267292"/>
      <w:bookmarkEnd w:id="4"/>
      <w:r w:rsidRPr="0030307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71" w:rsidP="00303071">
            <w:pPr>
              <w:pStyle w:val="BodyText"/>
            </w:pPr>
            <w:r w:rsidRPr="00303071">
              <w:t>Rail Signalling</w:t>
            </w:r>
          </w:p>
        </w:tc>
      </w:tr>
    </w:tbl>
    <w:p w:rsidR="00000000" w:rsidRPr="00303071" w:rsidP="00303071">
      <w:pPr>
        <w:pStyle w:val="NoPaddingFontSize1"/>
      </w:pPr>
    </w:p>
    <w:p w:rsidR="00000000" w:rsidRPr="00303071" w:rsidP="00303071">
      <w:pPr>
        <w:pStyle w:val="AllowPageBreak"/>
      </w:pPr>
    </w:p>
    <w:p w:rsidR="00000000" w:rsidRPr="00303071" w:rsidP="00303071">
      <w:pPr>
        <w:pStyle w:val="Heading1"/>
      </w:pPr>
      <w:bookmarkStart w:id="5" w:name="O_1267293"/>
      <w:bookmarkEnd w:id="5"/>
      <w:r w:rsidRPr="0030307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71" w:rsidP="00303071">
            <w:pPr>
              <w:pStyle w:val="BodyText"/>
            </w:pPr>
            <w:r w:rsidRPr="00303071">
              <w:t>Electrotechnology</w:t>
            </w:r>
          </w:p>
        </w:tc>
      </w:tr>
    </w:tbl>
    <w:p w:rsidR="00000000" w:rsidRPr="00303071" w:rsidP="00303071">
      <w:pPr>
        <w:pStyle w:val="NoPaddingFontSize1"/>
      </w:pPr>
    </w:p>
    <w:p w:rsidR="00000000" w:rsidRPr="00303071" w:rsidP="00303071">
      <w:pPr>
        <w:pStyle w:val="AllowPageBreak"/>
      </w:pPr>
    </w:p>
    <w:p w:rsidR="00000000" w:rsidRPr="00303071" w:rsidP="00303071">
      <w:pPr>
        <w:pStyle w:val="Heading1"/>
      </w:pPr>
      <w:bookmarkStart w:id="6" w:name="O_1267294"/>
      <w:bookmarkEnd w:id="6"/>
      <w:r w:rsidRPr="0030307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5"/>
        <w:gridCol w:w="697"/>
        <w:gridCol w:w="5542"/>
      </w:tblGrid>
      <w:tr w:rsidTr="0030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71" w:rsidP="00303071">
            <w:pPr>
              <w:pStyle w:val="BodyText"/>
            </w:pPr>
            <w:r w:rsidRPr="00303071">
              <w:rPr>
                <w:rStyle w:val="SpecialBold"/>
              </w:rPr>
              <w:t>ELEMENTS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71">
            <w:pPr>
              <w:pStyle w:val="BodyText"/>
              <w:rPr>
                <w:lang w:val="en-NZ"/>
              </w:rPr>
            </w:pPr>
            <w:r w:rsidRPr="00303071">
              <w:rPr>
                <w:rStyle w:val="SpecialBold"/>
              </w:rPr>
              <w:t>PERFORMANCE CRITERIA</w:t>
            </w:r>
          </w:p>
        </w:tc>
      </w:tr>
      <w:tr w:rsidTr="0030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71">
            <w:pPr>
              <w:pStyle w:val="BodyText"/>
              <w:rPr>
                <w:lang w:val="en-NZ"/>
              </w:rPr>
            </w:pPr>
            <w:r w:rsidRPr="00303071">
              <w:t>Elements describe the essential outcomes.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71">
            <w:pPr>
              <w:pStyle w:val="BodyText"/>
              <w:rPr>
                <w:lang w:val="en-NZ"/>
              </w:rPr>
            </w:pPr>
            <w:r w:rsidRPr="00303071">
              <w:t>Performance criteria describe the performance needed to demonstrate achievement of the element.</w:t>
            </w:r>
          </w:p>
        </w:tc>
      </w:tr>
      <w:tr w:rsidTr="0030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71" w:rsidP="00303071">
            <w:pPr>
              <w:pStyle w:val="BodyText"/>
            </w:pPr>
            <w:r w:rsidRPr="00303071">
              <w:rPr>
                <w:rStyle w:val="SpecialBold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71" w:rsidP="00303071">
            <w:pPr>
              <w:pStyle w:val="BodyText"/>
            </w:pPr>
            <w:r w:rsidRPr="00303071">
              <w:rPr>
                <w:rStyle w:val="SpecialBold"/>
              </w:rPr>
              <w:t xml:space="preserve">Identify health and safety </w:t>
            </w:r>
            <w:r w:rsidRPr="00303071">
              <w:rPr>
                <w:rStyle w:val="SpecialBold"/>
              </w:rPr>
              <w:t>legislative requirements of different signalling works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71">
            <w:pPr>
              <w:pStyle w:val="BodyText"/>
              <w:rPr>
                <w:lang w:val="en-NZ"/>
              </w:rPr>
            </w:pPr>
            <w:r w:rsidRPr="00303071">
              <w:rPr>
                <w:rStyle w:val="SpecialBold"/>
              </w:rPr>
              <w:t>1.1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71">
            <w:pPr>
              <w:pStyle w:val="BodyText"/>
              <w:rPr>
                <w:lang w:val="en-NZ"/>
              </w:rPr>
            </w:pPr>
            <w:r w:rsidRPr="00303071">
              <w:t xml:space="preserve">Basic roles, responsibilities and rights of rail signalling </w:t>
            </w:r>
            <w:r w:rsidRPr="00303071">
              <w:t>work are identified and explained according to jurisdictional health and safety legislative requirements</w:t>
            </w:r>
          </w:p>
        </w:tc>
      </w:tr>
      <w:tr w:rsidTr="0030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71">
            <w:pPr>
              <w:pStyle w:val="BodyText"/>
              <w:rPr>
                <w:lang w:val="en-NZ"/>
              </w:rPr>
            </w:pPr>
            <w:r w:rsidRPr="00303071">
              <w:rPr>
                <w:rStyle w:val="SpecialBold"/>
              </w:rPr>
              <w:t>1.</w:t>
            </w:r>
            <w:r w:rsidRPr="00303071">
              <w:rPr>
                <w:rStyle w:val="SpecialBold"/>
              </w:rPr>
              <w:t>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71">
            <w:pPr>
              <w:pStyle w:val="BodyText"/>
              <w:rPr>
                <w:lang w:val="en-NZ"/>
              </w:rPr>
            </w:pPr>
            <w:r w:rsidRPr="00303071">
              <w:t>Duty of care requirements are identified</w:t>
            </w:r>
          </w:p>
        </w:tc>
      </w:tr>
      <w:tr w:rsidTr="0030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71">
            <w:pPr>
              <w:pStyle w:val="BodyText"/>
              <w:rPr>
                <w:lang w:val="en-NZ"/>
              </w:rPr>
            </w:pPr>
            <w:r w:rsidRPr="00303071">
              <w:rPr>
                <w:rStyle w:val="SpecialBold"/>
              </w:rPr>
              <w:t>1.3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71">
            <w:pPr>
              <w:pStyle w:val="BodyText"/>
              <w:rPr>
                <w:lang w:val="en-NZ"/>
              </w:rPr>
            </w:pPr>
            <w:r w:rsidRPr="00303071">
              <w:t>Onsite rail signalling safe work practices are identified and explained</w:t>
            </w:r>
          </w:p>
        </w:tc>
      </w:tr>
      <w:tr w:rsidTr="0030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71" w:rsidP="00303071">
            <w:pPr>
              <w:pStyle w:val="BodyText"/>
            </w:pPr>
            <w:r w:rsidRPr="00303071">
              <w:rPr>
                <w:rStyle w:val="SpecialBold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71" w:rsidP="00303071">
            <w:pPr>
              <w:pStyle w:val="BodyText"/>
            </w:pPr>
            <w:r w:rsidRPr="00303071">
              <w:rPr>
                <w:rStyle w:val="SpecialBold"/>
              </w:rPr>
              <w:t>Identify types of signalling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71">
            <w:pPr>
              <w:pStyle w:val="BodyText"/>
              <w:rPr>
                <w:lang w:val="en-NZ"/>
              </w:rPr>
            </w:pPr>
            <w:r w:rsidRPr="00303071">
              <w:rPr>
                <w:rStyle w:val="SpecialBold"/>
              </w:rPr>
              <w:t>2.1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71">
            <w:pPr>
              <w:pStyle w:val="BodyText"/>
              <w:rPr>
                <w:lang w:val="en-NZ"/>
              </w:rPr>
            </w:pPr>
            <w:r w:rsidRPr="00303071">
              <w:t>Principal components of the signalling system and their purpose are identified</w:t>
            </w:r>
          </w:p>
        </w:tc>
      </w:tr>
      <w:tr w:rsidTr="0030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71">
            <w:pPr>
              <w:pStyle w:val="BodyText"/>
              <w:rPr>
                <w:lang w:val="en-NZ"/>
              </w:rPr>
            </w:pPr>
            <w:r w:rsidRPr="00303071">
              <w:rPr>
                <w:rStyle w:val="SpecialBold"/>
              </w:rPr>
              <w:t>2.2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71">
            <w:pPr>
              <w:pStyle w:val="BodyText"/>
              <w:rPr>
                <w:lang w:val="en-NZ"/>
              </w:rPr>
            </w:pPr>
            <w:r w:rsidRPr="00303071">
              <w:t>Different types of signalling interlocking systems are identified</w:t>
            </w:r>
          </w:p>
        </w:tc>
      </w:tr>
      <w:tr w:rsidTr="0030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71" w:rsidP="00303071">
            <w:pPr>
              <w:pStyle w:val="BodyText"/>
            </w:pPr>
            <w:r w:rsidRPr="00303071">
              <w:rPr>
                <w:rStyle w:val="SpecialBold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71" w:rsidP="00303071">
            <w:pPr>
              <w:pStyle w:val="BodyText"/>
            </w:pPr>
            <w:r w:rsidRPr="00303071">
              <w:rPr>
                <w:rStyle w:val="SpecialBold"/>
              </w:rPr>
              <w:t>Identify key information in signalling design documents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71">
            <w:pPr>
              <w:pStyle w:val="BodyText"/>
              <w:rPr>
                <w:lang w:val="en-NZ"/>
              </w:rPr>
            </w:pPr>
            <w:r w:rsidRPr="00303071">
              <w:rPr>
                <w:rStyle w:val="SpecialBold"/>
              </w:rPr>
              <w:t>3.1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71">
            <w:pPr>
              <w:pStyle w:val="BodyText"/>
              <w:rPr>
                <w:lang w:val="en-NZ"/>
              </w:rPr>
            </w:pPr>
            <w:r w:rsidRPr="00303071">
              <w:t>The major design document types/categories and their purpose are identified</w:t>
            </w:r>
          </w:p>
        </w:tc>
      </w:tr>
      <w:tr w:rsidTr="0030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71">
            <w:pPr>
              <w:pStyle w:val="BodyText"/>
              <w:rPr>
                <w:lang w:val="en-NZ"/>
              </w:rPr>
            </w:pPr>
            <w:r w:rsidRPr="00303071">
              <w:rPr>
                <w:rStyle w:val="SpecialBold"/>
              </w:rPr>
              <w:t>3.2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71">
            <w:pPr>
              <w:pStyle w:val="BodyText"/>
              <w:rPr>
                <w:lang w:val="en-NZ"/>
              </w:rPr>
            </w:pPr>
            <w:r w:rsidRPr="00303071">
              <w:t>Signalling arrangement plans/track plans are</w:t>
            </w:r>
            <w:r w:rsidRPr="00303071">
              <w:t xml:space="preserve"> interpreted and equipment and structures are identified when inspecting a rail signalling works/site</w:t>
            </w:r>
          </w:p>
        </w:tc>
      </w:tr>
      <w:tr w:rsidTr="0030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71">
            <w:pPr>
              <w:pStyle w:val="BodyText"/>
              <w:rPr>
                <w:lang w:val="en-NZ"/>
              </w:rPr>
            </w:pPr>
            <w:r w:rsidRPr="00303071">
              <w:rPr>
                <w:rStyle w:val="SpecialBold"/>
              </w:rPr>
              <w:t>3.3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71">
            <w:pPr>
              <w:pStyle w:val="BodyText"/>
              <w:rPr>
                <w:lang w:val="en-NZ"/>
              </w:rPr>
            </w:pPr>
            <w:r w:rsidRPr="00303071">
              <w:t>Key information is located in a track insulation/bonding plan when inspecting a rail signalling works/site</w:t>
            </w:r>
          </w:p>
        </w:tc>
      </w:tr>
      <w:tr w:rsidTr="0030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71">
            <w:pPr>
              <w:pStyle w:val="BodyText"/>
              <w:rPr>
                <w:lang w:val="en-NZ"/>
              </w:rPr>
            </w:pPr>
            <w:r w:rsidRPr="00303071">
              <w:rPr>
                <w:rStyle w:val="SpecialBold"/>
              </w:rPr>
              <w:t>3.4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71">
            <w:pPr>
              <w:pStyle w:val="BodyText"/>
              <w:rPr>
                <w:lang w:val="en-NZ"/>
              </w:rPr>
            </w:pPr>
            <w:r w:rsidRPr="00303071">
              <w:t>The structure of a circuit book is interpreted, and key information is located</w:t>
            </w:r>
          </w:p>
        </w:tc>
      </w:tr>
      <w:tr w:rsidTr="0030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71" w:rsidP="00303071">
            <w:pPr>
              <w:pStyle w:val="BodyText"/>
            </w:pPr>
            <w:r w:rsidRPr="00303071">
              <w:rPr>
                <w:rStyle w:val="SpecialBold"/>
              </w:rPr>
              <w:t>4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71" w:rsidP="00303071">
            <w:pPr>
              <w:pStyle w:val="BodyText"/>
            </w:pPr>
            <w:r w:rsidRPr="00303071">
              <w:rPr>
                <w:rStyle w:val="SpecialBold"/>
              </w:rPr>
              <w:t>Apply basic signalling terminology and conventions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71">
            <w:pPr>
              <w:pStyle w:val="BodyText"/>
              <w:rPr>
                <w:lang w:val="en-NZ"/>
              </w:rPr>
            </w:pPr>
            <w:r w:rsidRPr="00303071">
              <w:rPr>
                <w:rStyle w:val="SpecialBold"/>
              </w:rPr>
              <w:t>4.1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71">
            <w:pPr>
              <w:pStyle w:val="BodyText"/>
              <w:rPr>
                <w:lang w:val="en-NZ"/>
              </w:rPr>
            </w:pPr>
            <w:r w:rsidRPr="00303071">
              <w:t>Basic terminology for signalling infrastructure, systems and operation is applied</w:t>
            </w:r>
          </w:p>
        </w:tc>
      </w:tr>
      <w:tr w:rsidTr="0030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71">
            <w:pPr>
              <w:pStyle w:val="BodyText"/>
              <w:rPr>
                <w:lang w:val="en-NZ"/>
              </w:rPr>
            </w:pPr>
            <w:r w:rsidRPr="00303071">
              <w:rPr>
                <w:rStyle w:val="SpecialBold"/>
              </w:rPr>
              <w:t>4.2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71">
            <w:pPr>
              <w:pStyle w:val="BodyText"/>
              <w:rPr>
                <w:lang w:val="en-NZ"/>
              </w:rPr>
            </w:pPr>
            <w:r w:rsidRPr="00303071">
              <w:t>Naming and numbering conventions are applied to a range of signalling designs</w:t>
            </w:r>
          </w:p>
        </w:tc>
      </w:tr>
      <w:tr w:rsidTr="0030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71">
            <w:pPr>
              <w:pStyle w:val="BodyText"/>
              <w:rPr>
                <w:lang w:val="en-NZ"/>
              </w:rPr>
            </w:pPr>
            <w:r w:rsidRPr="00303071">
              <w:rPr>
                <w:rStyle w:val="SpecialBold"/>
              </w:rPr>
              <w:t>4.3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71">
            <w:pPr>
              <w:pStyle w:val="BodyText"/>
              <w:rPr>
                <w:lang w:val="en-NZ"/>
              </w:rPr>
            </w:pPr>
            <w:r w:rsidRPr="00303071">
              <w:t>Relevant signalling standards are accessed and interpreted</w:t>
            </w:r>
          </w:p>
        </w:tc>
      </w:tr>
      <w:tr w:rsidTr="0030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71">
            <w:pPr>
              <w:pStyle w:val="BodyText"/>
              <w:rPr>
                <w:lang w:val="en-NZ"/>
              </w:rPr>
            </w:pPr>
            <w:r w:rsidRPr="00303071">
              <w:rPr>
                <w:rStyle w:val="SpecialBold"/>
              </w:rPr>
              <w:t>4.4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71">
            <w:pPr>
              <w:pStyle w:val="BodyText"/>
              <w:rPr>
                <w:lang w:val="en-NZ"/>
              </w:rPr>
            </w:pPr>
            <w:r w:rsidRPr="00303071">
              <w:t>Fail safe, right side and wrong side failures are identified</w:t>
            </w:r>
          </w:p>
        </w:tc>
      </w:tr>
      <w:tr w:rsidTr="0030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71" w:rsidP="00303071">
            <w:pPr>
              <w:pStyle w:val="BodyText"/>
            </w:pPr>
            <w:r w:rsidRPr="00303071">
              <w:rPr>
                <w:rStyle w:val="SpecialBold"/>
              </w:rPr>
              <w:t>5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71" w:rsidP="00303071">
            <w:pPr>
              <w:pStyle w:val="BodyText"/>
            </w:pPr>
            <w:r w:rsidRPr="00303071">
              <w:rPr>
                <w:rStyle w:val="SpecialBold"/>
              </w:rPr>
              <w:t xml:space="preserve">Apply rail signalling principles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71">
            <w:pPr>
              <w:pStyle w:val="BodyText"/>
              <w:rPr>
                <w:lang w:val="en-NZ"/>
              </w:rPr>
            </w:pPr>
            <w:r w:rsidRPr="00303071">
              <w:rPr>
                <w:rStyle w:val="SpecialBold"/>
              </w:rPr>
              <w:t>5.1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71">
            <w:pPr>
              <w:pStyle w:val="BodyText"/>
              <w:rPr>
                <w:lang w:val="en-NZ"/>
              </w:rPr>
            </w:pPr>
            <w:r w:rsidRPr="00303071">
              <w:t>Methods of ensuring safe distances are maintained between rail vehicles are identified</w:t>
            </w:r>
          </w:p>
        </w:tc>
      </w:tr>
      <w:tr w:rsidTr="0030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71">
            <w:pPr>
              <w:pStyle w:val="BodyText"/>
              <w:rPr>
                <w:lang w:val="en-NZ"/>
              </w:rPr>
            </w:pPr>
            <w:r w:rsidRPr="00303071">
              <w:rPr>
                <w:rStyle w:val="SpecialBold"/>
              </w:rPr>
              <w:t>5.2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71">
            <w:pPr>
              <w:pStyle w:val="BodyText"/>
              <w:rPr>
                <w:lang w:val="en-NZ"/>
              </w:rPr>
            </w:pPr>
            <w:r w:rsidRPr="00303071">
              <w:t>The difference between controlled and automatic signalling is identified</w:t>
            </w:r>
          </w:p>
        </w:tc>
      </w:tr>
      <w:tr w:rsidTr="0030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71">
            <w:pPr>
              <w:pStyle w:val="BodyText"/>
              <w:rPr>
                <w:lang w:val="en-NZ"/>
              </w:rPr>
            </w:pPr>
            <w:r w:rsidRPr="00303071">
              <w:rPr>
                <w:rStyle w:val="SpecialBold"/>
              </w:rPr>
              <w:t>5.3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71" w:rsidP="00303071">
            <w:pPr>
              <w:pStyle w:val="BodyText"/>
            </w:pPr>
            <w:r w:rsidRPr="00303071">
              <w:t>Workplace procedures for maintaining independence when conducting checking or verifying actions are interpreted and applied</w:t>
            </w:r>
          </w:p>
        </w:tc>
      </w:tr>
    </w:tbl>
    <w:p w:rsidR="00000000" w:rsidRPr="00303071" w:rsidP="00303071">
      <w:pPr>
        <w:pStyle w:val="NoPaddingFontSize1"/>
      </w:pPr>
    </w:p>
    <w:p w:rsidR="00000000" w:rsidRPr="00303071" w:rsidP="00303071">
      <w:pPr>
        <w:pStyle w:val="AllowPageBreak"/>
      </w:pPr>
    </w:p>
    <w:p w:rsidR="00000000" w:rsidRPr="00303071" w:rsidP="00303071">
      <w:pPr>
        <w:pStyle w:val="Heading1"/>
      </w:pPr>
      <w:bookmarkStart w:id="7" w:name="O_1267295"/>
      <w:bookmarkEnd w:id="7"/>
      <w:r w:rsidRPr="0030307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71" w:rsidP="00303071">
            <w:pPr>
              <w:pStyle w:val="BodyText"/>
            </w:pPr>
            <w:r w:rsidRPr="00303071">
              <w:t>Foundation skills essential to performance are explicit in the performance criteria of this u</w:t>
            </w:r>
            <w:r w:rsidRPr="00303071">
              <w:t>nit of competency.</w:t>
            </w:r>
          </w:p>
        </w:tc>
      </w:tr>
    </w:tbl>
    <w:p w:rsidR="00000000" w:rsidRPr="00303071" w:rsidP="00303071">
      <w:pPr>
        <w:pStyle w:val="NoPaddingFontSize1"/>
      </w:pPr>
    </w:p>
    <w:p w:rsidR="00000000" w:rsidRPr="00303071" w:rsidP="00303071">
      <w:pPr>
        <w:pStyle w:val="AllowPageBreak"/>
      </w:pPr>
    </w:p>
    <w:p w:rsidR="00000000" w:rsidRPr="00303071" w:rsidP="00303071">
      <w:pPr>
        <w:pStyle w:val="Heading1"/>
      </w:pPr>
      <w:bookmarkStart w:id="8" w:name="O_1267296"/>
      <w:bookmarkEnd w:id="8"/>
      <w:r w:rsidRPr="0030307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71" w:rsidP="00303071">
            <w:pPr>
              <w:pStyle w:val="BodyText"/>
            </w:pPr>
            <w:r w:rsidRPr="00303071">
              <w:t>Range is restricted to essential operating conditions and any other variables essential to the work environment.</w:t>
            </w:r>
          </w:p>
          <w:p w:rsidR="00000000" w:rsidRPr="00303071" w:rsidP="00303071">
            <w:pPr>
              <w:pStyle w:val="BodyText"/>
            </w:pPr>
            <w:r w:rsidRPr="00303071">
              <w:t>Non-essential conditions may be found in the UEE Electrotechnology Training Package</w:t>
            </w:r>
            <w:r w:rsidRPr="00303071">
              <w:t xml:space="preserve"> Companion Volume Implementation Guide.</w:t>
            </w:r>
          </w:p>
        </w:tc>
      </w:tr>
    </w:tbl>
    <w:p w:rsidR="00000000" w:rsidRPr="00303071" w:rsidP="00303071">
      <w:pPr>
        <w:pStyle w:val="NoPaddingFontSize1"/>
      </w:pPr>
    </w:p>
    <w:p w:rsidR="00000000" w:rsidRPr="00303071" w:rsidP="00303071">
      <w:pPr>
        <w:pStyle w:val="AllowPageBreak"/>
      </w:pPr>
    </w:p>
    <w:p w:rsidR="00000000" w:rsidRPr="00303071" w:rsidP="00303071">
      <w:pPr>
        <w:pStyle w:val="Heading1"/>
      </w:pPr>
      <w:bookmarkStart w:id="9" w:name="O_1267297"/>
      <w:bookmarkEnd w:id="9"/>
      <w:r w:rsidRPr="0030307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71" w:rsidP="00303071">
            <w:pPr>
              <w:pStyle w:val="BodyText"/>
            </w:pPr>
            <w:r w:rsidRPr="00303071">
              <w:t>This is a new unit.</w:t>
            </w:r>
          </w:p>
        </w:tc>
      </w:tr>
    </w:tbl>
    <w:p w:rsidR="00000000" w:rsidRPr="00303071" w:rsidP="00303071">
      <w:pPr>
        <w:pStyle w:val="NoPaddingFontSize1"/>
      </w:pPr>
    </w:p>
    <w:p w:rsidR="00000000" w:rsidRPr="00303071" w:rsidP="00303071">
      <w:pPr>
        <w:pStyle w:val="AllowPageBreak"/>
      </w:pPr>
    </w:p>
    <w:p w:rsidR="00000000" w:rsidRPr="00303071" w:rsidP="00303071">
      <w:pPr>
        <w:pStyle w:val="Heading1"/>
      </w:pPr>
      <w:bookmarkStart w:id="10" w:name="O_1267304"/>
      <w:bookmarkEnd w:id="10"/>
      <w:r w:rsidRPr="00303071">
        <w:t>Links</w:t>
      </w:r>
    </w:p>
    <w:p w:rsidR="00000000" w:rsidRPr="00303071" w:rsidP="00D261B4">
      <w:pPr>
        <w:pStyle w:val="BodyText"/>
      </w:pPr>
      <w:r w:rsidRPr="003030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34A2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03071" w:rsidP="00D261B4">
      <w:pPr>
        <w:pStyle w:val="BodyText"/>
        <w:sectPr w:rsidSect="003030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03071" w:rsidP="00303071">
      <w:pPr>
        <w:pStyle w:val="SuperHeading"/>
      </w:pPr>
      <w:r w:rsidRPr="00303071">
        <w:t>Assessment Requirements for UEERS0020 Apply rail signalling pri</w:t>
      </w:r>
      <w:r w:rsidRPr="00303071">
        <w:t>nciples</w:t>
      </w:r>
    </w:p>
    <w:p w:rsidR="00000000" w:rsidRPr="00303071" w:rsidP="00303071">
      <w:pPr>
        <w:pStyle w:val="Heading1"/>
      </w:pPr>
      <w:bookmarkStart w:id="11" w:name="O_1267299"/>
      <w:bookmarkEnd w:id="11"/>
      <w:r w:rsidRPr="0030307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71" w:rsidP="00303071">
            <w:pPr>
              <w:pStyle w:val="BodyText"/>
            </w:pPr>
            <w:r w:rsidRPr="00303071">
              <w:t>Release 1. This is the first release of this unit of competency in the UEE Electrotechnology Training Package.</w:t>
            </w:r>
          </w:p>
        </w:tc>
      </w:tr>
    </w:tbl>
    <w:p w:rsidR="00000000" w:rsidRPr="00303071" w:rsidP="00303071">
      <w:pPr>
        <w:pStyle w:val="NoPaddingFontSize1"/>
      </w:pPr>
    </w:p>
    <w:p w:rsidR="00000000" w:rsidRPr="00303071" w:rsidP="00303071">
      <w:pPr>
        <w:pStyle w:val="AllowPageBreak"/>
      </w:pPr>
    </w:p>
    <w:p w:rsidR="00000000" w:rsidRPr="00303071" w:rsidP="00303071">
      <w:pPr>
        <w:pStyle w:val="Heading1"/>
      </w:pPr>
      <w:bookmarkStart w:id="12" w:name="O_1267300"/>
      <w:bookmarkEnd w:id="12"/>
      <w:r w:rsidRPr="0030307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71">
            <w:pPr>
              <w:pStyle w:val="BodyText"/>
              <w:rPr>
                <w:lang w:val="en-NZ"/>
              </w:rPr>
            </w:pPr>
            <w:r w:rsidRPr="00303071">
              <w:t>Evidence required to demonstrate competence in this unit</w:t>
            </w:r>
            <w:r w:rsidRPr="00303071">
              <w:t xml:space="preserve"> must be relevant to and satisfy all of the requirements of the elements and performance criteria on at least two separate occasions and include:</w:t>
            </w:r>
          </w:p>
        </w:tc>
      </w:tr>
      <w:tr w:rsidTr="0030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71" w:rsidP="00303071">
            <w:pPr>
              <w:pStyle w:val="ListBullet"/>
            </w:pPr>
            <w:r w:rsidRPr="00303071">
              <w:t>reading and interpreting relevant railway signalling standards and procedures</w:t>
            </w:r>
          </w:p>
          <w:p w:rsidR="00000000" w:rsidRPr="00303071" w:rsidP="00303071">
            <w:pPr>
              <w:pStyle w:val="ListBullet"/>
            </w:pPr>
            <w:r w:rsidRPr="00303071">
              <w:t>reading a signal arrangement plan and identifying the signal equipment and its location on the rail network</w:t>
            </w:r>
          </w:p>
          <w:p w:rsidR="00000000" w:rsidRPr="00303071" w:rsidP="00303071">
            <w:pPr>
              <w:pStyle w:val="ListBullet"/>
            </w:pPr>
            <w:r w:rsidRPr="00303071">
              <w:t>reading a signalling circuit drawing and identifying the equipment type</w:t>
            </w:r>
          </w:p>
          <w:p w:rsidR="00000000" w:rsidRPr="00303071" w:rsidP="00303071">
            <w:pPr>
              <w:pStyle w:val="ListBullet"/>
            </w:pPr>
            <w:r w:rsidRPr="00303071">
              <w:t xml:space="preserve">using relevant standard nomenclature to identify basic signalling functions </w:t>
            </w:r>
            <w:r w:rsidRPr="00303071">
              <w:t>associated with signals, track circuits and point machines</w:t>
            </w:r>
          </w:p>
          <w:p w:rsidR="00000000" w:rsidRPr="00303071" w:rsidP="00303071">
            <w:pPr>
              <w:pStyle w:val="ListBullet"/>
            </w:pPr>
            <w:r w:rsidRPr="00303071">
              <w:t>identifying the relevant technical records and documentation for construction and maintenance activities</w:t>
            </w:r>
          </w:p>
          <w:p w:rsidR="00000000" w:rsidRPr="00303071" w:rsidP="00303071">
            <w:pPr>
              <w:pStyle w:val="ListBullet"/>
            </w:pPr>
            <w:r w:rsidRPr="00303071">
              <w:t xml:space="preserve">applying rail safe working practices and relevant industry standards, codes and rail safety </w:t>
            </w:r>
            <w:r w:rsidRPr="00303071">
              <w:t>regulations</w:t>
            </w:r>
          </w:p>
          <w:p w:rsidR="00000000" w:rsidRPr="00303071" w:rsidP="00303071">
            <w:pPr>
              <w:pStyle w:val="ListBullet"/>
            </w:pPr>
            <w:r w:rsidRPr="00303071">
              <w:t>identifying relevant requirements for maintenance and construction signalling activities, including:</w:t>
            </w:r>
          </w:p>
          <w:p w:rsidR="00000000" w:rsidRPr="00303071" w:rsidP="00303071">
            <w:pPr>
              <w:pStyle w:val="ListBullet2"/>
            </w:pPr>
            <w:r w:rsidRPr="00303071">
              <w:t>work health and safety (WHS)/occupational health and safety (OHS)</w:t>
            </w:r>
          </w:p>
          <w:p w:rsidR="00000000" w:rsidRPr="00303071" w:rsidP="00303071">
            <w:pPr>
              <w:pStyle w:val="ListBullet2"/>
            </w:pPr>
            <w:r w:rsidRPr="00303071">
              <w:t>signalling safety practices and principles when working on signalling circui</w:t>
            </w:r>
            <w:r w:rsidRPr="00303071">
              <w:t>ts</w:t>
            </w:r>
          </w:p>
          <w:p w:rsidR="00000000" w:rsidRPr="00303071" w:rsidP="00303071">
            <w:pPr>
              <w:pStyle w:val="ListBullet2"/>
            </w:pPr>
            <w:r w:rsidRPr="00303071">
              <w:t>workplace procedures and practices</w:t>
            </w:r>
          </w:p>
          <w:p w:rsidR="00000000" w:rsidRPr="00303071" w:rsidP="00303071">
            <w:pPr>
              <w:pStyle w:val="ListBullet2"/>
            </w:pPr>
            <w:r w:rsidRPr="00303071">
              <w:t>risk control measures.</w:t>
            </w:r>
          </w:p>
        </w:tc>
      </w:tr>
    </w:tbl>
    <w:p w:rsidR="00000000" w:rsidRPr="00303071" w:rsidP="00303071">
      <w:pPr>
        <w:pStyle w:val="NoPaddingFontSize1"/>
      </w:pPr>
    </w:p>
    <w:p w:rsidR="00000000" w:rsidRPr="00303071" w:rsidP="00303071">
      <w:pPr>
        <w:pStyle w:val="AllowPageBreak"/>
      </w:pPr>
    </w:p>
    <w:p w:rsidR="00000000" w:rsidRPr="00303071" w:rsidP="00303071">
      <w:pPr>
        <w:pStyle w:val="Heading1"/>
      </w:pPr>
      <w:bookmarkStart w:id="13" w:name="O_1267301"/>
      <w:bookmarkEnd w:id="13"/>
      <w:r w:rsidRPr="0030307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071">
            <w:pPr>
              <w:pStyle w:val="BodyText"/>
              <w:rPr>
                <w:lang w:val="en-NZ"/>
              </w:rPr>
            </w:pPr>
            <w:r w:rsidRPr="0030307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0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71" w:rsidP="00303071">
            <w:pPr>
              <w:pStyle w:val="ListBullet"/>
            </w:pPr>
            <w:r w:rsidRPr="00303071">
              <w:t>relevant industry standards for railway signalling and where they can be a</w:t>
            </w:r>
            <w:r w:rsidRPr="00303071">
              <w:t>ccessed</w:t>
            </w:r>
          </w:p>
          <w:p w:rsidR="00000000" w:rsidRPr="00303071" w:rsidP="00303071">
            <w:pPr>
              <w:pStyle w:val="ListBullet"/>
            </w:pPr>
            <w:r w:rsidRPr="00303071">
              <w:t>purpose and importance of signalling standards</w:t>
            </w:r>
          </w:p>
          <w:p w:rsidR="00000000" w:rsidRPr="00303071" w:rsidP="00303071">
            <w:pPr>
              <w:pStyle w:val="ListBullet"/>
            </w:pPr>
            <w:r w:rsidRPr="00303071">
              <w:t>the scope of AS7711 Signalling Principles</w:t>
            </w:r>
          </w:p>
          <w:p w:rsidR="00000000" w:rsidRPr="00303071" w:rsidP="00303071">
            <w:pPr>
              <w:pStyle w:val="ListBullet"/>
            </w:pPr>
            <w:r w:rsidRPr="00303071">
              <w:t xml:space="preserve">the role of the rail regulator and investigation organisations </w:t>
            </w:r>
          </w:p>
          <w:p w:rsidR="00000000" w:rsidRPr="00303071" w:rsidP="00303071">
            <w:pPr>
              <w:pStyle w:val="ListBullet"/>
            </w:pPr>
            <w:r w:rsidRPr="00303071">
              <w:t>rail safety legislative requirements</w:t>
            </w:r>
          </w:p>
          <w:p w:rsidR="00000000" w:rsidRPr="00303071" w:rsidP="00303071">
            <w:pPr>
              <w:pStyle w:val="ListBullet"/>
            </w:pPr>
            <w:r w:rsidRPr="00303071">
              <w:t>train dynamics including:</w:t>
            </w:r>
          </w:p>
          <w:p w:rsidR="00000000" w:rsidRPr="00303071" w:rsidP="00303071">
            <w:pPr>
              <w:pStyle w:val="ListBullet2"/>
            </w:pPr>
            <w:r w:rsidRPr="00303071">
              <w:t>types of rail vehicles, includi</w:t>
            </w:r>
            <w:r w:rsidRPr="00303071">
              <w:t>ng suburban/country passenger, freight, maintenance vehicles and heritage/tourism</w:t>
            </w:r>
          </w:p>
          <w:p w:rsidR="00000000" w:rsidRPr="00303071" w:rsidP="00303071">
            <w:pPr>
              <w:pStyle w:val="ListBullet2"/>
            </w:pPr>
            <w:r w:rsidRPr="00303071">
              <w:t>braking distance</w:t>
            </w:r>
          </w:p>
          <w:p w:rsidR="00000000" w:rsidRPr="00303071" w:rsidP="00303071">
            <w:pPr>
              <w:pStyle w:val="ListBullet2"/>
            </w:pPr>
            <w:r w:rsidRPr="00303071">
              <w:t>gradients/terrain</w:t>
            </w:r>
          </w:p>
          <w:p w:rsidR="00000000" w:rsidRPr="00303071" w:rsidP="00303071">
            <w:pPr>
              <w:pStyle w:val="ListBullet2"/>
            </w:pPr>
            <w:r w:rsidRPr="00303071">
              <w:t>sighting distance</w:t>
            </w:r>
          </w:p>
          <w:p w:rsidR="00000000" w:rsidRPr="00303071" w:rsidP="00303071">
            <w:pPr>
              <w:pStyle w:val="ListBullet"/>
            </w:pPr>
            <w:r w:rsidRPr="00303071">
              <w:t>essentials of safe movement of trains including:</w:t>
            </w:r>
          </w:p>
          <w:p w:rsidR="00000000" w:rsidRPr="00303071" w:rsidP="00303071">
            <w:pPr>
              <w:pStyle w:val="ListBullet2"/>
            </w:pPr>
            <w:r w:rsidRPr="00303071">
              <w:t>the role of the signalling system in enabling safe and efficient movement of trains</w:t>
            </w:r>
          </w:p>
          <w:p w:rsidR="00000000" w:rsidRPr="00303071" w:rsidP="00303071">
            <w:pPr>
              <w:pStyle w:val="ListBullet2"/>
            </w:pPr>
            <w:r w:rsidRPr="00303071">
              <w:t>standard operating conditions as per operating timetable/schedule</w:t>
            </w:r>
          </w:p>
          <w:p w:rsidR="00000000" w:rsidRPr="00303071" w:rsidP="00303071">
            <w:pPr>
              <w:pStyle w:val="ListBullet"/>
            </w:pPr>
            <w:r w:rsidRPr="00303071">
              <w:t>purpose of rail signalling including:</w:t>
            </w:r>
          </w:p>
          <w:p w:rsidR="00000000" w:rsidRPr="00303071" w:rsidP="00303071">
            <w:pPr>
              <w:pStyle w:val="ListBullet2"/>
            </w:pPr>
            <w:r w:rsidRPr="00303071">
              <w:t>safe distances between rail vehicles</w:t>
            </w:r>
          </w:p>
          <w:p w:rsidR="00000000" w:rsidRPr="00303071" w:rsidP="00303071">
            <w:pPr>
              <w:pStyle w:val="ListBullet2"/>
            </w:pPr>
            <w:r w:rsidRPr="00303071">
              <w:t>safe movement of rail vehicle</w:t>
            </w:r>
            <w:r w:rsidRPr="00303071">
              <w:t>s</w:t>
            </w:r>
          </w:p>
          <w:p w:rsidR="00000000" w:rsidRPr="00303071" w:rsidP="00303071">
            <w:pPr>
              <w:pStyle w:val="ListBullet2"/>
            </w:pPr>
            <w:r w:rsidRPr="00303071">
              <w:t>conflicting movement between rail vehicles</w:t>
            </w:r>
          </w:p>
          <w:p w:rsidR="00000000" w:rsidRPr="00303071" w:rsidP="00303071">
            <w:pPr>
              <w:pStyle w:val="ListBullet2"/>
            </w:pPr>
            <w:r w:rsidRPr="00303071">
              <w:t>how the signalling system provides driver information</w:t>
            </w:r>
          </w:p>
          <w:p w:rsidR="00000000" w:rsidRPr="00303071" w:rsidP="00303071">
            <w:pPr>
              <w:pStyle w:val="ListBullet2"/>
            </w:pPr>
            <w:r w:rsidRPr="00303071">
              <w:t>how the driver interprets the information to safely control a train</w:t>
            </w:r>
          </w:p>
          <w:p w:rsidR="00000000" w:rsidRPr="00303071" w:rsidP="00303071">
            <w:pPr>
              <w:pStyle w:val="ListBullet2"/>
            </w:pPr>
            <w:r w:rsidRPr="00303071">
              <w:t>restrictions on the signaller and driver following an operation error, including signals passed at stop, driver exceeding speed requirement and signaller setting incorrect route</w:t>
            </w:r>
          </w:p>
          <w:p w:rsidR="00000000" w:rsidRPr="00303071" w:rsidP="00303071">
            <w:pPr>
              <w:pStyle w:val="ListBullet"/>
            </w:pPr>
            <w:r w:rsidRPr="00303071">
              <w:t>railway signalling principles, including:</w:t>
            </w:r>
          </w:p>
          <w:p w:rsidR="00000000" w:rsidRPr="00303071" w:rsidP="00303071">
            <w:pPr>
              <w:pStyle w:val="ListBullet2"/>
            </w:pPr>
            <w:r w:rsidRPr="00303071">
              <w:t>maintaining a safe distance betwee</w:t>
            </w:r>
            <w:r w:rsidRPr="00303071">
              <w:t>n trains on the same track to prevent a collision with a preceding train</w:t>
            </w:r>
          </w:p>
          <w:p w:rsidR="00000000" w:rsidRPr="00303071" w:rsidP="00303071">
            <w:pPr>
              <w:pStyle w:val="ListBullet2"/>
            </w:pPr>
            <w:r w:rsidRPr="00303071">
              <w:t>preventing conflicting signal movements including vehicles entering a single line from opposing directions</w:t>
            </w:r>
          </w:p>
          <w:p w:rsidR="00000000" w:rsidRPr="00303071" w:rsidP="00303071">
            <w:pPr>
              <w:pStyle w:val="ListBullet2"/>
            </w:pPr>
            <w:r w:rsidRPr="00303071">
              <w:t xml:space="preserve">safeguarding the movement of trains at points and crossings and ensuring no </w:t>
            </w:r>
            <w:r w:rsidRPr="00303071">
              <w:t xml:space="preserve">conflicting movements at junctions </w:t>
            </w:r>
          </w:p>
          <w:p w:rsidR="00000000" w:rsidRPr="00303071" w:rsidP="00303071">
            <w:pPr>
              <w:pStyle w:val="ListBullet2"/>
            </w:pPr>
            <w:r w:rsidRPr="00303071">
              <w:t>maintaining the route set during the passage of a train</w:t>
            </w:r>
          </w:p>
          <w:p w:rsidR="00000000" w:rsidRPr="00303071" w:rsidP="00303071">
            <w:pPr>
              <w:pStyle w:val="ListBullet2"/>
            </w:pPr>
            <w:r w:rsidRPr="00303071">
              <w:t>regulating the passage of trains according to the service density and speed required</w:t>
            </w:r>
          </w:p>
          <w:p w:rsidR="00000000" w:rsidRPr="00303071" w:rsidP="00303071">
            <w:pPr>
              <w:pStyle w:val="ListBullet"/>
            </w:pPr>
            <w:r w:rsidRPr="00303071">
              <w:t xml:space="preserve">identification and purpose of signalling equipment including: </w:t>
            </w:r>
          </w:p>
          <w:p w:rsidR="00000000" w:rsidRPr="00303071" w:rsidP="00303071">
            <w:pPr>
              <w:pStyle w:val="ListBullet2"/>
            </w:pPr>
            <w:r w:rsidRPr="00303071">
              <w:t>signals, point</w:t>
            </w:r>
            <w:r w:rsidRPr="00303071">
              <w:t xml:space="preserve"> machines, interlockings, train detection, level crossings, power supplies, signal control panels, non-vital telemetry, wayside protection systems </w:t>
            </w:r>
          </w:p>
          <w:p w:rsidR="00000000" w:rsidRPr="00303071" w:rsidP="00303071">
            <w:pPr>
              <w:pStyle w:val="ListBullet2"/>
            </w:pPr>
            <w:r w:rsidRPr="00303071">
              <w:t>signal plans and nomenclature</w:t>
            </w:r>
          </w:p>
          <w:p w:rsidR="00000000" w:rsidRPr="00303071" w:rsidP="00303071">
            <w:pPr>
              <w:pStyle w:val="ListBullet"/>
            </w:pPr>
            <w:r w:rsidRPr="00303071">
              <w:t>railway signalling practice principles:</w:t>
            </w:r>
          </w:p>
          <w:p w:rsidR="00000000" w:rsidRPr="00303071" w:rsidP="00303071">
            <w:pPr>
              <w:pStyle w:val="ListBullet2"/>
            </w:pPr>
            <w:r w:rsidRPr="00303071">
              <w:t>the purposes and role of independenc</w:t>
            </w:r>
            <w:r w:rsidRPr="00303071">
              <w:t>e when changing the configuration of signalling</w:t>
            </w:r>
          </w:p>
          <w:p w:rsidR="00000000" w:rsidRPr="00303071" w:rsidP="00303071">
            <w:pPr>
              <w:pStyle w:val="ListBullet2"/>
            </w:pPr>
            <w:r w:rsidRPr="00303071">
              <w:t>that only signalling design documentation that has been approved can be used</w:t>
            </w:r>
          </w:p>
          <w:p w:rsidR="00000000" w:rsidRPr="00303071" w:rsidP="00303071">
            <w:pPr>
              <w:pStyle w:val="ListBullet2"/>
            </w:pPr>
            <w:r w:rsidRPr="00303071">
              <w:t>the purpose of applying standards and procedures for all work</w:t>
            </w:r>
          </w:p>
          <w:p w:rsidR="00000000" w:rsidRPr="00303071" w:rsidP="00303071">
            <w:pPr>
              <w:pStyle w:val="ListBullet2"/>
            </w:pPr>
            <w:r w:rsidRPr="00303071">
              <w:t>the purpose of recording the results of work activities</w:t>
            </w:r>
          </w:p>
          <w:p w:rsidR="00000000" w:rsidRPr="00303071" w:rsidP="00303071">
            <w:pPr>
              <w:pStyle w:val="ListBullet2"/>
            </w:pPr>
            <w:r w:rsidRPr="00303071">
              <w:t>the purpose of railway signalling documentation version control</w:t>
            </w:r>
          </w:p>
          <w:p w:rsidR="00000000" w:rsidRPr="00303071" w:rsidP="00303071">
            <w:pPr>
              <w:pStyle w:val="ListBullet2"/>
            </w:pPr>
            <w:r w:rsidRPr="00303071">
              <w:t>the signalling equipment is tested to ensure it performs to the design</w:t>
            </w:r>
          </w:p>
          <w:p w:rsidR="00000000" w:rsidRPr="00303071" w:rsidP="00303071">
            <w:pPr>
              <w:pStyle w:val="ListBullet"/>
            </w:pPr>
            <w:r w:rsidRPr="00303071">
              <w:t>signalling systems design safety characteristics including:</w:t>
            </w:r>
          </w:p>
          <w:p w:rsidR="00000000" w:rsidRPr="00303071" w:rsidP="00303071">
            <w:pPr>
              <w:pStyle w:val="ListBullet2"/>
            </w:pPr>
            <w:r w:rsidRPr="00303071">
              <w:t>a failure of an item of equipment will only result in a saf</w:t>
            </w:r>
            <w:r w:rsidRPr="00303071">
              <w:t>e state for the rail system (Failsafe)</w:t>
            </w:r>
          </w:p>
          <w:p w:rsidR="00000000" w:rsidRPr="00303071" w:rsidP="00303071">
            <w:pPr>
              <w:pStyle w:val="ListBullet2"/>
            </w:pPr>
            <w:r w:rsidRPr="00303071">
              <w:t>design of the equipment and the circuits protects against a single failure and ensures a safe state.</w:t>
            </w:r>
          </w:p>
        </w:tc>
      </w:tr>
    </w:tbl>
    <w:p w:rsidR="00D261B4" w:rsidP="00303071">
      <w:pPr>
        <w:pStyle w:val="NoPaddingFontSize1"/>
      </w:pPr>
    </w:p>
    <w:p w:rsidR="00D261B4" w:rsidP="00303071">
      <w:pPr>
        <w:pStyle w:val="NoPaddingFontSize1"/>
      </w:pPr>
    </w:p>
    <w:p w:rsidR="00000000" w:rsidRPr="00303071" w:rsidP="00303071">
      <w:pPr>
        <w:pStyle w:val="Heading1"/>
      </w:pPr>
      <w:bookmarkStart w:id="14" w:name="O_1267302"/>
      <w:bookmarkEnd w:id="14"/>
      <w:r w:rsidRPr="0030307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071" w:rsidP="00303071">
            <w:pPr>
              <w:pStyle w:val="BodyText"/>
            </w:pPr>
            <w:r w:rsidRPr="00303071">
              <w:t>Assessors must hold credentials specified within the Standards for Registered Training Organisations current at the time of assessment.</w:t>
            </w:r>
          </w:p>
          <w:p w:rsidR="00000000" w:rsidRPr="00303071" w:rsidP="00303071">
            <w:pPr>
              <w:pStyle w:val="BodyText"/>
            </w:pPr>
            <w:r w:rsidRPr="00303071">
              <w:t>Assessment must satisfy the Principles of Assessment and Rules of Evidence and all regulatory requirements included with</w:t>
            </w:r>
            <w:r w:rsidRPr="00303071">
              <w:t>in the Standards for Registered Training Organisations current at the time of assessment.</w:t>
            </w:r>
          </w:p>
          <w:p w:rsidR="00000000" w:rsidRPr="00303071" w:rsidP="00303071">
            <w:pPr>
              <w:pStyle w:val="BodyText"/>
            </w:pPr>
            <w:r w:rsidRPr="00303071">
              <w:t xml:space="preserve">Assessment must occur in suitable workplace operational situations where it is appropriate to do so; where this is not appropriate, assessment must occur in suitable </w:t>
            </w:r>
            <w:r w:rsidRPr="00303071">
              <w:t>simulated workplace operational situations that replicate workplace conditions.</w:t>
            </w:r>
          </w:p>
          <w:p w:rsidR="00000000" w:rsidRPr="00303071" w:rsidP="00303071">
            <w:pPr>
              <w:pStyle w:val="BodyText"/>
            </w:pPr>
            <w:r w:rsidRPr="0030307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03071" w:rsidP="00303071">
            <w:pPr>
              <w:pStyle w:val="BodyText"/>
            </w:pPr>
            <w:r w:rsidRPr="00303071">
              <w:t>Resource</w:t>
            </w:r>
            <w:r w:rsidRPr="00303071">
              <w:t>s for assessment must include access to:</w:t>
            </w:r>
          </w:p>
          <w:p w:rsidR="00000000" w:rsidRPr="00303071" w:rsidP="00303071">
            <w:pPr>
              <w:pStyle w:val="ListBullet"/>
            </w:pPr>
            <w:r w:rsidRPr="00303071">
              <w:t>a range of relevant exercises, case studies and/or other simulations</w:t>
            </w:r>
          </w:p>
          <w:p w:rsidR="00000000" w:rsidRPr="00303071" w:rsidP="00303071">
            <w:pPr>
              <w:pStyle w:val="ListBullet"/>
            </w:pPr>
            <w:r w:rsidRPr="00303071">
              <w:t>relevant and appropriate materials and documentation currently used in industry</w:t>
            </w:r>
          </w:p>
          <w:p w:rsidR="00000000" w:rsidRPr="00303071" w:rsidP="00303071">
            <w:pPr>
              <w:pStyle w:val="ListBullet"/>
            </w:pPr>
            <w:r w:rsidRPr="00303071">
              <w:t xml:space="preserve">resources that reflect current industry practices in relation to </w:t>
            </w:r>
            <w:r w:rsidRPr="00303071">
              <w:t>the application of signalling principles</w:t>
            </w:r>
          </w:p>
          <w:p w:rsidR="00000000" w:rsidRPr="00303071" w:rsidP="00303071">
            <w:pPr>
              <w:pStyle w:val="ListBullet"/>
            </w:pPr>
            <w:r w:rsidRPr="00303071">
              <w:t>applicable documentation, including workplace procedures, standards and signalling designs.</w:t>
            </w:r>
          </w:p>
        </w:tc>
      </w:tr>
    </w:tbl>
    <w:p w:rsidR="00000000" w:rsidRPr="00303071" w:rsidP="00303071">
      <w:pPr>
        <w:pStyle w:val="NoPaddingFontSize1"/>
      </w:pPr>
    </w:p>
    <w:p w:rsidR="00000000" w:rsidRPr="00303071" w:rsidP="00303071">
      <w:pPr>
        <w:pStyle w:val="AllowPageBreak"/>
      </w:pPr>
    </w:p>
    <w:p w:rsidR="00000000" w:rsidRPr="00303071" w:rsidP="00303071">
      <w:pPr>
        <w:pStyle w:val="Heading1"/>
      </w:pPr>
      <w:bookmarkStart w:id="15" w:name="O_1267305"/>
      <w:bookmarkEnd w:id="15"/>
      <w:r w:rsidRPr="00303071">
        <w:t>Links</w:t>
      </w:r>
    </w:p>
    <w:p w:rsidR="00000000" w:rsidRPr="00303071" w:rsidP="00D261B4">
      <w:pPr>
        <w:pStyle w:val="BodyText"/>
      </w:pPr>
      <w:r w:rsidRPr="003030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34A2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03071" w:rsidP="00303071"/>
    <w:sectPr w:rsidSect="003030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0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071" w:rsidRPr="00D261B4" w:rsidP="00D261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0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1B4" w:rsidP="003030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261B4" w:rsidP="003030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261B4" w:rsidP="003030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071" w:rsidP="003030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61B4">
      <w:t>Approved</w:t>
    </w:r>
    <w:r w:rsidR="00D261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61B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61B4">
      <w:rPr>
        <w:noProof/>
      </w:rPr>
      <w:t>5</w:t>
    </w:r>
    <w:r>
      <w:rPr>
        <w:noProof/>
      </w:rPr>
      <w:fldChar w:fldCharType="end"/>
    </w:r>
  </w:p>
  <w:p w:rsidR="00303071" w:rsidP="003030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61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61B4">
      <w:t>Powering Skills Organisation</w:t>
    </w:r>
    <w:r w:rsidR="00D261B4">
      <w:fldChar w:fldCharType="end"/>
    </w:r>
  </w:p>
  <w:p w:rsidR="00303071" w:rsidP="003030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0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1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3071" w:rsidRPr="00D261B4" w:rsidP="00D261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0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1B4" w:rsidRPr="002D2AF8" w:rsidP="003030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UEERS0020 Apply rail signalling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261B4" w:rsidP="003030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071" w:rsidRPr="002D2AF8" w:rsidP="003030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61B4">
      <w:t>UEERS0020 Apply rail signalling principles</w:t>
    </w:r>
    <w:r w:rsidR="00D261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61B4">
      <w:rPr>
        <w:noProof/>
      </w:rPr>
      <w:t>1 March 2025</w:t>
    </w:r>
    <w:r>
      <w:fldChar w:fldCharType="end"/>
    </w:r>
  </w:p>
  <w:p w:rsidR="00303071" w:rsidP="003030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344B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F6DA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A6B3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0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30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30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30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30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30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30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30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30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30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30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3071"/>
  </w:style>
  <w:style w:type="character" w:customStyle="1" w:styleId="Heading1Char">
    <w:name w:val="Heading 1 Char"/>
    <w:basedOn w:val="DefaultParagraphFont"/>
    <w:link w:val="Heading1"/>
    <w:rsid w:val="003030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30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30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30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3071"/>
    <w:rPr>
      <w:b/>
      <w:spacing w:val="0"/>
    </w:rPr>
  </w:style>
  <w:style w:type="paragraph" w:styleId="ListBullet2">
    <w:name w:val="List Bullet 2"/>
    <w:basedOn w:val="List2"/>
    <w:rsid w:val="003030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30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30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030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30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30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30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30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30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30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30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30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30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30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30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30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30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30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30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30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30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30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30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30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30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30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30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30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30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30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30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30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30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30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30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3071"/>
    <w:rPr>
      <w:i/>
    </w:rPr>
  </w:style>
  <w:style w:type="paragraph" w:styleId="Caption">
    <w:name w:val="caption"/>
    <w:basedOn w:val="BodyText"/>
    <w:next w:val="Normal"/>
    <w:qFormat/>
    <w:rsid w:val="003030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30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30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3071"/>
  </w:style>
  <w:style w:type="paragraph" w:styleId="TableofFigures">
    <w:name w:val="table of figures"/>
    <w:basedOn w:val="Normal"/>
    <w:next w:val="Normal"/>
    <w:semiHidden/>
    <w:rsid w:val="003030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30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3071"/>
    <w:rPr>
      <w:rFonts w:ascii="Wingdings" w:hAnsi="Wingdings"/>
    </w:rPr>
  </w:style>
  <w:style w:type="paragraph" w:customStyle="1" w:styleId="TableHeading">
    <w:name w:val="Table Heading"/>
    <w:basedOn w:val="HeadingBase"/>
    <w:rsid w:val="003030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3071"/>
    <w:rPr>
      <w:color w:val="0033CC"/>
      <w:u w:val="none"/>
    </w:rPr>
  </w:style>
  <w:style w:type="paragraph" w:customStyle="1" w:styleId="BodyTextRight">
    <w:name w:val="Body Text Right"/>
    <w:basedOn w:val="BodyText"/>
    <w:rsid w:val="003030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30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30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30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30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30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3071"/>
    <w:rPr>
      <w:sz w:val="32"/>
    </w:rPr>
  </w:style>
  <w:style w:type="paragraph" w:customStyle="1" w:styleId="HeadingProcedure">
    <w:name w:val="Heading Procedure"/>
    <w:basedOn w:val="HeadingBase"/>
    <w:next w:val="Normal"/>
    <w:rsid w:val="003030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3071"/>
    <w:pPr>
      <w:spacing w:before="60" w:after="60"/>
    </w:pPr>
  </w:style>
  <w:style w:type="paragraph" w:styleId="ListContinue">
    <w:name w:val="List Continue"/>
    <w:basedOn w:val="List"/>
    <w:rsid w:val="00303071"/>
    <w:pPr>
      <w:ind w:firstLine="0"/>
    </w:pPr>
  </w:style>
  <w:style w:type="paragraph" w:customStyle="1" w:styleId="ListNote">
    <w:name w:val="List Note"/>
    <w:basedOn w:val="List"/>
    <w:rsid w:val="003030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30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30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3071"/>
    <w:rPr>
      <w:rFonts w:ascii="Courier New" w:hAnsi="Courier New"/>
    </w:rPr>
  </w:style>
  <w:style w:type="paragraph" w:customStyle="1" w:styleId="NoteBullet">
    <w:name w:val="Note Bullet"/>
    <w:basedOn w:val="Note"/>
    <w:rsid w:val="003030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30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30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30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30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30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30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3071"/>
    <w:rPr>
      <w:b/>
      <w:smallCaps/>
    </w:rPr>
  </w:style>
  <w:style w:type="paragraph" w:customStyle="1" w:styleId="TableListNumber">
    <w:name w:val="Table List Number"/>
    <w:basedOn w:val="ListNumber"/>
    <w:rsid w:val="003030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30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3071"/>
    <w:pPr>
      <w:numPr>
        <w:numId w:val="9"/>
      </w:numPr>
    </w:pPr>
  </w:style>
  <w:style w:type="paragraph" w:customStyle="1" w:styleId="ListAlpha2">
    <w:name w:val="List Alpha 2"/>
    <w:basedOn w:val="List2"/>
    <w:rsid w:val="00303071"/>
    <w:pPr>
      <w:numPr>
        <w:numId w:val="8"/>
      </w:numPr>
    </w:pPr>
  </w:style>
  <w:style w:type="paragraph" w:styleId="List2">
    <w:name w:val="List 2"/>
    <w:basedOn w:val="BodyText"/>
    <w:rsid w:val="003030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30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30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30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30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30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3071"/>
    <w:pPr>
      <w:numPr>
        <w:numId w:val="4"/>
      </w:numPr>
    </w:pPr>
  </w:style>
  <w:style w:type="paragraph" w:styleId="ListContinue2">
    <w:name w:val="List Continue 2"/>
    <w:basedOn w:val="List2"/>
    <w:rsid w:val="00303071"/>
    <w:pPr>
      <w:ind w:firstLine="0"/>
    </w:pPr>
  </w:style>
  <w:style w:type="paragraph" w:styleId="ListContinue3">
    <w:name w:val="List Continue 3"/>
    <w:basedOn w:val="List3"/>
    <w:rsid w:val="00303071"/>
    <w:pPr>
      <w:ind w:left="1021" w:firstLine="0"/>
    </w:pPr>
  </w:style>
  <w:style w:type="paragraph" w:styleId="ListContinue4">
    <w:name w:val="List Continue 4"/>
    <w:basedOn w:val="List4"/>
    <w:rsid w:val="00303071"/>
    <w:pPr>
      <w:ind w:firstLine="0"/>
    </w:pPr>
  </w:style>
  <w:style w:type="paragraph" w:styleId="ListContinue5">
    <w:name w:val="List Continue 5"/>
    <w:basedOn w:val="List5"/>
    <w:rsid w:val="00303071"/>
    <w:pPr>
      <w:ind w:firstLine="0"/>
    </w:pPr>
  </w:style>
  <w:style w:type="paragraph" w:styleId="ListNumber3">
    <w:name w:val="List Number 3"/>
    <w:basedOn w:val="List3"/>
    <w:rsid w:val="00303071"/>
    <w:pPr>
      <w:numPr>
        <w:numId w:val="5"/>
      </w:numPr>
    </w:pPr>
  </w:style>
  <w:style w:type="paragraph" w:styleId="ListNumber4">
    <w:name w:val="List Number 4"/>
    <w:basedOn w:val="List4"/>
    <w:rsid w:val="00303071"/>
    <w:pPr>
      <w:numPr>
        <w:numId w:val="6"/>
      </w:numPr>
    </w:pPr>
  </w:style>
  <w:style w:type="paragraph" w:styleId="ListNumber5">
    <w:name w:val="List Number 5"/>
    <w:basedOn w:val="List5"/>
    <w:rsid w:val="00303071"/>
    <w:pPr>
      <w:numPr>
        <w:numId w:val="7"/>
      </w:numPr>
    </w:pPr>
  </w:style>
  <w:style w:type="paragraph" w:styleId="BlockText">
    <w:name w:val="Block Text"/>
    <w:basedOn w:val="Normal"/>
    <w:rsid w:val="003030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30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3071"/>
    <w:rPr>
      <w:sz w:val="16"/>
      <w:vertAlign w:val="superscript"/>
    </w:rPr>
  </w:style>
  <w:style w:type="character" w:customStyle="1" w:styleId="Symbols">
    <w:name w:val="Symbols"/>
    <w:basedOn w:val="DefaultParagraphFont"/>
    <w:rsid w:val="00303071"/>
    <w:rPr>
      <w:rFonts w:ascii="Symbol" w:hAnsi="Symbol"/>
    </w:rPr>
  </w:style>
  <w:style w:type="character" w:customStyle="1" w:styleId="MenuOptions">
    <w:name w:val="Menu Options"/>
    <w:basedOn w:val="DefaultParagraphFont"/>
    <w:rsid w:val="003030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3071"/>
    <w:rPr>
      <w:b/>
    </w:rPr>
  </w:style>
  <w:style w:type="character" w:customStyle="1" w:styleId="Underlined">
    <w:name w:val="Underlined"/>
    <w:basedOn w:val="DefaultParagraphFont"/>
    <w:rsid w:val="00303071"/>
    <w:rPr>
      <w:u w:val="single"/>
    </w:rPr>
  </w:style>
  <w:style w:type="paragraph" w:customStyle="1" w:styleId="TableBodyTextRight">
    <w:name w:val="Table Body Text Right"/>
    <w:basedOn w:val="TableBodyText"/>
    <w:rsid w:val="003030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3071"/>
    <w:rPr>
      <w:sz w:val="18"/>
    </w:rPr>
  </w:style>
  <w:style w:type="paragraph" w:customStyle="1" w:styleId="BodySmallRight">
    <w:name w:val="Body Small Right"/>
    <w:basedOn w:val="BodyTextRight"/>
    <w:rsid w:val="00303071"/>
    <w:rPr>
      <w:sz w:val="18"/>
      <w:szCs w:val="18"/>
    </w:rPr>
  </w:style>
  <w:style w:type="paragraph" w:customStyle="1" w:styleId="MarginEdition">
    <w:name w:val="Margin Edition"/>
    <w:basedOn w:val="MarginNote"/>
    <w:rsid w:val="003030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3071"/>
    <w:rPr>
      <w:sz w:val="2"/>
      <w:szCs w:val="2"/>
    </w:rPr>
  </w:style>
  <w:style w:type="character" w:customStyle="1" w:styleId="Small">
    <w:name w:val="Small"/>
    <w:basedOn w:val="DefaultParagraphFont"/>
    <w:rsid w:val="00303071"/>
    <w:rPr>
      <w:sz w:val="16"/>
    </w:rPr>
  </w:style>
  <w:style w:type="paragraph" w:customStyle="1" w:styleId="WideTable">
    <w:name w:val="Wide Table"/>
    <w:basedOn w:val="Normal"/>
    <w:rsid w:val="003030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3071"/>
  </w:style>
  <w:style w:type="paragraph" w:styleId="Quote">
    <w:name w:val="Quote"/>
    <w:basedOn w:val="Heading1"/>
    <w:link w:val="QuoteChar"/>
    <w:qFormat/>
    <w:rsid w:val="003030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30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3071"/>
    <w:pPr>
      <w:pageBreakBefore/>
    </w:pPr>
  </w:style>
  <w:style w:type="paragraph" w:customStyle="1" w:styleId="Border">
    <w:name w:val="Border"/>
    <w:basedOn w:val="Normal"/>
    <w:qFormat/>
    <w:rsid w:val="003030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30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0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0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30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30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30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30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30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3071"/>
    <w:rPr>
      <w:u w:val="single"/>
    </w:rPr>
  </w:style>
  <w:style w:type="character" w:customStyle="1" w:styleId="BoldandItalics">
    <w:name w:val="Bold and Italics"/>
    <w:qFormat/>
    <w:rsid w:val="00303071"/>
    <w:rPr>
      <w:b/>
      <w:i/>
      <w:u w:val="none"/>
    </w:rPr>
  </w:style>
  <w:style w:type="paragraph" w:styleId="BalloonText">
    <w:name w:val="Balloon Text"/>
    <w:basedOn w:val="Normal"/>
    <w:link w:val="BalloonTextChar"/>
    <w:rsid w:val="003030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30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30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30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30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30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3071"/>
    <w:pPr>
      <w:spacing w:before="0" w:after="0"/>
    </w:pPr>
  </w:style>
  <w:style w:type="paragraph" w:customStyle="1" w:styleId="BodyTextBold">
    <w:name w:val="Body Text Bold"/>
    <w:basedOn w:val="BodyText"/>
    <w:qFormat/>
    <w:rsid w:val="00303071"/>
    <w:rPr>
      <w:b/>
    </w:rPr>
  </w:style>
  <w:style w:type="character" w:styleId="Hyperlink">
    <w:name w:val="Hyperlink"/>
    <w:basedOn w:val="DefaultParagraphFont"/>
    <w:uiPriority w:val="99"/>
    <w:unhideWhenUsed/>
    <w:rsid w:val="00D261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1249</Words>
  <Characters>8125</Characters>
  <Application>Microsoft Office Word</Application>
  <DocSecurity>0</DocSecurity>
  <Lines>270</Lines>
  <Paragraphs>167</Paragraphs>
  <ScaleCrop>false</ScaleCrop>
  <Company>Author-it Software Corporation Ltd.</Company>
  <LinksUpToDate>false</LinksUpToDate>
  <CharactersWithSpaces>9207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UEERS0020 Apply rail signalling principles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2025-03-01T10:45:00Z</dcterms:created>
  <dcterms:modified xsi:type="dcterms:W3CDTF">2025-03-01T10:45:00Z</dcterms:modified>
</cp:coreProperties>
</file>